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Arial" w:hAnsi="Arial"/>
          <w:b/>
          <w:color w:val="29266C"/>
          <w:sz w:val="84"/>
        </w:rPr>
        <w:t>nacpac</w:t>
      </w:r>
    </w:p>
    <w:p>
      <w:pPr>
        <w:spacing w:after="120"/>
        <w:jc w:val="center"/>
      </w:pPr>
      <w:r>
        <w:rPr>
          <w:rFonts w:ascii="Arial" w:hAnsi="Arial"/>
          <w:color w:val="5A3493"/>
          <w:sz w:val="36"/>
        </w:rPr>
        <w:t>Brand &amp; Branding Brief</w:t>
      </w:r>
    </w:p>
    <w:p>
      <w:pPr>
        <w:spacing w:after="1200"/>
        <w:jc w:val="center"/>
      </w:pPr>
      <w:r>
        <w:rPr>
          <w:rFonts w:ascii="Georgia" w:hAnsi="Georgia"/>
          <w:i/>
          <w:color w:val="56516A"/>
          <w:sz w:val="22"/>
        </w:rPr>
        <w:t>Version 1.0  ·  May 2026  ·  Confidential</w:t>
      </w:r>
    </w:p>
    <w:p>
      <w:r>
        <w:br w:type="page"/>
      </w:r>
    </w:p>
    <w:p>
      <w:pPr>
        <w:spacing w:before="440" w:after="80"/>
      </w:pPr>
      <w:r>
        <w:rPr>
          <w:rFonts w:ascii="Arial" w:hAnsi="Arial"/>
          <w:b/>
          <w:color w:val="29266C"/>
          <w:sz w:val="36"/>
        </w:rPr>
        <w:t>1. What NACPAC Is</w:t>
      </w:r>
    </w:p>
    <w:p>
      <w:pPr>
        <w:pBdr>
          <w:bottom w:val="single" w:sz="4" w:space="1" w:color="29266c"/>
        </w:pBdr>
        <w:spacing w:after="200"/>
      </w:pPr>
    </w:p>
    <w:p>
      <w:pPr>
        <w:spacing w:after="120"/>
      </w:pPr>
      <w:r>
        <w:rPr>
          <w:rFonts w:ascii="Georgia" w:hAnsi="Georgia"/>
          <w:color w:val="1A1830"/>
          <w:sz w:val="21"/>
        </w:rPr>
        <w:t>NACPAC is an in-house UV printing studio based in Delhi, India, selling short-run custom stickers and packaging accessories directly to small D2C brand founders — online, with upfront payment, and no sales rep in the middle.</w:t>
      </w:r>
    </w:p>
    <w:p>
      <w:pPr>
        <w:spacing w:after="120"/>
      </w:pPr>
      <w:r>
        <w:rPr>
          <w:rFonts w:ascii="Georgia" w:hAnsi="Georgia"/>
          <w:color w:val="1A1830"/>
          <w:sz w:val="21"/>
        </w:rPr>
        <w:t>The entire business is built on one insight: the Indian packaging market requires 500+ piece minimums on custom print jobs. That locks out every founder testing a new product, launching a home brand, or who simply does not have warehouse space. NACPAC removes that lock. The minimum order is 25 pieces.</w:t>
      </w:r>
    </w:p>
    <w:p>
      <w:pPr>
        <w:spacing w:before="440" w:after="80"/>
      </w:pPr>
      <w:r>
        <w:rPr>
          <w:rFonts w:ascii="Arial" w:hAnsi="Arial"/>
          <w:b/>
          <w:color w:val="29266C"/>
          <w:sz w:val="36"/>
        </w:rPr>
        <w:t>2. The One-Liner</w:t>
      </w:r>
    </w:p>
    <w:p>
      <w:pPr>
        <w:pBdr>
          <w:bottom w:val="single" w:sz="4" w:space="1" w:color="29266c"/>
        </w:pBdr>
        <w:spacing w:after="200"/>
      </w:pPr>
    </w:p>
    <w:p>
      <w:pPr>
        <w:spacing w:before="160" w:after="160"/>
        <w:ind w:left="454"/>
      </w:pPr>
      <w:r>
        <w:rPr>
          <w:rFonts w:ascii="Georgia" w:hAnsi="Georgia"/>
          <w:b/>
          <w:i/>
          <w:color w:val="29266C"/>
          <w:sz w:val="26"/>
        </w:rPr>
        <w:t>"An itch to pack — order as few as 25."</w:t>
      </w:r>
    </w:p>
    <w:p>
      <w:pPr>
        <w:spacing w:before="440" w:after="80"/>
      </w:pPr>
      <w:r>
        <w:rPr>
          <w:rFonts w:ascii="Arial" w:hAnsi="Arial"/>
          <w:b/>
          <w:color w:val="29266C"/>
          <w:sz w:val="36"/>
        </w:rPr>
        <w:t>3. Target Audience</w:t>
      </w:r>
    </w:p>
    <w:p>
      <w:pPr>
        <w:pBdr>
          <w:bottom w:val="single" w:sz="4" w:space="1" w:color="29266c"/>
        </w:pBdr>
        <w:spacing w:after="200"/>
      </w:pPr>
    </w:p>
    <w:p>
      <w:pPr>
        <w:spacing w:before="240" w:after="80"/>
      </w:pPr>
      <w:r>
        <w:rPr>
          <w:rFonts w:ascii="Arial" w:hAnsi="Arial"/>
          <w:b/>
          <w:color w:val="5A3493"/>
          <w:sz w:val="24"/>
        </w:rPr>
        <w:t>Primary</w:t>
      </w:r>
    </w:p>
    <w:p>
      <w:pPr>
        <w:spacing w:after="120"/>
      </w:pPr>
      <w:r>
        <w:rPr>
          <w:rFonts w:ascii="Georgia" w:hAnsi="Georgia"/>
          <w:color w:val="1A1830"/>
          <w:sz w:val="21"/>
        </w:rPr>
        <w:t>First-time and early-stage D2C founders in India: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Soap and skincare makers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Candle pourers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Food brands (home bakers, artisan condiments, snacks)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Stationery and merch creators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Anyone launching a brand who needs to look credible without committing to 500 pieces</w:t>
      </w:r>
    </w:p>
    <w:p>
      <w:pPr>
        <w:spacing w:before="240" w:after="80"/>
      </w:pPr>
      <w:r>
        <w:rPr>
          <w:rFonts w:ascii="Arial" w:hAnsi="Arial"/>
          <w:b/>
          <w:color w:val="5A3493"/>
          <w:sz w:val="24"/>
        </w:rPr>
        <w:t>Psychographic</w:t>
      </w:r>
    </w:p>
    <w:p>
      <w:pPr>
        <w:spacing w:after="120"/>
      </w:pPr>
      <w:r>
        <w:rPr>
          <w:rFonts w:ascii="Georgia" w:hAnsi="Georgia"/>
          <w:color w:val="1A1830"/>
          <w:sz w:val="21"/>
        </w:rPr>
        <w:t>18–35 years old. Found on Instagram. Built their brand on Canva. They know what they want their product to look like — they just could not afford to prove it until now. They are not packaging buyers; they are founders who happen to need packaging.</w:t>
      </w:r>
    </w:p>
    <w:p>
      <w:pPr>
        <w:spacing w:before="240" w:after="80"/>
      </w:pPr>
      <w:r>
        <w:rPr>
          <w:rFonts w:ascii="Arial" w:hAnsi="Arial"/>
          <w:b/>
          <w:color w:val="5A3493"/>
          <w:sz w:val="24"/>
        </w:rPr>
        <w:t>The 3-Second Test</w:t>
      </w:r>
    </w:p>
    <w:p>
      <w:pPr>
        <w:spacing w:after="120"/>
      </w:pPr>
      <w:r>
        <w:rPr>
          <w:rFonts w:ascii="Georgia" w:hAnsi="Georgia"/>
          <w:color w:val="1A1830"/>
          <w:sz w:val="21"/>
        </w:rPr>
        <w:t>They have never bought custom print before. Every customer-facing word must pass the test:</w:t>
      </w:r>
    </w:p>
    <w:p>
      <w:pPr>
        <w:spacing w:before="160" w:after="160"/>
        <w:ind w:left="454"/>
      </w:pPr>
      <w:r>
        <w:rPr>
          <w:rFonts w:ascii="Georgia" w:hAnsi="Georgia"/>
          <w:b/>
          <w:i/>
          <w:color w:val="29266C"/>
          <w:sz w:val="26"/>
        </w:rPr>
        <w:t>"Would a candle-maker understand this in 3 seconds without Googling anything?"</w:t>
      </w:r>
    </w:p>
    <w:p>
      <w:pPr>
        <w:spacing w:before="440" w:after="80"/>
      </w:pPr>
      <w:r>
        <w:rPr>
          <w:rFonts w:ascii="Arial" w:hAnsi="Arial"/>
          <w:b/>
          <w:color w:val="29266C"/>
          <w:sz w:val="36"/>
        </w:rPr>
        <w:t>4. Brand Positioning</w:t>
      </w:r>
    </w:p>
    <w:p>
      <w:pPr>
        <w:pBdr>
          <w:bottom w:val="single" w:sz="4" w:space="1" w:color="29266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29266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Industry Standard</w:t>
            </w:r>
          </w:p>
        </w:tc>
        <w:tc>
          <w:tcPr>
            <w:tcW w:type="dxa" w:w="4419"/>
            <w:shd w:val="clear" w:color="auto" w:fill="29266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NACPAC</w:t>
            </w:r>
          </w:p>
        </w:tc>
      </w:tr>
      <w:tr>
        <w:tc>
          <w:tcPr>
            <w:tcW w:type="dxa" w:w="4419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500-piece minimum</w:t>
            </w:r>
          </w:p>
        </w:tc>
        <w:tc>
          <w:tcPr>
            <w:tcW w:type="dxa" w:w="4419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25-piece minimum</w:t>
            </w:r>
          </w:p>
        </w:tc>
      </w:tr>
      <w:tr>
        <w:tc>
          <w:tcPr>
            <w:tcW w:type="dxa" w:w="4419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Bulk quotes via WhatsApp / email</w:t>
            </w:r>
          </w:p>
        </w:tc>
        <w:tc>
          <w:tcPr>
            <w:tcW w:type="dxa" w:w="4419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E-commerce — order in minutes</w:t>
            </w:r>
          </w:p>
        </w:tc>
      </w:tr>
      <w:tr>
        <w:tc>
          <w:tcPr>
            <w:tcW w:type="dxa" w:w="4419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2–3 week lead times</w:t>
            </w:r>
          </w:p>
        </w:tc>
        <w:tc>
          <w:tcPr>
            <w:tcW w:type="dxa" w:w="4419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Ships in 4 days</w:t>
            </w:r>
          </w:p>
        </w:tc>
      </w:tr>
      <w:tr>
        <w:tc>
          <w:tcPr>
            <w:tcW w:type="dxa" w:w="4419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"Send artwork to sales@..."</w:t>
            </w:r>
          </w:p>
        </w:tc>
        <w:tc>
          <w:tcPr>
            <w:tcW w:type="dxa" w:w="4419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Upload PNG → see cut-line preview → pay</w:t>
            </w:r>
          </w:p>
        </w:tc>
      </w:tr>
      <w:tr>
        <w:tc>
          <w:tcPr>
            <w:tcW w:type="dxa" w:w="4419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Impersonal wholesale</w:t>
            </w:r>
          </w:p>
        </w:tc>
        <w:tc>
          <w:tcPr>
            <w:tcW w:type="dxa" w:w="4419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Direct, friendly, brand-like</w:t>
            </w:r>
          </w:p>
        </w:tc>
      </w:tr>
      <w:tr>
        <w:tc>
          <w:tcPr>
            <w:tcW w:type="dxa" w:w="4419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No sample option</w:t>
            </w:r>
          </w:p>
        </w:tc>
        <w:tc>
          <w:tcPr>
            <w:tcW w:type="dxa" w:w="4419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Sample pack ₹129 — credited to first order over ₹399</w:t>
            </w:r>
          </w:p>
        </w:tc>
      </w:tr>
    </w:tbl>
    <w:p/>
    <w:p>
      <w:pPr>
        <w:spacing w:after="120"/>
      </w:pPr>
      <w:r>
        <w:rPr>
          <w:rFonts w:ascii="Georgia" w:hAnsi="Georgia"/>
          <w:color w:val="1A1830"/>
          <w:sz w:val="21"/>
        </w:rPr>
        <w:t>Positioning sentence: NACPAC is the first custom sticker and packaging studio in India designed for brands that are still figuring it out — zero pressure to commit, zero jargon, printed in-house so quality does not fall off a truck somewhere.</w:t>
      </w:r>
    </w:p>
    <w:p>
      <w:pPr>
        <w:spacing w:before="440" w:after="80"/>
      </w:pPr>
      <w:r>
        <w:rPr>
          <w:rFonts w:ascii="Arial" w:hAnsi="Arial"/>
          <w:b/>
          <w:color w:val="29266C"/>
          <w:sz w:val="36"/>
        </w:rPr>
        <w:t>5. Voice &amp; Tone</w:t>
      </w:r>
    </w:p>
    <w:p>
      <w:pPr>
        <w:pBdr>
          <w:bottom w:val="single" w:sz="4" w:space="1" w:color="29266c"/>
        </w:pBdr>
        <w:spacing w:after="200"/>
      </w:pPr>
    </w:p>
    <w:p>
      <w:pPr>
        <w:spacing w:after="120"/>
      </w:pPr>
      <w:r>
        <w:rPr>
          <w:rFonts w:ascii="Georgia" w:hAnsi="Georgia"/>
          <w:color w:val="1A1830"/>
          <w:sz w:val="21"/>
        </w:rPr>
        <w:t>Voice: Fun and proving a point. NACPAC speaks like a founder who got tired of being told "sorry, minimum 500" and built the thing they wished existed. Warm, direct, a little rebellious — but never condescending.</w:t>
      </w:r>
    </w:p>
    <w:p>
      <w:pPr>
        <w:spacing w:before="240" w:after="80"/>
      </w:pPr>
      <w:r>
        <w:rPr>
          <w:rFonts w:ascii="Arial" w:hAnsi="Arial"/>
          <w:b/>
          <w:color w:val="5A3493"/>
          <w:sz w:val="24"/>
        </w:rPr>
        <w:t>Tone by surface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Website: Conversational. Short sentences. Numbers tell the story, not terms.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Product copy: Practical and reassuring. The customer is deciding about their brand appearance — respect that.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Ops / error states: Clear and human. Never bureaucratic.</w:t>
      </w:r>
    </w:p>
    <w:p>
      <w:pPr>
        <w:spacing w:before="240" w:after="80"/>
      </w:pPr>
      <w:r>
        <w:rPr>
          <w:rFonts w:ascii="Arial" w:hAnsi="Arial"/>
          <w:b/>
          <w:color w:val="5A3493"/>
          <w:sz w:val="24"/>
        </w:rPr>
        <w:t>Copy Rules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No acronyms in customer-facing copy. Ever. (MOQ, MOV, GSM — none of it)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Strike out numbers, not terms: "500-piece minimums" struck through → "25 stickers from ₹399"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Frame the minimum as a low bar, not "no minimum" — that is inaccurate and undermines trust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"From 25 pieces" &gt; "25 piece minimum" &gt; "no minimums"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The rebellion is in the number, not the vocabulary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Acronyms like MOV exist as internal language (ops docs, FAQs) — never customer-facing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Spell it out: "Minimum spend ₹399 — mix any designs" beats "MOV ₹399"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Sanity check: can the candle-maker say what NACPAC does after one read? If they need to learn a word first, rewrite it.</w:t>
      </w:r>
    </w:p>
    <w:p>
      <w:pPr>
        <w:spacing w:before="440" w:after="80"/>
      </w:pPr>
      <w:r>
        <w:rPr>
          <w:rFonts w:ascii="Arial" w:hAnsi="Arial"/>
          <w:b/>
          <w:color w:val="29266C"/>
          <w:sz w:val="36"/>
        </w:rPr>
        <w:t>6. Brand Name</w:t>
      </w:r>
    </w:p>
    <w:p>
      <w:pPr>
        <w:pBdr>
          <w:bottom w:val="single" w:sz="4" w:space="1" w:color="29266c"/>
        </w:pBdr>
        <w:spacing w:after="200"/>
      </w:pPr>
    </w:p>
    <w:p>
      <w:pPr>
        <w:spacing w:after="120"/>
      </w:pPr>
      <w:r>
        <w:rPr>
          <w:rFonts w:ascii="Georgia" w:hAnsi="Georgia"/>
          <w:color w:val="1A1830"/>
          <w:sz w:val="21"/>
        </w:rPr>
        <w:t>nacpac — always lowercase. Derived from "an itch to pack" and "packaging accessories." Written lowercase in all brand contexts: logo, footer, body copy. Only capitalised at the literal start of a sentence.</w:t>
      </w:r>
    </w:p>
    <w:p>
      <w:pPr>
        <w:spacing w:before="440" w:after="80"/>
      </w:pPr>
      <w:r>
        <w:rPr>
          <w:rFonts w:ascii="Arial" w:hAnsi="Arial"/>
          <w:b/>
          <w:color w:val="29266C"/>
          <w:sz w:val="36"/>
        </w:rPr>
        <w:t>7. Mascot</w:t>
      </w:r>
    </w:p>
    <w:p>
      <w:pPr>
        <w:pBdr>
          <w:bottom w:val="single" w:sz="4" w:space="1" w:color="29266c"/>
        </w:pBdr>
        <w:spacing w:after="200"/>
      </w:pPr>
    </w:p>
    <w:p>
      <w:pPr>
        <w:spacing w:after="120"/>
      </w:pPr>
      <w:r>
        <w:rPr>
          <w:rFonts w:ascii="Georgia" w:hAnsi="Georgia"/>
          <w:color w:val="1A1830"/>
          <w:sz w:val="21"/>
        </w:rPr>
        <w:t>A tape roll character — yellow body, expressive eyes, small feet. The brand's friendly face. Lives as a floating widget on the website (bottom-right corner), reacts to mouse proximity, and delivers contextual messages as the user scrolls through sections.</w:t>
      </w:r>
    </w:p>
    <w:p>
      <w:pPr>
        <w:spacing w:before="240" w:after="80"/>
      </w:pPr>
      <w:r>
        <w:rPr>
          <w:rFonts w:ascii="Arial" w:hAnsi="Arial"/>
          <w:b/>
          <w:color w:val="5A3493"/>
          <w:sz w:val="24"/>
        </w:rPr>
        <w:t>Personality</w:t>
      </w:r>
    </w:p>
    <w:p>
      <w:pPr>
        <w:spacing w:after="120"/>
      </w:pPr>
      <w:r>
        <w:rPr>
          <w:rFonts w:ascii="Georgia" w:hAnsi="Georgia"/>
          <w:color w:val="1A1830"/>
          <w:sz w:val="21"/>
        </w:rPr>
        <w:t>Curious, helpful, a bit playful. Not a sales rep. More like a knowledgeable friend who happens to know everything about stickers.</w:t>
      </w:r>
    </w:p>
    <w:p>
      <w:pPr>
        <w:spacing w:before="240" w:after="80"/>
      </w:pPr>
      <w:r>
        <w:rPr>
          <w:rFonts w:ascii="Arial" w:hAnsi="Arial"/>
          <w:b/>
          <w:color w:val="5A3493"/>
          <w:sz w:val="24"/>
        </w:rPr>
        <w:t>Mascot Rules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Never overwhelming — supporting character, not the main event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Gestures (wave, bounce, point, spin) fire once per page load. It says hello, it does not follow you around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Bubble messages use the same voice as page copy — no jargon, no pressure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Widget is intentionally small so it does not obstruct content</w:t>
      </w:r>
    </w:p>
    <w:p>
      <w:pPr>
        <w:spacing w:before="440" w:after="80"/>
      </w:pPr>
      <w:r>
        <w:rPr>
          <w:rFonts w:ascii="Arial" w:hAnsi="Arial"/>
          <w:b/>
          <w:color w:val="29266C"/>
          <w:sz w:val="36"/>
        </w:rPr>
        <w:t>8. Visual Identity</w:t>
      </w:r>
    </w:p>
    <w:p>
      <w:pPr>
        <w:pBdr>
          <w:bottom w:val="single" w:sz="4" w:space="1" w:color="29266c"/>
        </w:pBdr>
        <w:spacing w:after="200"/>
      </w:pPr>
    </w:p>
    <w:p>
      <w:pPr>
        <w:spacing w:before="240" w:after="80"/>
      </w:pPr>
      <w:r>
        <w:rPr>
          <w:rFonts w:ascii="Arial" w:hAnsi="Arial"/>
          <w:b/>
          <w:color w:val="5A3493"/>
          <w:sz w:val="24"/>
        </w:rPr>
        <w:t>8a. Color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29266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2946"/>
            <w:shd w:val="clear" w:color="auto" w:fill="29266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Hex</w:t>
            </w:r>
          </w:p>
        </w:tc>
        <w:tc>
          <w:tcPr>
            <w:tcW w:type="dxa" w:w="2946"/>
            <w:shd w:val="clear" w:color="auto" w:fill="29266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Usage</w:t>
            </w:r>
          </w:p>
        </w:tc>
      </w:tr>
      <w:tr>
        <w:tc>
          <w:tcPr>
            <w:tcW w:type="dxa" w:w="2946"/>
            <w:shd w:val="clear" w:color="auto" w:fill="29266c"/>
          </w:tcPr>
          <w:p>
            <w:r>
              <w:rPr>
                <w:rFonts w:ascii="Georgia" w:hAnsi="Georgia"/>
                <w:color w:val="FFFFFF"/>
                <w:sz w:val="19"/>
              </w:rPr>
              <w:t>Indigo</w:t>
            </w:r>
          </w:p>
        </w:tc>
        <w:tc>
          <w:tcPr>
            <w:tcW w:type="dxa" w:w="2946"/>
            <w:shd w:val="clear" w:color="auto" w:fill="29266c"/>
          </w:tcPr>
          <w:p>
            <w:r>
              <w:rPr>
                <w:rFonts w:ascii="Georgia" w:hAnsi="Georgia"/>
                <w:color w:val="FFFFFF"/>
                <w:sz w:val="19"/>
              </w:rPr>
              <w:t>#29266c</w:t>
            </w:r>
          </w:p>
        </w:tc>
        <w:tc>
          <w:tcPr>
            <w:tcW w:type="dxa" w:w="2946"/>
            <w:shd w:val="clear" w:color="auto" w:fill="29266c"/>
          </w:tcPr>
          <w:p>
            <w:r>
              <w:rPr>
                <w:rFonts w:ascii="Georgia" w:hAnsi="Georgia"/>
                <w:color w:val="FFFFFF"/>
                <w:sz w:val="19"/>
              </w:rPr>
              <w:t>Primary — text, borders, CTAs, backgrounds</w:t>
            </w:r>
          </w:p>
        </w:tc>
      </w:tr>
      <w:tr>
        <w:tc>
          <w:tcPr>
            <w:tcW w:type="dxa" w:w="2946"/>
            <w:shd w:val="clear" w:color="auto" w:fill="5a3493"/>
          </w:tcPr>
          <w:p>
            <w:r>
              <w:rPr>
                <w:rFonts w:ascii="Georgia" w:hAnsi="Georgia"/>
                <w:color w:val="FFFFFF"/>
                <w:sz w:val="19"/>
              </w:rPr>
              <w:t>Purple</w:t>
            </w:r>
          </w:p>
        </w:tc>
        <w:tc>
          <w:tcPr>
            <w:tcW w:type="dxa" w:w="2946"/>
            <w:shd w:val="clear" w:color="auto" w:fill="5a3493"/>
          </w:tcPr>
          <w:p>
            <w:r>
              <w:rPr>
                <w:rFonts w:ascii="Georgia" w:hAnsi="Georgia"/>
                <w:color w:val="FFFFFF"/>
                <w:sz w:val="19"/>
              </w:rPr>
              <w:t>#5a3493</w:t>
            </w:r>
          </w:p>
        </w:tc>
        <w:tc>
          <w:tcPr>
            <w:tcW w:type="dxa" w:w="2946"/>
            <w:shd w:val="clear" w:color="auto" w:fill="5a3493"/>
          </w:tcPr>
          <w:p>
            <w:r>
              <w:rPr>
                <w:rFonts w:ascii="Georgia" w:hAnsi="Georgia"/>
                <w:color w:val="FFFFFF"/>
                <w:sz w:val="19"/>
              </w:rPr>
              <w:t>Secondary — accents, eyebrow text, highlights</w:t>
            </w:r>
          </w:p>
        </w:tc>
      </w:tr>
      <w:tr>
        <w:tc>
          <w:tcPr>
            <w:tcW w:type="dxa" w:w="2946"/>
            <w:shd w:val="clear" w:color="auto" w:fill="7e58b8"/>
          </w:tcPr>
          <w:p>
            <w:r>
              <w:rPr>
                <w:rFonts w:ascii="Georgia" w:hAnsi="Georgia"/>
                <w:color w:val="FFFFFF"/>
                <w:sz w:val="19"/>
              </w:rPr>
              <w:t>Purple Soft</w:t>
            </w:r>
          </w:p>
        </w:tc>
        <w:tc>
          <w:tcPr>
            <w:tcW w:type="dxa" w:w="2946"/>
            <w:shd w:val="clear" w:color="auto" w:fill="7e58b8"/>
          </w:tcPr>
          <w:p>
            <w:r>
              <w:rPr>
                <w:rFonts w:ascii="Georgia" w:hAnsi="Georgia"/>
                <w:color w:val="FFFFFF"/>
                <w:sz w:val="19"/>
              </w:rPr>
              <w:t>#7e58b8</w:t>
            </w:r>
          </w:p>
        </w:tc>
        <w:tc>
          <w:tcPr>
            <w:tcW w:type="dxa" w:w="2946"/>
            <w:shd w:val="clear" w:color="auto" w:fill="7e58b8"/>
          </w:tcPr>
          <w:p>
            <w:r>
              <w:rPr>
                <w:rFonts w:ascii="Georgia" w:hAnsi="Georgia"/>
                <w:color w:val="FFFFFF"/>
                <w:sz w:val="19"/>
              </w:rPr>
              <w:t>Tertiary — hover states, subtle accents</w:t>
            </w:r>
          </w:p>
        </w:tc>
      </w:tr>
      <w:tr>
        <w:tc>
          <w:tcPr>
            <w:tcW w:type="dxa" w:w="2946"/>
            <w:shd w:val="clear" w:color="auto" w:fill="dccee6"/>
          </w:tcPr>
          <w:p>
            <w:r>
              <w:rPr>
                <w:rFonts w:ascii="Georgia" w:hAnsi="Georgia"/>
                <w:color w:val="1A1830"/>
                <w:sz w:val="19"/>
              </w:rPr>
              <w:t>Lavender</w:t>
            </w:r>
          </w:p>
        </w:tc>
        <w:tc>
          <w:tcPr>
            <w:tcW w:type="dxa" w:w="2946"/>
            <w:shd w:val="clear" w:color="auto" w:fill="dccee6"/>
          </w:tcPr>
          <w:p>
            <w:r>
              <w:rPr>
                <w:rFonts w:ascii="Georgia" w:hAnsi="Georgia"/>
                <w:color w:val="1A1830"/>
                <w:sz w:val="19"/>
              </w:rPr>
              <w:t>#dccee6</w:t>
            </w:r>
          </w:p>
        </w:tc>
        <w:tc>
          <w:tcPr>
            <w:tcW w:type="dxa" w:w="2946"/>
            <w:shd w:val="clear" w:color="auto" w:fill="dccee6"/>
          </w:tcPr>
          <w:p>
            <w:r>
              <w:rPr>
                <w:rFonts w:ascii="Georgia" w:hAnsi="Georgia"/>
                <w:color w:val="1A1830"/>
                <w:sz w:val="19"/>
              </w:rPr>
              <w:t>Light accent — eyebrow backgrounds, borders</w:t>
            </w:r>
          </w:p>
        </w:tc>
      </w:tr>
      <w:tr>
        <w:tc>
          <w:tcPr>
            <w:tcW w:type="dxa" w:w="2946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Lavender Soft</w:t>
            </w:r>
          </w:p>
        </w:tc>
        <w:tc>
          <w:tcPr>
            <w:tcW w:type="dxa" w:w="2946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#ece4f2</w:t>
            </w:r>
          </w:p>
        </w:tc>
        <w:tc>
          <w:tcPr>
            <w:tcW w:type="dxa" w:w="2946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Subtle backgrounds — card fills, sections</w:t>
            </w:r>
          </w:p>
        </w:tc>
      </w:tr>
      <w:tr>
        <w:tc>
          <w:tcPr>
            <w:tcW w:type="dxa" w:w="2946"/>
            <w:shd w:val="clear" w:color="auto" w:fill="f5b11b"/>
          </w:tcPr>
          <w:p>
            <w:r>
              <w:rPr>
                <w:rFonts w:ascii="Georgia" w:hAnsi="Georgia"/>
                <w:color w:val="1A1830"/>
                <w:sz w:val="19"/>
              </w:rPr>
              <w:t>Gold</w:t>
            </w:r>
          </w:p>
        </w:tc>
        <w:tc>
          <w:tcPr>
            <w:tcW w:type="dxa" w:w="2946"/>
            <w:shd w:val="clear" w:color="auto" w:fill="f5b11b"/>
          </w:tcPr>
          <w:p>
            <w:r>
              <w:rPr>
                <w:rFonts w:ascii="Georgia" w:hAnsi="Georgia"/>
                <w:color w:val="1A1830"/>
                <w:sz w:val="19"/>
              </w:rPr>
              <w:t>#f5b11b</w:t>
            </w:r>
          </w:p>
        </w:tc>
        <w:tc>
          <w:tcPr>
            <w:tcW w:type="dxa" w:w="2946"/>
            <w:shd w:val="clear" w:color="auto" w:fill="f5b11b"/>
          </w:tcPr>
          <w:p>
            <w:r>
              <w:rPr>
                <w:rFonts w:ascii="Georgia" w:hAnsi="Georgia"/>
                <w:color w:val="1A1830"/>
                <w:sz w:val="19"/>
              </w:rPr>
              <w:t>Depth — button shadows, strikethrough bars</w:t>
            </w:r>
          </w:p>
        </w:tc>
      </w:tr>
      <w:tr>
        <w:tc>
          <w:tcPr>
            <w:tcW w:type="dxa" w:w="2946"/>
            <w:shd w:val="clear" w:color="auto" w:fill="fdd223"/>
          </w:tcPr>
          <w:p>
            <w:r>
              <w:rPr>
                <w:rFonts w:ascii="Georgia" w:hAnsi="Georgia"/>
                <w:color w:val="1A1830"/>
                <w:sz w:val="19"/>
              </w:rPr>
              <w:t>Yellow</w:t>
            </w:r>
          </w:p>
        </w:tc>
        <w:tc>
          <w:tcPr>
            <w:tcW w:type="dxa" w:w="2946"/>
            <w:shd w:val="clear" w:color="auto" w:fill="fdd223"/>
          </w:tcPr>
          <w:p>
            <w:r>
              <w:rPr>
                <w:rFonts w:ascii="Georgia" w:hAnsi="Georgia"/>
                <w:color w:val="1A1830"/>
                <w:sz w:val="19"/>
              </w:rPr>
              <w:t>#fdd223</w:t>
            </w:r>
          </w:p>
        </w:tc>
        <w:tc>
          <w:tcPr>
            <w:tcW w:type="dxa" w:w="2946"/>
            <w:shd w:val="clear" w:color="auto" w:fill="fdd223"/>
          </w:tcPr>
          <w:p>
            <w:r>
              <w:rPr>
                <w:rFonts w:ascii="Georgia" w:hAnsi="Georgia"/>
                <w:color w:val="1A1830"/>
                <w:sz w:val="19"/>
              </w:rPr>
              <w:t>Highlight — nav CTA, price pills, mascot body</w:t>
            </w:r>
          </w:p>
        </w:tc>
      </w:tr>
      <w:tr>
        <w:tc>
          <w:tcPr>
            <w:tcW w:type="dxa" w:w="2946"/>
            <w:shd w:val="clear" w:color="auto" w:fill="fee17a"/>
          </w:tcPr>
          <w:p>
            <w:r>
              <w:rPr>
                <w:rFonts w:ascii="Georgia" w:hAnsi="Georgia"/>
                <w:color w:val="1A1830"/>
                <w:sz w:val="19"/>
              </w:rPr>
              <w:t>Yellow Pale</w:t>
            </w:r>
          </w:p>
        </w:tc>
        <w:tc>
          <w:tcPr>
            <w:tcW w:type="dxa" w:w="2946"/>
            <w:shd w:val="clear" w:color="auto" w:fill="fee17a"/>
          </w:tcPr>
          <w:p>
            <w:r>
              <w:rPr>
                <w:rFonts w:ascii="Georgia" w:hAnsi="Georgia"/>
                <w:color w:val="1A1830"/>
                <w:sz w:val="19"/>
              </w:rPr>
              <w:t>#fee17a</w:t>
            </w:r>
          </w:p>
        </w:tc>
        <w:tc>
          <w:tcPr>
            <w:tcW w:type="dxa" w:w="2946"/>
            <w:shd w:val="clear" w:color="auto" w:fill="fee17a"/>
          </w:tcPr>
          <w:p>
            <w:r>
              <w:rPr>
                <w:rFonts w:ascii="Georgia" w:hAnsi="Georgia"/>
                <w:color w:val="1A1830"/>
                <w:sz w:val="19"/>
              </w:rPr>
              <w:t>Soft fill — hero gradients, subtle highlights</w:t>
            </w:r>
          </w:p>
        </w:tc>
      </w:tr>
      <w:tr>
        <w:tc>
          <w:tcPr>
            <w:tcW w:type="dxa" w:w="2946"/>
            <w:shd w:val="clear" w:color="auto" w:fill="fff8e6"/>
          </w:tcPr>
          <w:p>
            <w:r>
              <w:rPr>
                <w:rFonts w:ascii="Georgia" w:hAnsi="Georgia"/>
                <w:color w:val="1A1830"/>
                <w:sz w:val="19"/>
              </w:rPr>
              <w:t>Cream</w:t>
            </w:r>
          </w:p>
        </w:tc>
        <w:tc>
          <w:tcPr>
            <w:tcW w:type="dxa" w:w="2946"/>
            <w:shd w:val="clear" w:color="auto" w:fill="fff8e6"/>
          </w:tcPr>
          <w:p>
            <w:r>
              <w:rPr>
                <w:rFonts w:ascii="Georgia" w:hAnsi="Georgia"/>
                <w:color w:val="1A1830"/>
                <w:sz w:val="19"/>
              </w:rPr>
              <w:t>#fff8e6</w:t>
            </w:r>
          </w:p>
        </w:tc>
        <w:tc>
          <w:tcPr>
            <w:tcW w:type="dxa" w:w="2946"/>
            <w:shd w:val="clear" w:color="auto" w:fill="fff8e6"/>
          </w:tcPr>
          <w:p>
            <w:r>
              <w:rPr>
                <w:rFonts w:ascii="Georgia" w:hAnsi="Georgia"/>
                <w:color w:val="1A1830"/>
                <w:sz w:val="19"/>
              </w:rPr>
              <w:t>Section background — how-it-works section</w:t>
            </w:r>
          </w:p>
        </w:tc>
      </w:tr>
      <w:tr>
        <w:tc>
          <w:tcPr>
            <w:tcW w:type="dxa" w:w="2946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Paper</w:t>
            </w:r>
          </w:p>
        </w:tc>
        <w:tc>
          <w:tcPr>
            <w:tcW w:type="dxa" w:w="2946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#fdfbf6</w:t>
            </w:r>
          </w:p>
        </w:tc>
        <w:tc>
          <w:tcPr>
            <w:tcW w:type="dxa" w:w="2946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Base page background — warm off-white</w:t>
            </w:r>
          </w:p>
        </w:tc>
      </w:tr>
      <w:tr>
        <w:tc>
          <w:tcPr>
            <w:tcW w:type="dxa" w:w="2946"/>
            <w:shd w:val="clear" w:color="auto" w:fill="1a1830"/>
          </w:tcPr>
          <w:p>
            <w:r>
              <w:rPr>
                <w:rFonts w:ascii="Georgia" w:hAnsi="Georgia"/>
                <w:color w:val="FFFFFF"/>
                <w:sz w:val="19"/>
              </w:rPr>
              <w:t>Ink</w:t>
            </w:r>
          </w:p>
        </w:tc>
        <w:tc>
          <w:tcPr>
            <w:tcW w:type="dxa" w:w="2946"/>
            <w:shd w:val="clear" w:color="auto" w:fill="1a1830"/>
          </w:tcPr>
          <w:p>
            <w:r>
              <w:rPr>
                <w:rFonts w:ascii="Georgia" w:hAnsi="Georgia"/>
                <w:color w:val="FFFFFF"/>
                <w:sz w:val="19"/>
              </w:rPr>
              <w:t>#1a1830</w:t>
            </w:r>
          </w:p>
        </w:tc>
        <w:tc>
          <w:tcPr>
            <w:tcW w:type="dxa" w:w="2946"/>
            <w:shd w:val="clear" w:color="auto" w:fill="1a1830"/>
          </w:tcPr>
          <w:p>
            <w:r>
              <w:rPr>
                <w:rFonts w:ascii="Georgia" w:hAnsi="Georgia"/>
                <w:color w:val="FFFFFF"/>
                <w:sz w:val="19"/>
              </w:rPr>
              <w:t>Primary body text</w:t>
            </w:r>
          </w:p>
        </w:tc>
      </w:tr>
      <w:tr>
        <w:tc>
          <w:tcPr>
            <w:tcW w:type="dxa" w:w="2946"/>
            <w:shd w:val="clear" w:color="auto" w:fill="56516a"/>
          </w:tcPr>
          <w:p>
            <w:r>
              <w:rPr>
                <w:rFonts w:ascii="Georgia" w:hAnsi="Georgia"/>
                <w:color w:val="FFFFFF"/>
                <w:sz w:val="19"/>
              </w:rPr>
              <w:t>Mid</w:t>
            </w:r>
          </w:p>
        </w:tc>
        <w:tc>
          <w:tcPr>
            <w:tcW w:type="dxa" w:w="2946"/>
            <w:shd w:val="clear" w:color="auto" w:fill="56516a"/>
          </w:tcPr>
          <w:p>
            <w:r>
              <w:rPr>
                <w:rFonts w:ascii="Georgia" w:hAnsi="Georgia"/>
                <w:color w:val="FFFFFF"/>
                <w:sz w:val="19"/>
              </w:rPr>
              <w:t>#56516a</w:t>
            </w:r>
          </w:p>
        </w:tc>
        <w:tc>
          <w:tcPr>
            <w:tcW w:type="dxa" w:w="2946"/>
            <w:shd w:val="clear" w:color="auto" w:fill="56516a"/>
          </w:tcPr>
          <w:p>
            <w:r>
              <w:rPr>
                <w:rFonts w:ascii="Georgia" w:hAnsi="Georgia"/>
                <w:color w:val="FFFFFF"/>
                <w:sz w:val="19"/>
              </w:rPr>
              <w:t>Secondary text — subtext, captions</w:t>
            </w:r>
          </w:p>
        </w:tc>
      </w:tr>
      <w:tr>
        <w:tc>
          <w:tcPr>
            <w:tcW w:type="dxa" w:w="2946"/>
            <w:shd w:val="clear" w:color="auto" w:fill="e8e2d6"/>
          </w:tcPr>
          <w:p>
            <w:r>
              <w:rPr>
                <w:rFonts w:ascii="Georgia" w:hAnsi="Georgia"/>
                <w:color w:val="1A1830"/>
                <w:sz w:val="19"/>
              </w:rPr>
              <w:t>Line</w:t>
            </w:r>
          </w:p>
        </w:tc>
        <w:tc>
          <w:tcPr>
            <w:tcW w:type="dxa" w:w="2946"/>
            <w:shd w:val="clear" w:color="auto" w:fill="e8e2d6"/>
          </w:tcPr>
          <w:p>
            <w:r>
              <w:rPr>
                <w:rFonts w:ascii="Georgia" w:hAnsi="Georgia"/>
                <w:color w:val="1A1830"/>
                <w:sz w:val="19"/>
              </w:rPr>
              <w:t>#e8e2d6</w:t>
            </w:r>
          </w:p>
        </w:tc>
        <w:tc>
          <w:tcPr>
            <w:tcW w:type="dxa" w:w="2946"/>
            <w:shd w:val="clear" w:color="auto" w:fill="e8e2d6"/>
          </w:tcPr>
          <w:p>
            <w:r>
              <w:rPr>
                <w:rFonts w:ascii="Georgia" w:hAnsi="Georgia"/>
                <w:color w:val="1A1830"/>
                <w:sz w:val="19"/>
              </w:rPr>
              <w:t>Borders and dividers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5A3493"/>
          <w:sz w:val="24"/>
        </w:rPr>
        <w:t>8b. Typography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29266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209"/>
            <w:shd w:val="clear" w:color="auto" w:fill="29266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Font</w:t>
            </w:r>
          </w:p>
        </w:tc>
        <w:tc>
          <w:tcPr>
            <w:tcW w:type="dxa" w:w="2209"/>
            <w:shd w:val="clear" w:color="auto" w:fill="29266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Weights</w:t>
            </w:r>
          </w:p>
        </w:tc>
        <w:tc>
          <w:tcPr>
            <w:tcW w:type="dxa" w:w="2209"/>
            <w:shd w:val="clear" w:color="auto" w:fill="29266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209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Display / Headings</w:t>
            </w:r>
          </w:p>
        </w:tc>
        <w:tc>
          <w:tcPr>
            <w:tcW w:type="dxa" w:w="2209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Fredoka</w:t>
            </w:r>
          </w:p>
        </w:tc>
        <w:tc>
          <w:tcPr>
            <w:tcW w:type="dxa" w:w="2209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400, 500, 600, 700</w:t>
            </w:r>
          </w:p>
        </w:tc>
        <w:tc>
          <w:tcPr>
            <w:tcW w:type="dxa" w:w="2209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Rounded, friendly — section headings, nav, hero</w:t>
            </w:r>
          </w:p>
        </w:tc>
      </w:tr>
      <w:tr>
        <w:tc>
          <w:tcPr>
            <w:tcW w:type="dxa" w:w="2209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Body</w:t>
            </w:r>
          </w:p>
        </w:tc>
        <w:tc>
          <w:tcPr>
            <w:tcW w:type="dxa" w:w="2209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Plus Jakarta Sans</w:t>
            </w:r>
          </w:p>
        </w:tc>
        <w:tc>
          <w:tcPr>
            <w:tcW w:type="dxa" w:w="2209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400, 500, 600, 700, 800</w:t>
            </w:r>
          </w:p>
        </w:tc>
        <w:tc>
          <w:tcPr>
            <w:tcW w:type="dxa" w:w="2209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Clean, legible at all sizes — all body copy</w:t>
            </w:r>
          </w:p>
        </w:tc>
      </w:tr>
      <w:tr>
        <w:tc>
          <w:tcPr>
            <w:tcW w:type="dxa" w:w="2209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Handwritten accent</w:t>
            </w:r>
          </w:p>
        </w:tc>
        <w:tc>
          <w:tcPr>
            <w:tcW w:type="dxa" w:w="2209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Caveat</w:t>
            </w:r>
          </w:p>
        </w:tc>
        <w:tc>
          <w:tcPr>
            <w:tcW w:type="dxa" w:w="2209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600</w:t>
            </w:r>
          </w:p>
        </w:tc>
        <w:tc>
          <w:tcPr>
            <w:tcW w:type="dxa" w:w="2209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Sparingly — sticker face text, informal labels only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5A3493"/>
          <w:sz w:val="24"/>
        </w:rPr>
        <w:t>8c. Shape &amp; CTA Principles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Buttons: Pill-shaped (border-radius 999px) — curved shapes drive higher CTR vs. sharp-angled elements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Cards: Rounded corners (20–48px) with 2px indigo border and flat offset shadow (e.g. 8px 8px 0 indigo)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Primary CTA: Indigo fill, paper text, gold flat shadow. Hover: translate -2px,-2px, shadow expands to 8px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Ghost CTA: Transparent fill, indigo text, indigo flat shadow (3px 3px 0). Both depth cue AND color contrast must be present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Ghost buttons with no depth cue (no shadow, no fill) have the worst conversion performance — always add a shadow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Nav CTA: Yellow background, indigo text and border — highest contrast pairing in the palette</w:t>
      </w:r>
    </w:p>
    <w:p>
      <w:pPr>
        <w:spacing w:before="440" w:after="80"/>
      </w:pPr>
      <w:r>
        <w:rPr>
          <w:rFonts w:ascii="Arial" w:hAnsi="Arial"/>
          <w:b/>
          <w:color w:val="29266C"/>
          <w:sz w:val="36"/>
        </w:rPr>
        <w:t>9. Product Line</w:t>
      </w:r>
    </w:p>
    <w:p>
      <w:pPr>
        <w:pBdr>
          <w:bottom w:val="single" w:sz="4" w:space="1" w:color="29266c"/>
        </w:pBdr>
        <w:spacing w:after="200"/>
      </w:pPr>
    </w:p>
    <w:p>
      <w:pPr>
        <w:spacing w:before="240" w:after="80"/>
      </w:pPr>
      <w:r>
        <w:rPr>
          <w:rFonts w:ascii="Arial" w:hAnsi="Arial"/>
          <w:b/>
          <w:color w:val="5A3493"/>
          <w:sz w:val="24"/>
        </w:rPr>
        <w:t>v0 — Live: Custom Stickers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29266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2946"/>
            <w:shd w:val="clear" w:color="auto" w:fill="29266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Character</w:t>
            </w:r>
          </w:p>
        </w:tc>
        <w:tc>
          <w:tcPr>
            <w:tcW w:type="dxa" w:w="2946"/>
            <w:shd w:val="clear" w:color="auto" w:fill="29266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Best for</w:t>
            </w:r>
          </w:p>
        </w:tc>
      </w:tr>
      <w:tr>
        <w:tc>
          <w:tcPr>
            <w:tcW w:type="dxa" w:w="2946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Matte Vinyl</w:t>
            </w:r>
          </w:p>
        </w:tc>
        <w:tc>
          <w:tcPr>
            <w:tcW w:type="dxa" w:w="2946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Waterproof, scratch-resistant, matte finish. From ₹8/pc</w:t>
            </w:r>
          </w:p>
        </w:tc>
        <w:tc>
          <w:tcPr>
            <w:tcW w:type="dxa" w:w="2946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Soap, candles, jars, bottles</w:t>
            </w:r>
          </w:p>
        </w:tc>
      </w:tr>
      <w:tr>
        <w:tc>
          <w:tcPr>
            <w:tcW w:type="dxa" w:w="2946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Clear / Optical</w:t>
            </w:r>
          </w:p>
        </w:tc>
        <w:tc>
          <w:tcPr>
            <w:tcW w:type="dxa" w:w="2946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Transparent base — ink appears to float. From ₹10/pc</w:t>
            </w:r>
          </w:p>
        </w:tc>
        <w:tc>
          <w:tcPr>
            <w:tcW w:type="dxa" w:w="2946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Glass, minimal brand aesthetics</w:t>
            </w:r>
          </w:p>
        </w:tc>
      </w:tr>
      <w:tr>
        <w:tc>
          <w:tcPr>
            <w:tcW w:type="dxa" w:w="2946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Holographic</w:t>
            </w:r>
          </w:p>
        </w:tc>
        <w:tc>
          <w:tcPr>
            <w:tcW w:type="dxa" w:w="2946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Rainbow shimmer that shifts with light. From ₹14/pc</w:t>
            </w:r>
          </w:p>
        </w:tc>
        <w:tc>
          <w:tcPr>
            <w:tcW w:type="dxa" w:w="2946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Merch, limited drops, Instagram</w:t>
            </w:r>
          </w:p>
        </w:tc>
      </w:tr>
      <w:tr>
        <w:tc>
          <w:tcPr>
            <w:tcW w:type="dxa" w:w="2946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Silver Chrome</w:t>
            </w:r>
          </w:p>
        </w:tc>
        <w:tc>
          <w:tcPr>
            <w:tcW w:type="dxa" w:w="2946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Mirror-finish silver, premium feel. From ₹14/pc</w:t>
            </w:r>
          </w:p>
        </w:tc>
        <w:tc>
          <w:tcPr>
            <w:tcW w:type="dxa" w:w="2946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Beauty, premium positioning</w:t>
            </w:r>
          </w:p>
        </w:tc>
      </w:tr>
    </w:tbl>
    <w:p/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Minimum: 25 pieces (mix materials freely within one order)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Turnaround: same-day print after artwork approval, ships in 4 days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Artwork: upload PNG — automatic cut-line generation + customer preview before payment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Payment: upfront, e-commerce only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Sample pack: ₹129 delivered — one of each material, ₹129 credited to first order over ₹399</w:t>
      </w:r>
    </w:p>
    <w:p>
      <w:pPr>
        <w:spacing w:before="240" w:after="80"/>
      </w:pPr>
      <w:r>
        <w:rPr>
          <w:rFonts w:ascii="Arial" w:hAnsi="Arial"/>
          <w:b/>
          <w:color w:val="5A3493"/>
          <w:sz w:val="24"/>
        </w:rPr>
        <w:t>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5a3493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Product</w:t>
            </w:r>
          </w:p>
        </w:tc>
        <w:tc>
          <w:tcPr>
            <w:tcW w:type="dxa" w:w="2946"/>
            <w:shd w:val="clear" w:color="auto" w:fill="5a3493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946"/>
            <w:shd w:val="clear" w:color="auto" w:fill="5a3493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946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Thank-you / Welcome cards</w:t>
            </w:r>
          </w:p>
        </w:tc>
        <w:tc>
          <w:tcPr>
            <w:tcW w:type="dxa" w:w="2946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July 2026</w:t>
            </w:r>
          </w:p>
        </w:tc>
        <w:tc>
          <w:tcPr>
            <w:tcW w:type="dxa" w:w="2946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Planned</w:t>
            </w:r>
          </w:p>
        </w:tc>
      </w:tr>
      <w:tr>
        <w:tc>
          <w:tcPr>
            <w:tcW w:type="dxa" w:w="2946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Hang tags</w:t>
            </w:r>
          </w:p>
        </w:tc>
        <w:tc>
          <w:tcPr>
            <w:tcW w:type="dxa" w:w="2946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August 2026</w:t>
            </w:r>
          </w:p>
        </w:tc>
        <w:tc>
          <w:tcPr>
            <w:tcW w:type="dxa" w:w="2946"/>
            <w:shd w:val="clear" w:color="auto" w:fill="fdfbf6"/>
          </w:tcPr>
          <w:p>
            <w:r>
              <w:rPr>
                <w:rFonts w:ascii="Georgia" w:hAnsi="Georgia"/>
                <w:color w:val="1A1830"/>
                <w:sz w:val="19"/>
              </w:rPr>
              <w:t>Planned</w:t>
            </w:r>
          </w:p>
        </w:tc>
      </w:tr>
      <w:tr>
        <w:tc>
          <w:tcPr>
            <w:tcW w:type="dxa" w:w="2946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Launch kit bundle</w:t>
            </w:r>
          </w:p>
        </w:tc>
        <w:tc>
          <w:tcPr>
            <w:tcW w:type="dxa" w:w="2946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TBD</w:t>
            </w:r>
          </w:p>
        </w:tc>
        <w:tc>
          <w:tcPr>
            <w:tcW w:type="dxa" w:w="2946"/>
            <w:shd w:val="clear" w:color="auto" w:fill="ece4f2"/>
          </w:tcPr>
          <w:p>
            <w:r>
              <w:rPr>
                <w:rFonts w:ascii="Georgia" w:hAnsi="Georgia"/>
                <w:color w:val="1A1830"/>
                <w:sz w:val="19"/>
              </w:rPr>
              <w:t>Concept</w:t>
            </w:r>
          </w:p>
        </w:tc>
      </w:tr>
    </w:tbl>
    <w:p/>
    <w:p>
      <w:pPr>
        <w:spacing w:before="440" w:after="80"/>
      </w:pPr>
      <w:r>
        <w:rPr>
          <w:rFonts w:ascii="Arial" w:hAnsi="Arial"/>
          <w:b/>
          <w:color w:val="29266C"/>
          <w:sz w:val="36"/>
        </w:rPr>
        <w:t>10. Operational Facts</w:t>
      </w:r>
    </w:p>
    <w:p>
      <w:pPr>
        <w:pBdr>
          <w:bottom w:val="single" w:sz="4" w:space="1" w:color="29266c"/>
        </w:pBdr>
        <w:spacing w:after="200"/>
      </w:pP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Print method: UV digital printing with digital cutting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Cut-line: auto-generated from PNG transparency, 3mm offset, customer approves before payment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Location: Delhi, India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Shipping: anywhere in India — 4-day turnaround from artwork approval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Contact: hello@nacpac.in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Order channel: e-commerce only — no WhatsApp quotes, no sales reps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Payment: upfront</w:t>
      </w:r>
    </w:p>
    <w:p>
      <w:pPr>
        <w:spacing w:before="440" w:after="80"/>
      </w:pPr>
      <w:r>
        <w:rPr>
          <w:rFonts w:ascii="Arial" w:hAnsi="Arial"/>
          <w:b/>
          <w:color w:val="29266C"/>
          <w:sz w:val="36"/>
        </w:rPr>
        <w:t>11. What NACPAC Is Not</w:t>
      </w:r>
    </w:p>
    <w:p>
      <w:pPr>
        <w:pBdr>
          <w:bottom w:val="single" w:sz="4" w:space="1" w:color="29266c"/>
        </w:pBdr>
        <w:spacing w:after="200"/>
      </w:pP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Not a bulk print house — not for 5,000-piece orders at ₹2/pc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Not a design agency — artwork intake is upload-or-hire-an-hour, not full brand identity work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Not a marketplace — one studio, one press, one quality standard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Not for enterprises — the audience is founders, not procurement teams</w:t>
      </w:r>
    </w:p>
    <w:p>
      <w:pPr>
        <w:spacing w:before="440" w:after="80"/>
      </w:pPr>
      <w:r>
        <w:rPr>
          <w:rFonts w:ascii="Arial" w:hAnsi="Arial"/>
          <w:b/>
          <w:color w:val="29266C"/>
          <w:sz w:val="36"/>
        </w:rPr>
        <w:t>12. Key Copy Examples</w:t>
      </w:r>
    </w:p>
    <w:p>
      <w:pPr>
        <w:pBdr>
          <w:bottom w:val="single" w:sz="4" w:space="1" w:color="29266c"/>
        </w:pBdr>
        <w:spacing w:after="200"/>
      </w:pPr>
    </w:p>
    <w:p>
      <w:pPr>
        <w:spacing w:before="160" w:after="40"/>
      </w:pPr>
      <w:r>
        <w:rPr>
          <w:rFonts w:ascii="Arial" w:hAnsi="Arial"/>
          <w:b/>
          <w:color w:val="5A3493"/>
          <w:sz w:val="19"/>
        </w:rPr>
        <w:t xml:space="preserve">Hero headline:  </w:t>
      </w:r>
      <w:r>
        <w:rPr>
          <w:rFonts w:ascii="Georgia" w:hAnsi="Georgia"/>
          <w:i/>
          <w:color w:val="1A1830"/>
          <w:sz w:val="21"/>
        </w:rPr>
        <w:t>500-piece minimums. [struck through]</w:t>
        <w:br/>
        <w:t>25 stickers from ₹399.</w:t>
      </w:r>
    </w:p>
    <w:p>
      <w:pPr>
        <w:spacing w:before="160" w:after="40"/>
      </w:pPr>
      <w:r>
        <w:rPr>
          <w:rFonts w:ascii="Arial" w:hAnsi="Arial"/>
          <w:b/>
          <w:color w:val="5A3493"/>
          <w:sz w:val="19"/>
        </w:rPr>
        <w:t xml:space="preserve">Eyebrow:  </w:t>
      </w:r>
      <w:r>
        <w:rPr>
          <w:rFonts w:ascii="Georgia" w:hAnsi="Georgia"/>
          <w:i/>
          <w:color w:val="1A1830"/>
          <w:sz w:val="21"/>
        </w:rPr>
        <w:t>an itch to pack · order as few as 25</w:t>
      </w:r>
    </w:p>
    <w:p>
      <w:pPr>
        <w:spacing w:before="160" w:after="40"/>
      </w:pPr>
      <w:r>
        <w:rPr>
          <w:rFonts w:ascii="Arial" w:hAnsi="Arial"/>
          <w:b/>
          <w:color w:val="5A3493"/>
          <w:sz w:val="19"/>
        </w:rPr>
        <w:t xml:space="preserve">Lead paragraph:  </w:t>
      </w:r>
      <w:r>
        <w:rPr>
          <w:rFonts w:ascii="Georgia" w:hAnsi="Georgia"/>
          <w:i/>
          <w:color w:val="1A1830"/>
          <w:sz w:val="21"/>
        </w:rPr>
        <w:t>Custom UV-printed stickers and product labels for soap-makers, candle-pourers, and food founders who don’t want to commit to a warehouse of boxes just to look like a brand.</w:t>
      </w:r>
    </w:p>
    <w:p>
      <w:pPr>
        <w:spacing w:before="160" w:after="40"/>
      </w:pPr>
      <w:r>
        <w:rPr>
          <w:rFonts w:ascii="Arial" w:hAnsi="Arial"/>
          <w:b/>
          <w:color w:val="5A3493"/>
          <w:sz w:val="19"/>
        </w:rPr>
        <w:t xml:space="preserve">Trust row:  </w:t>
      </w:r>
      <w:r>
        <w:rPr>
          <w:rFonts w:ascii="Georgia" w:hAnsi="Georgia"/>
          <w:i/>
          <w:color w:val="1A1830"/>
          <w:sz w:val="21"/>
        </w:rPr>
        <w:t>✓ From 25 pieces   ✓ Ships in 4 days   ✓ Free cut-line check</w:t>
      </w:r>
    </w:p>
    <w:p>
      <w:pPr>
        <w:spacing w:before="160" w:after="40"/>
      </w:pPr>
      <w:r>
        <w:rPr>
          <w:rFonts w:ascii="Arial" w:hAnsi="Arial"/>
          <w:b/>
          <w:color w:val="5A3493"/>
          <w:sz w:val="19"/>
        </w:rPr>
        <w:t xml:space="preserve">Sample pack:  </w:t>
      </w:r>
      <w:r>
        <w:rPr>
          <w:rFonts w:ascii="Georgia" w:hAnsi="Georgia"/>
          <w:i/>
          <w:color w:val="1A1830"/>
          <w:sz w:val="21"/>
        </w:rPr>
        <w:t>Touch before you commit. One of each material. ₹129 — shipping in.</w:t>
      </w:r>
    </w:p>
    <w:p>
      <w:pPr>
        <w:spacing w:before="160" w:after="40"/>
      </w:pPr>
      <w:r>
        <w:rPr>
          <w:rFonts w:ascii="Arial" w:hAnsi="Arial"/>
          <w:b/>
          <w:color w:val="5A3493"/>
          <w:sz w:val="19"/>
        </w:rPr>
        <w:t xml:space="preserve">Footer brand line:  </w:t>
      </w:r>
      <w:r>
        <w:rPr>
          <w:rFonts w:ascii="Georgia" w:hAnsi="Georgia"/>
          <w:i/>
          <w:color w:val="1A1830"/>
          <w:sz w:val="21"/>
        </w:rPr>
        <w:t>An itch to pack — for tiny brands without the patience for 2,500-piece minimums.</w:t>
      </w:r>
    </w:p>
    <w:p>
      <w:pPr>
        <w:spacing w:before="160" w:after="40"/>
      </w:pPr>
      <w:r>
        <w:rPr>
          <w:rFonts w:ascii="Arial" w:hAnsi="Arial"/>
          <w:b/>
          <w:color w:val="5A3493"/>
          <w:sz w:val="19"/>
        </w:rPr>
        <w:t xml:space="preserve">Footer copyright:  </w:t>
      </w:r>
      <w:r>
        <w:rPr>
          <w:rFonts w:ascii="Georgia" w:hAnsi="Georgia"/>
          <w:i/>
          <w:color w:val="1A1830"/>
          <w:sz w:val="21"/>
        </w:rPr>
        <w:t>© nacpac · printed in India · ₹399 to start.</w:t>
      </w:r>
    </w:p>
    <w:p>
      <w:pPr>
        <w:spacing w:before="440" w:after="80"/>
      </w:pPr>
      <w:r>
        <w:rPr>
          <w:rFonts w:ascii="Arial" w:hAnsi="Arial"/>
          <w:b/>
          <w:color w:val="29266C"/>
          <w:sz w:val="36"/>
        </w:rPr>
        <w:t>13. Open Items</w:t>
      </w:r>
    </w:p>
    <w:p>
      <w:pPr>
        <w:pBdr>
          <w:bottom w:val="single" w:sz="4" w:space="1" w:color="29266c"/>
        </w:pBdr>
        <w:spacing w:after="200"/>
      </w:pP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Phone and WhatsApp number for contact (currently placeholder — hello@nacpac.in only)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Food-safe adhesive — confirm before food brands are actively targeted: food-safe adhesive available? FSSAI-compliant templates? Batch consistency?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Hire-an-hour design service — scope, pricing, intake flow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Configurator / PDP flow — material → size → quantity → artwork upload → cut-line preview → pay</w:t>
      </w:r>
    </w:p>
    <w:p>
      <w:pPr>
        <w:pStyle w:val="ListBullet"/>
        <w:spacing w:after="60"/>
      </w:pPr>
      <w:r>
        <w:rPr>
          <w:rFonts w:ascii="Georgia" w:hAnsi="Georgia"/>
          <w:color w:val="1A1830"/>
          <w:sz w:val="21"/>
        </w:rPr>
        <w:t>Social proof strategy — reviews, brand logos, once first orders are in</w:t>
      </w:r>
    </w:p>
    <w:p>
      <w:pPr>
        <w:spacing w:before="560"/>
      </w:pPr>
      <w:r>
        <w:rPr>
          <w:rFonts w:ascii="Georgia" w:hAnsi="Georgia"/>
          <w:i/>
          <w:color w:val="56516A"/>
          <w:sz w:val="18"/>
        </w:rPr>
        <w:t>Brief compiled May 2026. Based on brand identity files, strategy sessions, and visual attention research (12-paper study on CTA design and visual hierarchy).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