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e02db0c96547431a"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 w14:paraId="00100002" w14:textId="00100003"/>
    <w:p w14:paraId="00100004" w14:textId="001005E4">
      <w:pPr>
        <w:jc w:val="center"/>
      </w:pPr>
      <w:r>
        <w:rPr>
          <w:b/>
          <w:color w:val="1F498E"/>
          <w:sz w:val="48"/>
        </w:rPr>
        <w:t xml:space="preserve">Hotel Booking Analytics &amp; Cancellation Prediction</w:t>
      </w:r>
    </w:p>
    <w:p w14:paraId="00100006" w14:textId="00100007"/>
    <w:p w14:paraId="00100008" w14:textId="001005E5">
      <w:pPr>
        <w:spacing w:after="240"/>
        <w:jc w:val="center"/>
      </w:pPr>
      <w:r>
        <w:rPr>
          <w:i/>
        </w:rPr>
        <w:t xml:space="preserve">A Complete Data Science &amp; Analytics Project Report</w:t>
      </w:r>
    </w:p>
    <w:p w14:paraId="0010000A" w14:textId="0010000B"/>
    <w:p w14:paraId="0010000C" w14:textId="0010000D"/>
    <w:p w14:paraId="0010000E" w14:textId="0010000F">
      <w:pPr>
        <w:jc w:val="center"/>
      </w:pPr>
      <w:r>
        <w:rPr>
          <w:b/>
        </w:rPr>
        <w:t xml:space="preserve">Student:  </w:t>
      </w:r>
      <w:r>
        <w:t>Piyush Raikwar</w:t>
      </w:r>
    </w:p>
    <w:p w14:paraId="00100010" w14:textId="00100011">
      <w:pPr>
        <w:jc w:val="center"/>
      </w:pPr>
      <w:r>
        <w:rPr>
          <w:b/>
        </w:rPr>
        <w:t xml:space="preserve">Program:  </w:t>
      </w:r>
      <w:r>
        <w:t>B.Tech – Artificial Intelligence &amp; Data Science</w:t>
      </w:r>
    </w:p>
    <w:p w14:paraId="00100012" w14:textId="00100013">
      <w:pPr>
        <w:jc w:val="center"/>
      </w:pPr>
      <w:r>
        <w:rPr>
          <w:b/>
        </w:rPr>
        <w:t xml:space="preserve">Subject:  </w:t>
      </w:r>
      <w:r>
        <w:t>Data Science &amp; Machine Learning</w:t>
      </w:r>
    </w:p>
    <w:p w14:paraId="00100014" w14:textId="00100015">
      <w:pPr>
        <w:jc w:val="center"/>
      </w:pPr>
      <w:r>
        <w:rPr>
          <w:b/>
        </w:rPr>
        <w:t xml:space="preserve">Dataset:  </w:t>
      </w:r>
      <w:r>
        <w:t>Hotel Booking Demand (Kaggle)</w:t>
      </w:r>
    </w:p>
    <w:p w14:paraId="00100016" w14:textId="00100017">
      <w:pPr>
        <w:jc w:val="center"/>
      </w:pPr>
      <w:r>
        <w:rPr>
          <w:b/>
        </w:rPr>
        <w:t xml:space="preserve">Tools:  </w:t>
      </w:r>
      <w:r>
        <w:t>Python | Pandas | Scikit-learn | Streamlit</w:t>
      </w:r>
    </w:p>
    <w:p w14:paraId="00100687" w14:textId="00100688">
      <w:pPr>
        <w:spacing w:after="120"/>
      </w:pPr>
      <w:r>
        <w:rPr/>
        <w:t xml:space="preserve"/>
      </w:r>
    </w:p>
    <w:p w14:paraId="00100689" w14:textId="0010068A">
      <w:pPr>
        <w:spacing w:after="60"/>
        <w:jc w:val="center"/>
      </w:pPr>
      <w:r>
        <w:rPr>
          <w:b/>
        </w:rPr>
        <w:t xml:space="preserve">Live Dashboard:</w:t>
      </w:r>
    </w:p>
    <w:p w14:paraId="0010068B" w14:textId="0010068C">
      <w:pPr>
        <w:spacing w:after="60"/>
        <w:jc w:val="center"/>
      </w:pPr>
      <w:r>
        <w:rPr>
          <w:color w:val="2563A8"/>
          <w:sz w:val="20"/>
        </w:rPr>
        <w:t xml:space="preserve">https://hotel-booking-analytics-gfxoq4z9q6irbzqsv779fk.streamlit.app/</w:t>
      </w:r>
    </w:p>
    <w:p w14:paraId="00100018" w14:textId="00100019">
      <w:r>
        <w:br w:type="page"/>
      </w:r>
    </w:p>
    <w:p w14:paraId="00100667" w14:textId="00100668">
      <w:pPr>
        <w:pStyle w:val="Heading1"/>
        <w:spacing w:after="120"/>
      </w:pPr>
      <w:r>
        <w:rPr/>
        <w:t xml:space="preserve">Table of Contents</w:t>
      </w:r>
    </w:p>
    <w:p w14:paraId="00100669" w14:textId="0010066A">
      <w:r>
        <w:fldChar w:fldCharType="begin"/>
      </w:r>
      <w:r>
        <w:instrText xml:space="preserve"> TOC \o "1-3" \h \u </w:instrText>
      </w:r>
      <w:r>
        <w:fldChar w:fldCharType="separate"/>
      </w:r>
      <w:r>
        <w:t xml:space="preserve">Update field to see table of contents</w:t>
      </w:r>
      <w:r>
        <w:fldChar w:fldCharType="end"/>
      </w:r>
    </w:p>
    <w:p w14:paraId="0010001A" w14:textId="0010001B">
      <w:pPr>
        <w:pStyle w:val="Heading1"/>
      </w:pPr>
      <w:r>
        <w:t>Abstract</w:t>
      </w:r>
    </w:p>
    <w:p w14:paraId="0010001C" w14:textId="0010001D">
      <w:pPr>
        <w:spacing w:after="120"/>
      </w:pPr>
      <w:r>
        <w:rPr>
          <w:b w:val="0"/>
          <w:i w:val="0"/>
        </w:rPr>
        <w:t>This project presents a comprehensive data science analysis of hotel booking data from a publicly available dataset containing 119,390 records across 32 features. The analysis covers the complete data science workflow: data understanding, data cleaning, exploratory data analysis, feature engineering, machine learning model development, and interactive dashboard deployment. The primary business objective is to predict whether a hotel booking will be cancelled, enabling hotels to optimise revenue management and overbooking strategies. Four machine learning models were trained and compared. The best-performing model — Gradient Boosting — achieved a ROC-AUC of 0.8623 and an accuracy of 81.78% on the held-out test set. An interactive Streamlit dashboard was developed to present findings and allow real-time cancellation prediction.</w:t>
      </w:r>
    </w:p>
    <w:p w14:paraId="0010001E" w14:textId="0010001F">
      <w:pPr>
        <w:pStyle w:val="Heading1"/>
      </w:pPr>
      <w:r>
        <w:t>1. Introduction</w:t>
      </w:r>
    </w:p>
    <w:p w14:paraId="00100020" w14:textId="00100021">
      <w:pPr>
        <w:spacing w:after="120"/>
      </w:pPr>
      <w:r>
        <w:rPr>
          <w:b w:val="0"/>
          <w:i w:val="0"/>
        </w:rPr>
        <w:t>The hotel and hospitality industry faces significant challenges from booking cancellations. Cancellations disrupt revenue planning, lead to revenue loss when rooms cannot be resold, and create operational uncertainty. With the rise of online travel agencies (OTAs) offering flexible booking and free cancellation policies, cancellation rates have increased significantly. Data-driven approaches to predicting and managing cancellations offer a practical solution.</w:t>
      </w:r>
    </w:p>
    <w:p w14:paraId="00100022" w14:textId="00100023">
      <w:pPr>
        <w:spacing w:after="120"/>
      </w:pPr>
      <w:r>
        <w:rPr>
          <w:b w:val="0"/>
          <w:i w:val="0"/>
        </w:rPr>
        <w:t>This project leverages the Hotel Booking Demand dataset to build a complete analytical and predictive system. The work combines exploratory data analysis, statistical investigation of cancellation drivers, and machine learning-based cancellation prediction.</w:t>
      </w:r>
    </w:p>
    <w:p w14:paraId="00100024" w14:textId="00100025">
      <w:pPr>
        <w:pStyle w:val="Heading1"/>
      </w:pPr>
      <w:r>
        <w:t>2. Problem Statement</w:t>
      </w:r>
    </w:p>
    <w:p w14:paraId="00100026" w14:textId="00100027">
      <w:pPr>
        <w:spacing w:after="120"/>
      </w:pPr>
      <w:r>
        <w:rPr>
          <w:b w:val="0"/>
          <w:i w:val="0"/>
        </w:rPr>
        <w:t>Analyse hotel booking data to discover important booking, customer, pricing, and cancellation patterns, and develop a machine learning model that predicts whether a hotel booking is likely to be cancelled.</w:t>
      </w:r>
    </w:p>
    <w:p w14:paraId="00100028" w14:textId="00100029">
      <w:pPr>
        <w:pStyle w:val="Heading1"/>
      </w:pPr>
      <w:r>
        <w:t>3. Objectives</w:t>
      </w:r>
    </w:p>
    <w:p w14:paraId="0010002A" w14:textId="0010002B">
      <w:r>
        <w:t>1. Inspect, clean, and validate the raw hotel booking dataset.</w:t>
      </w:r>
    </w:p>
    <w:p w14:paraId="0010002C" w14:textId="0010002D">
      <w:r>
        <w:t>2. Perform comprehensive exploratory data analysis answering 24+ business questions.</w:t>
      </w:r>
    </w:p>
    <w:p w14:paraId="0010002E" w14:textId="0010002F">
      <w:r>
        <w:t>3. Discover patterns associated with booking cancellations.</w:t>
      </w:r>
    </w:p>
    <w:p w14:paraId="00100030" w14:textId="00100031">
      <w:r>
        <w:t>4. Engineer meaningful features from the raw dataset.</w:t>
      </w:r>
    </w:p>
    <w:p w14:paraId="00100032" w14:textId="00100033">
      <w:r>
        <w:t>5. Train and compare multiple machine learning classification models.</w:t>
      </w:r>
    </w:p>
    <w:p w14:paraId="00100034" w14:textId="00100035">
      <w:r>
        <w:t>6. Evaluate models using accuracy, precision, recall, F1-score, and ROC-AUC.</w:t>
      </w:r>
    </w:p>
    <w:p w14:paraId="00100036" w14:textId="00100037">
      <w:r>
        <w:t>7. Identify the most influential features driving cancellation prediction.</w:t>
      </w:r>
    </w:p>
    <w:p w14:paraId="00100038" w14:textId="00100039">
      <w:r>
        <w:t>8. Build and deploy an interactive Streamlit dashboard for non-technical stakeholders.</w:t>
      </w:r>
    </w:p>
    <w:p w14:paraId="0010003A" w14:textId="0010003B">
      <w:r>
        <w:t>9. Prevent data leakage by excluding post-outcome variables from model training.</w:t>
      </w:r>
    </w:p>
    <w:p w14:paraId="0010003C" w14:textId="0010003D">
      <w:r>
        <w:t>10. Produce a reproducible, GitHub-ready project suitable for portfolio presentation.</w:t>
      </w:r>
    </w:p>
    <w:p w14:paraId="0010003E" w14:textId="0010003F"/>
    <w:p w14:paraId="00100040" w14:textId="00100041">
      <w:pPr>
        <w:pStyle w:val="Heading1"/>
      </w:pPr>
      <w:r>
        <w:t>4. Dataset Description</w:t>
      </w:r>
    </w:p>
    <w:p w14:paraId="00100042" w14:textId="00100043">
      <w:pPr>
        <w:spacing w:after="120"/>
      </w:pPr>
      <w:r>
        <w:rPr>
          <w:b w:val="0"/>
          <w:i w:val="0"/>
        </w:rPr>
        <w:t>The dataset used is the Hotel Booking Demand dataset, publicly available on Kaggle at https://www.kaggle.com/datasets/jessemostipak/hotel-booking-demand.</w:t>
      </w:r>
    </w:p>
    <w:tbl>
      <w:tblPr>
        <w:tblStyle w:val="TableGrid"/>
        <w:tblW w:w="0" w:type="auto"/>
        <w:tblLook w:val="04A0" w:firstRow="1" w:lastRow="0" w:firstColumn="1" w:lastColumn="0" w:noHBand="0" w:noVBand="1"/>
      </w:tblPr>
      <w:tblGrid>
        <w:gridCol w:w="4536"/>
        <w:gridCol w:w="4536"/>
      </w:tblGrid>
      <w:tr>
        <w:tc>
          <w:tcPr>
            <w:tcW w:w="4536" w:type="dxa"/>
          </w:tcPr>
          <w:p w14:paraId="00100044" w14:textId="00100045">
            <w:r>
              <w:rPr>
                <w:b/>
              </w:rPr>
              <w:t>Property</w:t>
            </w:r>
          </w:p>
        </w:tc>
        <w:tc>
          <w:tcPr>
            <w:tcW w:w="4536" w:type="dxa"/>
          </w:tcPr>
          <w:p w14:paraId="00100046" w14:textId="00100047">
            <w:r>
              <w:rPr>
                <w:b/>
              </w:rPr>
              <w:t>Value</w:t>
            </w:r>
          </w:p>
        </w:tc>
      </w:tr>
      <w:tr>
        <w:tc>
          <w:tcPr>
            <w:tcW w:w="4536" w:type="dxa"/>
          </w:tcPr>
          <w:p w14:paraId="0010006C" w14:textId="0010006D">
            <w:r>
              <w:t>File name</w:t>
            </w:r>
          </w:p>
        </w:tc>
        <w:tc>
          <w:tcPr>
            <w:tcW w:w="4536" w:type="dxa"/>
          </w:tcPr>
          <w:p w14:paraId="0010006E" w14:textId="0010006F">
            <w:r>
              <w:t>hotel_bookings.csv</w:t>
            </w:r>
          </w:p>
        </w:tc>
      </w:tr>
      <w:tr>
        <w:tc>
          <w:tcPr>
            <w:tcW w:w="4536" w:type="dxa"/>
          </w:tcPr>
          <w:p w14:paraId="00100070" w14:textId="00100071">
            <w:r>
              <w:t>Raw rows</w:t>
            </w:r>
          </w:p>
        </w:tc>
        <w:tc>
          <w:tcPr>
            <w:tcW w:w="4536" w:type="dxa"/>
          </w:tcPr>
          <w:p w14:paraId="00100072" w14:textId="00100073">
            <w:r>
              <w:t>119,390</w:t>
            </w:r>
          </w:p>
        </w:tc>
      </w:tr>
      <w:tr>
        <w:tc>
          <w:tcPr>
            <w:tcW w:w="4536" w:type="dxa"/>
          </w:tcPr>
          <w:p w14:paraId="00100074" w14:textId="00100075">
            <w:r>
              <w:t>Raw columns</w:t>
            </w:r>
          </w:p>
        </w:tc>
        <w:tc>
          <w:tcPr>
            <w:tcW w:w="4536" w:type="dxa"/>
          </w:tcPr>
          <w:p w14:paraId="00100076" w14:textId="00100077">
            <w:r>
              <w:t>32</w:t>
            </w:r>
          </w:p>
        </w:tc>
      </w:tr>
      <w:tr>
        <w:tc>
          <w:tcPr>
            <w:tcW w:w="4536" w:type="dxa"/>
          </w:tcPr>
          <w:p w14:paraId="00100078" w14:textId="00100079">
            <w:r>
              <w:t>Cleaned rows</w:t>
            </w:r>
          </w:p>
        </w:tc>
        <w:tc>
          <w:tcPr>
            <w:tcW w:w="4536" w:type="dxa"/>
          </w:tcPr>
          <w:p w14:paraId="0010007A" w14:textId="0010007B">
            <w:r>
              <w:t>87,230</w:t>
            </w:r>
          </w:p>
        </w:tc>
      </w:tr>
      <w:tr>
        <w:tc>
          <w:tcPr>
            <w:tcW w:w="4536" w:type="dxa"/>
          </w:tcPr>
          <w:p w14:paraId="0010007C" w14:textId="0010007D">
            <w:r>
              <w:t>Date range</w:t>
            </w:r>
          </w:p>
        </w:tc>
        <w:tc>
          <w:tcPr>
            <w:tcW w:w="4536" w:type="dxa"/>
          </w:tcPr>
          <w:p w14:paraId="0010007E" w14:textId="0010007F">
            <w:r>
              <w:t>July 2015 – August 2017</w:t>
            </w:r>
          </w:p>
        </w:tc>
      </w:tr>
      <w:tr>
        <w:tc>
          <w:tcPr>
            <w:tcW w:w="4536" w:type="dxa"/>
          </w:tcPr>
          <w:p w14:paraId="00100080" w14:textId="00100081">
            <w:r>
              <w:t>Hotel types</w:t>
            </w:r>
          </w:p>
        </w:tc>
        <w:tc>
          <w:tcPr>
            <w:tcW w:w="4536" w:type="dxa"/>
          </w:tcPr>
          <w:p w14:paraId="00100082" w14:textId="00100083">
            <w:r>
              <w:t>City Hotel, Resort Hotel</w:t>
            </w:r>
          </w:p>
        </w:tc>
      </w:tr>
      <w:tr>
        <w:tc>
          <w:tcPr>
            <w:tcW w:w="4536" w:type="dxa"/>
          </w:tcPr>
          <w:p w14:paraId="00100084" w14:textId="00100085">
            <w:r>
              <w:t>Target variable</w:t>
            </w:r>
          </w:p>
        </w:tc>
        <w:tc>
          <w:tcPr>
            <w:tcW w:w="4536" w:type="dxa"/>
          </w:tcPr>
          <w:p w14:paraId="00100086" w14:textId="00100087">
            <w:r>
              <w:t>is_canceled (0=Not Cancelled, 1=Cancelled)</w:t>
            </w:r>
          </w:p>
        </w:tc>
      </w:tr>
      <w:tr>
        <w:tc>
          <w:tcPr>
            <w:tcW w:w="4536" w:type="dxa"/>
          </w:tcPr>
          <w:p w14:paraId="00100088" w14:textId="00100089">
            <w:r>
              <w:t>Cancellation rate (raw)</w:t>
            </w:r>
          </w:p>
        </w:tc>
        <w:tc>
          <w:tcPr>
            <w:tcW w:w="4536" w:type="dxa"/>
          </w:tcPr>
          <w:p w14:paraId="0010008A" w14:textId="0010008B">
            <w:r>
              <w:t>~37.0%</w:t>
            </w:r>
          </w:p>
        </w:tc>
      </w:tr>
      <w:tr>
        <w:tc>
          <w:tcPr>
            <w:tcW w:w="4536" w:type="dxa"/>
          </w:tcPr>
          <w:p w14:paraId="0010008C" w14:textId="0010008D">
            <w:r>
              <w:t>Cancellation rate (cleaned)</w:t>
            </w:r>
          </w:p>
        </w:tc>
        <w:tc>
          <w:tcPr>
            <w:tcW w:w="4536" w:type="dxa"/>
          </w:tcPr>
          <w:p w14:paraId="0010008E" w14:textId="0010008F">
            <w:r>
              <w:t>~27.5%</w:t>
            </w:r>
          </w:p>
        </w:tc>
      </w:tr>
    </w:tbl>
    <w:p w14:paraId="00100090" w14:textId="00100091"/>
    <w:p w14:paraId="00100092" w14:textId="00100093">
      <w:pPr>
        <w:pStyle w:val="Heading2"/>
      </w:pPr>
      <w:r>
        <w:t>4.1 Key Features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094" w14:textId="00100095">
            <w:r>
              <w:rPr>
                <w:b/>
              </w:rPr>
              <w:t>Feature</w:t>
            </w:r>
          </w:p>
        </w:tc>
        <w:tc>
          <w:tcPr>
            <w:tcW w:w="3024" w:type="dxa"/>
          </w:tcPr>
          <w:p w14:paraId="00100096" w14:textId="00100097">
            <w:r>
              <w:rPr>
                <w:b/>
              </w:rPr>
              <w:t>Description</w:t>
            </w:r>
          </w:p>
        </w:tc>
        <w:tc>
          <w:tcPr>
            <w:tcW w:w="3024" w:type="dxa"/>
          </w:tcPr>
          <w:p w14:paraId="00100098" w14:textId="00100099">
            <w:r>
              <w:rPr>
                <w:b/>
              </w:rPr>
              <w:t>Type</w:t>
            </w:r>
          </w:p>
        </w:tc>
      </w:tr>
      <w:tr>
        <w:tc>
          <w:tcPr>
            <w:tcW w:w="3024" w:type="dxa"/>
          </w:tcPr>
          <w:p w14:paraId="001000E2" w14:textId="001000E3">
            <w:r>
              <w:t>hotel</w:t>
            </w:r>
          </w:p>
        </w:tc>
        <w:tc>
          <w:tcPr>
            <w:tcW w:w="3024" w:type="dxa"/>
          </w:tcPr>
          <w:p w14:paraId="001000E4" w14:textId="001000E5">
            <w:r>
              <w:t>Hotel type: City Hotel or Resort Hotel</w:t>
            </w:r>
          </w:p>
        </w:tc>
        <w:tc>
          <w:tcPr>
            <w:tcW w:w="3024" w:type="dxa"/>
          </w:tcPr>
          <w:p w14:paraId="001000E6" w14:textId="001000E7">
            <w:r>
              <w:t>Categorical</w:t>
            </w:r>
          </w:p>
        </w:tc>
      </w:tr>
      <w:tr>
        <w:tc>
          <w:tcPr>
            <w:tcW w:w="3024" w:type="dxa"/>
          </w:tcPr>
          <w:p w14:paraId="001000E8" w14:textId="001000E9">
            <w:r>
              <w:t>is_canceled</w:t>
            </w:r>
          </w:p>
        </w:tc>
        <w:tc>
          <w:tcPr>
            <w:tcW w:w="3024" w:type="dxa"/>
          </w:tcPr>
          <w:p w14:paraId="001000EA" w14:textId="001000EB">
            <w:r>
              <w:t>Target: 1 if cancelled, 0 if not</w:t>
            </w:r>
          </w:p>
        </w:tc>
        <w:tc>
          <w:tcPr>
            <w:tcW w:w="3024" w:type="dxa"/>
          </w:tcPr>
          <w:p w14:paraId="001000EC" w14:textId="001000ED">
            <w:r>
              <w:t>Binary</w:t>
            </w:r>
          </w:p>
        </w:tc>
      </w:tr>
      <w:tr>
        <w:tc>
          <w:tcPr>
            <w:tcW w:w="3024" w:type="dxa"/>
          </w:tcPr>
          <w:p w14:paraId="001000EE" w14:textId="001000EF">
            <w:r>
              <w:t>lead_time</w:t>
            </w:r>
          </w:p>
        </w:tc>
        <w:tc>
          <w:tcPr>
            <w:tcW w:w="3024" w:type="dxa"/>
          </w:tcPr>
          <w:p w14:paraId="001000F0" w14:textId="001000F1">
            <w:r>
              <w:t>Days between booking and arrival date</w:t>
            </w:r>
          </w:p>
        </w:tc>
        <w:tc>
          <w:tcPr>
            <w:tcW w:w="3024" w:type="dxa"/>
          </w:tcPr>
          <w:p w14:paraId="001000F2" w14:textId="001000F3">
            <w:r>
              <w:t>Numerical</w:t>
            </w:r>
          </w:p>
        </w:tc>
      </w:tr>
      <w:tr>
        <w:tc>
          <w:tcPr>
            <w:tcW w:w="3024" w:type="dxa"/>
          </w:tcPr>
          <w:p w14:paraId="001000F4" w14:textId="001000F5">
            <w:r>
              <w:t>arrival_date_month</w:t>
            </w:r>
          </w:p>
        </w:tc>
        <w:tc>
          <w:tcPr>
            <w:tcW w:w="3024" w:type="dxa"/>
          </w:tcPr>
          <w:p w14:paraId="001000F6" w14:textId="001000F7">
            <w:r>
              <w:t>Month of arrival</w:t>
            </w:r>
          </w:p>
        </w:tc>
        <w:tc>
          <w:tcPr>
            <w:tcW w:w="3024" w:type="dxa"/>
          </w:tcPr>
          <w:p w14:paraId="001000F8" w14:textId="001000F9">
            <w:r>
              <w:t>Categorical</w:t>
            </w:r>
          </w:p>
        </w:tc>
      </w:tr>
      <w:tr>
        <w:tc>
          <w:tcPr>
            <w:tcW w:w="3024" w:type="dxa"/>
          </w:tcPr>
          <w:p w14:paraId="001000FA" w14:textId="001000FB">
            <w:r>
              <w:t>adr</w:t>
            </w:r>
          </w:p>
        </w:tc>
        <w:tc>
          <w:tcPr>
            <w:tcW w:w="3024" w:type="dxa"/>
          </w:tcPr>
          <w:p w14:paraId="001000FC" w14:textId="001000FD">
            <w:r>
              <w:t>Average Daily Rate (price per night in EUR)</w:t>
            </w:r>
          </w:p>
        </w:tc>
        <w:tc>
          <w:tcPr>
            <w:tcW w:w="3024" w:type="dxa"/>
          </w:tcPr>
          <w:p w14:paraId="001000FE" w14:textId="001000FF">
            <w:r>
              <w:t>Numerical</w:t>
            </w:r>
          </w:p>
        </w:tc>
      </w:tr>
      <w:tr>
        <w:tc>
          <w:tcPr>
            <w:tcW w:w="3024" w:type="dxa"/>
          </w:tcPr>
          <w:p w14:paraId="00100100" w14:textId="00100101">
            <w:r>
              <w:t>market_segment</w:t>
            </w:r>
          </w:p>
        </w:tc>
        <w:tc>
          <w:tcPr>
            <w:tcW w:w="3024" w:type="dxa"/>
          </w:tcPr>
          <w:p w14:paraId="00100102" w14:textId="00100103">
            <w:r>
              <w:t>Booking channel</w:t>
            </w:r>
          </w:p>
        </w:tc>
        <w:tc>
          <w:tcPr>
            <w:tcW w:w="3024" w:type="dxa"/>
          </w:tcPr>
          <w:p w14:paraId="00100104" w14:textId="00100105">
            <w:r>
              <w:t>Categorical</w:t>
            </w:r>
          </w:p>
        </w:tc>
      </w:tr>
      <w:tr>
        <w:tc>
          <w:tcPr>
            <w:tcW w:w="3024" w:type="dxa"/>
          </w:tcPr>
          <w:p w14:paraId="00100106" w14:textId="00100107">
            <w:r>
              <w:t>deposit_type</w:t>
            </w:r>
          </w:p>
        </w:tc>
        <w:tc>
          <w:tcPr>
            <w:tcW w:w="3024" w:type="dxa"/>
          </w:tcPr>
          <w:p w14:paraId="00100108" w14:textId="00100109">
            <w:r>
              <w:t>No Deposit / Non Refund / Refundable</w:t>
            </w:r>
          </w:p>
        </w:tc>
        <w:tc>
          <w:tcPr>
            <w:tcW w:w="3024" w:type="dxa"/>
          </w:tcPr>
          <w:p w14:paraId="0010010A" w14:textId="0010010B">
            <w:r>
              <w:t>Categorical</w:t>
            </w:r>
          </w:p>
        </w:tc>
      </w:tr>
      <w:tr>
        <w:tc>
          <w:tcPr>
            <w:tcW w:w="3024" w:type="dxa"/>
          </w:tcPr>
          <w:p w14:paraId="0010010C" w14:textId="0010010D">
            <w:r>
              <w:t>customer_type</w:t>
            </w:r>
          </w:p>
        </w:tc>
        <w:tc>
          <w:tcPr>
            <w:tcW w:w="3024" w:type="dxa"/>
          </w:tcPr>
          <w:p w14:paraId="0010010E" w14:textId="0010010F">
            <w:r>
              <w:t>Transient / Contract / Group / Transient-Party</w:t>
            </w:r>
          </w:p>
        </w:tc>
        <w:tc>
          <w:tcPr>
            <w:tcW w:w="3024" w:type="dxa"/>
          </w:tcPr>
          <w:p w14:paraId="00100110" w14:textId="00100111">
            <w:r>
              <w:t>Categorical</w:t>
            </w:r>
          </w:p>
        </w:tc>
      </w:tr>
      <w:tr>
        <w:tc>
          <w:tcPr>
            <w:tcW w:w="3024" w:type="dxa"/>
          </w:tcPr>
          <w:p w14:paraId="00100112" w14:textId="00100113">
            <w:r>
              <w:t>previous_cancellations</w:t>
            </w:r>
          </w:p>
        </w:tc>
        <w:tc>
          <w:tcPr>
            <w:tcW w:w="3024" w:type="dxa"/>
          </w:tcPr>
          <w:p w14:paraId="00100114" w14:textId="00100115">
            <w:r>
              <w:t>Number of previous cancellations by the guest</w:t>
            </w:r>
          </w:p>
        </w:tc>
        <w:tc>
          <w:tcPr>
            <w:tcW w:w="3024" w:type="dxa"/>
          </w:tcPr>
          <w:p w14:paraId="00100116" w14:textId="00100117">
            <w:r>
              <w:t>Numerical</w:t>
            </w:r>
          </w:p>
        </w:tc>
      </w:tr>
      <w:tr>
        <w:tc>
          <w:tcPr>
            <w:tcW w:w="3024" w:type="dxa"/>
          </w:tcPr>
          <w:p w14:paraId="00100118" w14:textId="00100119">
            <w:r>
              <w:t>total_of_special_requests</w:t>
            </w:r>
          </w:p>
        </w:tc>
        <w:tc>
          <w:tcPr>
            <w:tcW w:w="3024" w:type="dxa"/>
          </w:tcPr>
          <w:p w14:paraId="0010011A" w14:textId="0010011B">
            <w:r>
              <w:t>Number of special requests made</w:t>
            </w:r>
          </w:p>
        </w:tc>
        <w:tc>
          <w:tcPr>
            <w:tcW w:w="3024" w:type="dxa"/>
          </w:tcPr>
          <w:p w14:paraId="0010011C" w14:textId="0010011D">
            <w:r>
              <w:t>Numerical</w:t>
            </w:r>
          </w:p>
        </w:tc>
      </w:tr>
      <w:tr>
        <w:tc>
          <w:tcPr>
            <w:tcW w:w="3024" w:type="dxa"/>
          </w:tcPr>
          <w:p w14:paraId="0010011E" w14:textId="0010011F">
            <w:r>
              <w:t>is_repeated_guest</w:t>
            </w:r>
          </w:p>
        </w:tc>
        <w:tc>
          <w:tcPr>
            <w:tcW w:w="3024" w:type="dxa"/>
          </w:tcPr>
          <w:p w14:paraId="00100120" w14:textId="00100121">
            <w:r>
              <w:t>1 if repeat guest, 0 if new</w:t>
            </w:r>
          </w:p>
        </w:tc>
        <w:tc>
          <w:tcPr>
            <w:tcW w:w="3024" w:type="dxa"/>
          </w:tcPr>
          <w:p w14:paraId="00100122" w14:textId="00100123">
            <w:r>
              <w:t>Binary</w:t>
            </w:r>
          </w:p>
        </w:tc>
      </w:tr>
      <w:tr>
        <w:tc>
          <w:tcPr>
            <w:tcW w:w="3024" w:type="dxa"/>
          </w:tcPr>
          <w:p w14:paraId="00100124" w14:textId="00100125">
            <w:r>
              <w:t>reservation_status</w:t>
            </w:r>
          </w:p>
        </w:tc>
        <w:tc>
          <w:tcPr>
            <w:tcW w:w="3024" w:type="dxa"/>
          </w:tcPr>
          <w:p w14:paraId="00100126" w14:textId="00100127">
            <w:r>
              <w:t>Check-Out / Canceled / No-Show (EXCLUDED - leakage)</w:t>
            </w:r>
          </w:p>
        </w:tc>
        <w:tc>
          <w:tcPr>
            <w:tcW w:w="3024" w:type="dxa"/>
          </w:tcPr>
          <w:p w14:paraId="00100128" w14:textId="00100129">
            <w:r>
              <w:t>Categorical</w:t>
            </w:r>
          </w:p>
        </w:tc>
      </w:tr>
    </w:tbl>
    <w:p w14:paraId="0010012A" w14:textId="0010012B"/>
    <w:p w14:paraId="0010012C" w14:textId="0010012D">
      <w:pPr>
        <w:pStyle w:val="Heading1"/>
      </w:pPr>
      <w:r>
        <w:t>5. Tools and Technologies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12E" w14:textId="0010012F">
            <w:r>
              <w:rPr>
                <w:b/>
              </w:rPr>
              <w:t>Tool / Library</w:t>
            </w:r>
          </w:p>
        </w:tc>
        <w:tc>
          <w:tcPr>
            <w:tcW w:w="3024" w:type="dxa"/>
          </w:tcPr>
          <w:p w14:paraId="00100130" w14:textId="00100131">
            <w:r>
              <w:rPr>
                <w:b/>
              </w:rPr>
              <w:t>Version</w:t>
            </w:r>
          </w:p>
        </w:tc>
        <w:tc>
          <w:tcPr>
            <w:tcW w:w="3024" w:type="dxa"/>
          </w:tcPr>
          <w:p w14:paraId="00100132" w14:textId="00100133">
            <w:r>
              <w:rPr>
                <w:b/>
              </w:rPr>
              <w:t>Purpose</w:t>
            </w:r>
          </w:p>
        </w:tc>
      </w:tr>
      <w:tr>
        <w:tc>
          <w:tcPr>
            <w:tcW w:w="3024" w:type="dxa"/>
          </w:tcPr>
          <w:p w14:paraId="00100170" w14:textId="00100171">
            <w:r>
              <w:t>Python</w:t>
            </w:r>
          </w:p>
        </w:tc>
        <w:tc>
          <w:tcPr>
            <w:tcW w:w="3024" w:type="dxa"/>
          </w:tcPr>
          <w:p w14:paraId="00100172" w14:textId="00100173">
            <w:r>
              <w:t>3.10+</w:t>
            </w:r>
          </w:p>
        </w:tc>
        <w:tc>
          <w:tcPr>
            <w:tcW w:w="3024" w:type="dxa"/>
          </w:tcPr>
          <w:p w14:paraId="00100174" w14:textId="00100175">
            <w:r>
              <w:t>Core programming language</w:t>
            </w:r>
          </w:p>
        </w:tc>
      </w:tr>
      <w:tr>
        <w:tc>
          <w:tcPr>
            <w:tcW w:w="3024" w:type="dxa"/>
          </w:tcPr>
          <w:p w14:paraId="00100176" w14:textId="00100177">
            <w:r>
              <w:t>Pandas</w:t>
            </w:r>
          </w:p>
        </w:tc>
        <w:tc>
          <w:tcPr>
            <w:tcW w:w="3024" w:type="dxa"/>
          </w:tcPr>
          <w:p w14:paraId="00100178" w14:textId="00100179">
            <w:r>
              <w:t>3.0+</w:t>
            </w:r>
          </w:p>
        </w:tc>
        <w:tc>
          <w:tcPr>
            <w:tcW w:w="3024" w:type="dxa"/>
          </w:tcPr>
          <w:p w14:paraId="0010017A" w14:textId="0010017B">
            <w:r>
              <w:t>Data manipulation and analysis</w:t>
            </w:r>
          </w:p>
        </w:tc>
      </w:tr>
      <w:tr>
        <w:tc>
          <w:tcPr>
            <w:tcW w:w="3024" w:type="dxa"/>
          </w:tcPr>
          <w:p w14:paraId="0010017C" w14:textId="0010017D">
            <w:r>
              <w:t>NumPy</w:t>
            </w:r>
          </w:p>
        </w:tc>
        <w:tc>
          <w:tcPr>
            <w:tcW w:w="3024" w:type="dxa"/>
          </w:tcPr>
          <w:p w14:paraId="0010017E" w14:textId="0010017F">
            <w:r>
              <w:t>2.0+</w:t>
            </w:r>
          </w:p>
        </w:tc>
        <w:tc>
          <w:tcPr>
            <w:tcW w:w="3024" w:type="dxa"/>
          </w:tcPr>
          <w:p w14:paraId="00100180" w14:textId="00100181">
            <w:r>
              <w:t>Numerical computation</w:t>
            </w:r>
          </w:p>
        </w:tc>
      </w:tr>
      <w:tr>
        <w:tc>
          <w:tcPr>
            <w:tcW w:w="3024" w:type="dxa"/>
          </w:tcPr>
          <w:p w14:paraId="00100182" w14:textId="00100183">
            <w:r>
              <w:t>Matplotlib</w:t>
            </w:r>
          </w:p>
        </w:tc>
        <w:tc>
          <w:tcPr>
            <w:tcW w:w="3024" w:type="dxa"/>
          </w:tcPr>
          <w:p w14:paraId="00100184" w14:textId="00100185">
            <w:r>
              <w:t>3.7+</w:t>
            </w:r>
          </w:p>
        </w:tc>
        <w:tc>
          <w:tcPr>
            <w:tcW w:w="3024" w:type="dxa"/>
          </w:tcPr>
          <w:p w14:paraId="00100186" w14:textId="00100187">
            <w:r>
              <w:t>Static visualisation</w:t>
            </w:r>
          </w:p>
        </w:tc>
      </w:tr>
      <w:tr>
        <w:tc>
          <w:tcPr>
            <w:tcW w:w="3024" w:type="dxa"/>
          </w:tcPr>
          <w:p w14:paraId="00100188" w14:textId="00100189">
            <w:r>
              <w:t>Seaborn</w:t>
            </w:r>
          </w:p>
        </w:tc>
        <w:tc>
          <w:tcPr>
            <w:tcW w:w="3024" w:type="dxa"/>
          </w:tcPr>
          <w:p w14:paraId="0010018A" w14:textId="0010018B">
            <w:r>
              <w:t>0.13+</w:t>
            </w:r>
          </w:p>
        </w:tc>
        <w:tc>
          <w:tcPr>
            <w:tcW w:w="3024" w:type="dxa"/>
          </w:tcPr>
          <w:p w14:paraId="0010018C" w14:textId="0010018D">
            <w:r>
              <w:t>Statistical visualisation</w:t>
            </w:r>
          </w:p>
        </w:tc>
      </w:tr>
      <w:tr>
        <w:tc>
          <w:tcPr>
            <w:tcW w:w="3024" w:type="dxa"/>
          </w:tcPr>
          <w:p w14:paraId="0010018E" w14:textId="0010018F">
            <w:r>
              <w:t>Scikit-learn</w:t>
            </w:r>
          </w:p>
        </w:tc>
        <w:tc>
          <w:tcPr>
            <w:tcW w:w="3024" w:type="dxa"/>
          </w:tcPr>
          <w:p w14:paraId="00100190" w14:textId="00100191">
            <w:r>
              <w:t>1.3+</w:t>
            </w:r>
          </w:p>
        </w:tc>
        <w:tc>
          <w:tcPr>
            <w:tcW w:w="3024" w:type="dxa"/>
          </w:tcPr>
          <w:p w14:paraId="00100192" w14:textId="00100193">
            <w:r>
              <w:t>Machine learning models and preprocessing</w:t>
            </w:r>
          </w:p>
        </w:tc>
      </w:tr>
      <w:tr>
        <w:tc>
          <w:tcPr>
            <w:tcW w:w="3024" w:type="dxa"/>
          </w:tcPr>
          <w:p w14:paraId="00100194" w14:textId="00100195">
            <w:r>
              <w:t>Joblib</w:t>
            </w:r>
          </w:p>
        </w:tc>
        <w:tc>
          <w:tcPr>
            <w:tcW w:w="3024" w:type="dxa"/>
          </w:tcPr>
          <w:p w14:paraId="00100196" w14:textId="00100197">
            <w:r>
              <w:t>1.3+</w:t>
            </w:r>
          </w:p>
        </w:tc>
        <w:tc>
          <w:tcPr>
            <w:tcW w:w="3024" w:type="dxa"/>
          </w:tcPr>
          <w:p w14:paraId="00100198" w14:textId="00100199">
            <w:r>
              <w:t>Model persistence</w:t>
            </w:r>
          </w:p>
        </w:tc>
      </w:tr>
      <w:tr>
        <w:tc>
          <w:tcPr>
            <w:tcW w:w="3024" w:type="dxa"/>
          </w:tcPr>
          <w:p w14:paraId="0010019A" w14:textId="0010019B">
            <w:r>
              <w:t>Streamlit</w:t>
            </w:r>
          </w:p>
        </w:tc>
        <w:tc>
          <w:tcPr>
            <w:tcW w:w="3024" w:type="dxa"/>
          </w:tcPr>
          <w:p w14:paraId="0010019C" w14:textId="0010019D">
            <w:r>
              <w:t>1.28+</w:t>
            </w:r>
          </w:p>
        </w:tc>
        <w:tc>
          <w:tcPr>
            <w:tcW w:w="3024" w:type="dxa"/>
          </w:tcPr>
          <w:p w14:paraId="0010019E" w14:textId="0010019F">
            <w:r>
              <w:t>Interactive dashboard</w:t>
            </w:r>
          </w:p>
        </w:tc>
      </w:tr>
      <w:tr>
        <w:tc>
          <w:tcPr>
            <w:tcW w:w="3024" w:type="dxa"/>
          </w:tcPr>
          <w:p w14:paraId="001001A0" w14:textId="001001A1">
            <w:r>
              <w:t>python-docx</w:t>
            </w:r>
          </w:p>
        </w:tc>
        <w:tc>
          <w:tcPr>
            <w:tcW w:w="3024" w:type="dxa"/>
          </w:tcPr>
          <w:p w14:paraId="001001A2" w14:textId="001001A3">
            <w:r>
              <w:t>1.1+</w:t>
            </w:r>
          </w:p>
        </w:tc>
        <w:tc>
          <w:tcPr>
            <w:tcW w:w="3024" w:type="dxa"/>
          </w:tcPr>
          <w:p w14:paraId="001001A4" w14:textId="001001A5">
            <w:r>
              <w:t>Report generation</w:t>
            </w:r>
          </w:p>
        </w:tc>
      </w:tr>
      <w:tr>
        <w:tc>
          <w:tcPr>
            <w:tcW w:w="3024" w:type="dxa"/>
          </w:tcPr>
          <w:p w14:paraId="001001A6" w14:textId="001001A7">
            <w:r>
              <w:t>Git / GitHub</w:t>
            </w:r>
          </w:p>
        </w:tc>
        <w:tc>
          <w:tcPr>
            <w:tcW w:w="3024" w:type="dxa"/>
          </w:tcPr>
          <w:p w14:paraId="001001A8" w14:textId="001001A9">
            <w:r>
              <w:t>—</w:t>
            </w:r>
          </w:p>
        </w:tc>
        <w:tc>
          <w:tcPr>
            <w:tcW w:w="3024" w:type="dxa"/>
          </w:tcPr>
          <w:p w14:paraId="001001AA" w14:textId="001001AB">
            <w:r>
              <w:t>Version control and project hosting</w:t>
            </w:r>
          </w:p>
        </w:tc>
      </w:tr>
    </w:tbl>
    <w:p w14:paraId="001001AC" w14:textId="001001AD"/>
    <w:p w14:paraId="001001AE" w14:textId="001001AF">
      <w:pPr>
        <w:pStyle w:val="Heading1"/>
      </w:pPr>
      <w:r>
        <w:t>6. Methodology</w:t>
      </w:r>
    </w:p>
    <w:p w14:paraId="001001B0" w14:textId="001001B1">
      <w:pPr>
        <w:spacing w:after="120"/>
      </w:pPr>
      <w:r>
        <w:rPr>
          <w:b w:val="0"/>
          <w:i w:val="0"/>
        </w:rPr>
        <w:t>The project follows the standard data science process (CRISP-DM):</w:t>
      </w:r>
    </w:p>
    <w:p w14:paraId="001001B2" w14:textId="001001B3">
      <w:r>
        <w:rPr>
          <w:b/>
        </w:rPr>
        <w:t xml:space="preserve">Business Understanding: </w:t>
      </w:r>
      <w:r>
        <w:t>Defined the cancellation prediction problem and business value.</w:t>
      </w:r>
    </w:p>
    <w:p w14:paraId="001001B4" w14:textId="001001B5">
      <w:r>
        <w:rPr>
          <w:b/>
        </w:rPr>
        <w:t xml:space="preserve">Data Understanding: </w:t>
      </w:r>
      <w:r>
        <w:t>Inspected raw data: 119,390 rows, 32 columns, missing values, duplicates, suspicious records.</w:t>
      </w:r>
    </w:p>
    <w:p w14:paraId="001001B6" w14:textId="001001B7">
      <w:r>
        <w:rPr>
          <w:b/>
        </w:rPr>
        <w:t xml:space="preserve">Data Preparation: </w:t>
      </w:r>
      <w:r>
        <w:t>Removed 31,994 duplicate rows; imputed missing values; corrected invalid ADR; removed zero-guest records.</w:t>
      </w:r>
    </w:p>
    <w:p w14:paraId="001001B8" w14:textId="001001B9">
      <w:r>
        <w:rPr>
          <w:b/>
        </w:rPr>
        <w:t xml:space="preserve">EDA: </w:t>
      </w:r>
      <w:r>
        <w:t>Answered 24+ business questions; created 17 visualisations covering booking, pricing, and cancellation patterns.</w:t>
      </w:r>
    </w:p>
    <w:p w14:paraId="001001BA" w14:textId="001001BB">
      <w:r>
        <w:rPr>
          <w:b/>
        </w:rPr>
        <w:t xml:space="preserve">Feature Engineering: </w:t>
      </w:r>
      <w:r>
        <w:t>Created 10 new features including total_stay_nights, cancellation_history_rate, room_type_match.</w:t>
      </w:r>
    </w:p>
    <w:p w14:paraId="001001BC" w14:textId="001001BD">
      <w:r>
        <w:rPr>
          <w:b/>
        </w:rPr>
        <w:t xml:space="preserve">Leakage Prevention: </w:t>
      </w:r>
      <w:r>
        <w:t>Excluded reservation_status and reservation_status_date from all ML features.</w:t>
      </w:r>
    </w:p>
    <w:p w14:paraId="001001BE" w14:textId="001001BF">
      <w:r>
        <w:rPr>
          <w:b/>
        </w:rPr>
        <w:t xml:space="preserve">Modelling: </w:t>
      </w:r>
      <w:r>
        <w:t>Trained Logistic Regression, Decision Tree, Random Forest, and Gradient Boosting.</w:t>
      </w:r>
    </w:p>
    <w:p w14:paraId="001001C0" w14:textId="001001C1">
      <w:r>
        <w:rPr>
          <w:b/>
        </w:rPr>
        <w:t xml:space="preserve">Evaluation: </w:t>
      </w:r>
      <w:r>
        <w:t>Compared models on Accuracy, Precision, Recall, F1, and ROC-AUC.</w:t>
      </w:r>
    </w:p>
    <w:p w14:paraId="001001C2" w14:textId="001001C3">
      <w:r>
        <w:rPr>
          <w:b/>
        </w:rPr>
        <w:t xml:space="preserve">Deployment: </w:t>
      </w:r>
      <w:r>
        <w:t>Built a 4-page Streamlit dashboard with live prediction capability.</w:t>
      </w:r>
    </w:p>
    <w:p w14:paraId="001001C4" w14:textId="001001C5"/>
    <w:p w14:paraId="001001C6" w14:textId="001001C7">
      <w:pPr>
        <w:pStyle w:val="Heading1"/>
      </w:pPr>
      <w:r>
        <w:t>7. Data Understanding</w:t>
      </w:r>
    </w:p>
    <w:p w14:paraId="001001C8" w14:textId="001001C9">
      <w:pPr>
        <w:pStyle w:val="Heading2"/>
      </w:pPr>
      <w:r>
        <w:t>7.1 Missing Values</w:t>
      </w:r>
    </w:p>
    <w:tbl>
      <w:tblPr>
        <w:tblStyle w:val="TableGrid"/>
        <w:tblW w:w="0" w:type="auto"/>
        <w:tblLook w:val="04A0" w:firstRow="1" w:lastRow="0" w:firstColumn="1" w:lastColumn="0" w:noHBand="0" w:noVBand="1"/>
      </w:tblPr>
      <w:tblGrid>
        <w:gridCol w:w="2268"/>
        <w:gridCol w:w="2268"/>
        <w:gridCol w:w="2268"/>
        <w:gridCol w:w="2268"/>
      </w:tblGrid>
      <w:tr>
        <w:tc>
          <w:tcPr>
            <w:tcW w:w="2268" w:type="dxa"/>
          </w:tcPr>
          <w:p w14:paraId="001001CA" w14:textId="001001CB">
            <w:r>
              <w:rPr>
                <w:b/>
              </w:rPr>
              <w:t>Column</w:t>
            </w:r>
          </w:p>
        </w:tc>
        <w:tc>
          <w:tcPr>
            <w:tcW w:w="2268" w:type="dxa"/>
          </w:tcPr>
          <w:p w14:paraId="001001CC" w14:textId="001001CD">
            <w:r>
              <w:rPr>
                <w:b/>
              </w:rPr>
              <w:t>Missing Count</w:t>
            </w:r>
          </w:p>
        </w:tc>
        <w:tc>
          <w:tcPr>
            <w:tcW w:w="2268" w:type="dxa"/>
          </w:tcPr>
          <w:p w14:paraId="001001CE" w14:textId="001001CF">
            <w:r>
              <w:rPr>
                <w:b/>
              </w:rPr>
              <w:t>Missing %</w:t>
            </w:r>
          </w:p>
        </w:tc>
        <w:tc>
          <w:tcPr>
            <w:tcW w:w="2268" w:type="dxa"/>
          </w:tcPr>
          <w:p w14:paraId="001001D0" w14:textId="001001D1">
            <w:r>
              <w:rPr>
                <w:b/>
              </w:rPr>
              <w:t>Action</w:t>
            </w:r>
          </w:p>
        </w:tc>
      </w:tr>
      <w:tr>
        <w:tc>
          <w:tcPr>
            <w:tcW w:w="2268" w:type="dxa"/>
          </w:tcPr>
          <w:p w14:paraId="001001F2" w14:textId="001001F3">
            <w:r>
              <w:t>children</w:t>
            </w:r>
          </w:p>
        </w:tc>
        <w:tc>
          <w:tcPr>
            <w:tcW w:w="2268" w:type="dxa"/>
          </w:tcPr>
          <w:p w14:paraId="001001F4" w14:textId="001001F5">
            <w:r>
              <w:t>4</w:t>
            </w:r>
          </w:p>
        </w:tc>
        <w:tc>
          <w:tcPr>
            <w:tcW w:w="2268" w:type="dxa"/>
          </w:tcPr>
          <w:p w14:paraId="001001F6" w14:textId="001001F7">
            <w:r>
              <w:t>0.003%</w:t>
            </w:r>
          </w:p>
        </w:tc>
        <w:tc>
          <w:tcPr>
            <w:tcW w:w="2268" w:type="dxa"/>
          </w:tcPr>
          <w:p w14:paraId="001001F8" w14:textId="001001F9">
            <w:r>
              <w:t>Fill with 0 (no children)</w:t>
            </w:r>
          </w:p>
        </w:tc>
      </w:tr>
      <w:tr>
        <w:tc>
          <w:tcPr>
            <w:tcW w:w="2268" w:type="dxa"/>
          </w:tcPr>
          <w:p w14:paraId="001001FA" w14:textId="001001FB">
            <w:r>
              <w:t>country</w:t>
            </w:r>
          </w:p>
        </w:tc>
        <w:tc>
          <w:tcPr>
            <w:tcW w:w="2268" w:type="dxa"/>
          </w:tcPr>
          <w:p w14:paraId="001001FC" w14:textId="001001FD">
            <w:r>
              <w:t>488</w:t>
            </w:r>
          </w:p>
        </w:tc>
        <w:tc>
          <w:tcPr>
            <w:tcW w:w="2268" w:type="dxa"/>
          </w:tcPr>
          <w:p w14:paraId="001001FE" w14:textId="001001FF">
            <w:r>
              <w:t>0.41%</w:t>
            </w:r>
          </w:p>
        </w:tc>
        <w:tc>
          <w:tcPr>
            <w:tcW w:w="2268" w:type="dxa"/>
          </w:tcPr>
          <w:p w14:paraId="00100200" w14:textId="00100201">
            <w:r>
              <w:t>Fill with 'Unknown'</w:t>
            </w:r>
          </w:p>
        </w:tc>
      </w:tr>
      <w:tr>
        <w:tc>
          <w:tcPr>
            <w:tcW w:w="2268" w:type="dxa"/>
          </w:tcPr>
          <w:p w14:paraId="00100202" w14:textId="00100203">
            <w:r>
              <w:t>agent</w:t>
            </w:r>
          </w:p>
        </w:tc>
        <w:tc>
          <w:tcPr>
            <w:tcW w:w="2268" w:type="dxa"/>
          </w:tcPr>
          <w:p w14:paraId="00100204" w14:textId="00100205">
            <w:r>
              <w:t>16,340</w:t>
            </w:r>
          </w:p>
        </w:tc>
        <w:tc>
          <w:tcPr>
            <w:tcW w:w="2268" w:type="dxa"/>
          </w:tcPr>
          <w:p w14:paraId="00100206" w14:textId="00100207">
            <w:r>
              <w:t>13.69%</w:t>
            </w:r>
          </w:p>
        </w:tc>
        <w:tc>
          <w:tcPr>
            <w:tcW w:w="2268" w:type="dxa"/>
          </w:tcPr>
          <w:p w14:paraId="00100208" w14:textId="00100209">
            <w:r>
              <w:t>Fill with 0 (no agent)</w:t>
            </w:r>
          </w:p>
        </w:tc>
      </w:tr>
      <w:tr>
        <w:tc>
          <w:tcPr>
            <w:tcW w:w="2268" w:type="dxa"/>
          </w:tcPr>
          <w:p w14:paraId="0010020A" w14:textId="0010020B">
            <w:r>
              <w:t>company</w:t>
            </w:r>
          </w:p>
        </w:tc>
        <w:tc>
          <w:tcPr>
            <w:tcW w:w="2268" w:type="dxa"/>
          </w:tcPr>
          <w:p w14:paraId="0010020C" w14:textId="0010020D">
            <w:r>
              <w:t>112,593</w:t>
            </w:r>
          </w:p>
        </w:tc>
        <w:tc>
          <w:tcPr>
            <w:tcW w:w="2268" w:type="dxa"/>
          </w:tcPr>
          <w:p w14:paraId="0010020E" w14:textId="0010020F">
            <w:r>
              <w:t>94.31%</w:t>
            </w:r>
          </w:p>
        </w:tc>
        <w:tc>
          <w:tcPr>
            <w:tcW w:w="2268" w:type="dxa"/>
          </w:tcPr>
          <w:p w14:paraId="00100210" w14:textId="00100211">
            <w:r>
              <w:t>Fill with 0 (no company)</w:t>
            </w:r>
          </w:p>
        </w:tc>
      </w:tr>
    </w:tbl>
    <w:p w14:paraId="00100212" w14:textId="00100213"/>
    <w:p w14:paraId="00100214" w14:textId="00100215">
      <w:pPr>
        <w:pStyle w:val="Heading2"/>
      </w:pPr>
      <w:r>
        <w:t>7.2 Duplicate Records</w:t>
      </w:r>
    </w:p>
    <w:p w14:paraId="00100216" w14:textId="00100217">
      <w:pPr>
        <w:spacing w:after="120"/>
      </w:pPr>
      <w:r>
        <w:rPr>
          <w:b w:val="0"/>
          <w:i w:val="0"/>
        </w:rPr>
        <w:t>31,994 exact duplicate rows were identified (26.8% of the dataset). These represent repeated data entry errors and were removed. After removing duplicates: 87,396 rows remain before further cleaning.</w:t>
      </w:r>
    </w:p>
    <w:p w14:paraId="00100218" w14:textId="00100219">
      <w:pPr>
        <w:pStyle w:val="Heading2"/>
      </w:pPr>
      <w:r>
        <w:t>7.3 Suspicious / Invalid Values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21A" w14:textId="0010021B">
            <w:r>
              <w:rPr>
                <w:b/>
              </w:rPr>
              <w:t>Issue</w:t>
            </w:r>
          </w:p>
        </w:tc>
        <w:tc>
          <w:tcPr>
            <w:tcW w:w="3024" w:type="dxa"/>
          </w:tcPr>
          <w:p w14:paraId="0010021C" w14:textId="0010021D">
            <w:r>
              <w:rPr>
                <w:b/>
              </w:rPr>
              <w:t>Count</w:t>
            </w:r>
          </w:p>
        </w:tc>
        <w:tc>
          <w:tcPr>
            <w:tcW w:w="3024" w:type="dxa"/>
          </w:tcPr>
          <w:p w14:paraId="0010021E" w14:textId="0010021F">
            <w:r>
              <w:rPr>
                <w:b/>
              </w:rPr>
              <w:t>Action</w:t>
            </w:r>
          </w:p>
        </w:tc>
      </w:tr>
      <w:tr>
        <w:tc>
          <w:tcPr>
            <w:tcW w:w="3024" w:type="dxa"/>
          </w:tcPr>
          <w:p w14:paraId="00100238" w14:textId="00100239">
            <w:r>
              <w:t>ADR &lt; 0 (negative price)</w:t>
            </w:r>
          </w:p>
        </w:tc>
        <w:tc>
          <w:tcPr>
            <w:tcW w:w="3024" w:type="dxa"/>
          </w:tcPr>
          <w:p w14:paraId="0010023A" w14:textId="0010023B">
            <w:r>
              <w:t>1</w:t>
            </w:r>
          </w:p>
        </w:tc>
        <w:tc>
          <w:tcPr>
            <w:tcW w:w="3024" w:type="dxa"/>
          </w:tcPr>
          <w:p w14:paraId="0010023C" w14:textId="0010023D">
            <w:r>
              <w:t>Replace with median ADR</w:t>
            </w:r>
          </w:p>
        </w:tc>
      </w:tr>
      <w:tr>
        <w:tc>
          <w:tcPr>
            <w:tcW w:w="3024" w:type="dxa"/>
          </w:tcPr>
          <w:p w14:paraId="0010023E" w14:textId="0010023F">
            <w:r>
              <w:t>ADR &gt; 5000 (extreme outlier)</w:t>
            </w:r>
          </w:p>
        </w:tc>
        <w:tc>
          <w:tcPr>
            <w:tcW w:w="3024" w:type="dxa"/>
          </w:tcPr>
          <w:p w14:paraId="00100240" w14:textId="00100241">
            <w:r>
              <w:t>1</w:t>
            </w:r>
          </w:p>
        </w:tc>
        <w:tc>
          <w:tcPr>
            <w:tcW w:w="3024" w:type="dxa"/>
          </w:tcPr>
          <w:p w14:paraId="00100242" w14:textId="00100243">
            <w:r>
              <w:t>Cap at 5000</w:t>
            </w:r>
          </w:p>
        </w:tc>
      </w:tr>
      <w:tr>
        <w:tc>
          <w:tcPr>
            <w:tcW w:w="3024" w:type="dxa"/>
          </w:tcPr>
          <w:p w14:paraId="00100244" w14:textId="00100245">
            <w:r>
              <w:t>Zero-guest records (adults=0, children=0, babies=0)</w:t>
            </w:r>
          </w:p>
        </w:tc>
        <w:tc>
          <w:tcPr>
            <w:tcW w:w="3024" w:type="dxa"/>
          </w:tcPr>
          <w:p w14:paraId="00100246" w14:textId="00100247">
            <w:r>
              <w:t>166</w:t>
            </w:r>
          </w:p>
        </w:tc>
        <w:tc>
          <w:tcPr>
            <w:tcW w:w="3024" w:type="dxa"/>
          </w:tcPr>
          <w:p w14:paraId="00100248" w14:textId="00100249">
            <w:r>
              <w:t>Remove (invalid booking)</w:t>
            </w:r>
          </w:p>
        </w:tc>
      </w:tr>
      <w:tr>
        <w:tc>
          <w:tcPr>
            <w:tcW w:w="3024" w:type="dxa"/>
          </w:tcPr>
          <w:p w14:paraId="0010024A" w14:textId="0010024B">
            <w:r>
              <w:t>Meal = 'Undefined'</w:t>
            </w:r>
          </w:p>
        </w:tc>
        <w:tc>
          <w:tcPr>
            <w:tcW w:w="3024" w:type="dxa"/>
          </w:tcPr>
          <w:p w14:paraId="0010024C" w14:textId="0010024D">
            <w:r>
              <w:t>492</w:t>
            </w:r>
          </w:p>
        </w:tc>
        <w:tc>
          <w:tcPr>
            <w:tcW w:w="3024" w:type="dxa"/>
          </w:tcPr>
          <w:p w14:paraId="0010024E" w14:textId="0010024F">
            <w:r>
              <w:t>Map to 'SC' (self-catering)</w:t>
            </w:r>
          </w:p>
        </w:tc>
      </w:tr>
    </w:tbl>
    <w:p w14:paraId="00100250" w14:textId="00100251"/>
    <w:p w14:paraId="001005FD" w14:textId="001005FE">
      <w:pPr>
        <w:pStyle w:val="Heading2"/>
        <w:spacing w:before="200" w:after="120"/>
      </w:pPr>
      <w:r>
        <w:rPr/>
        <w:t xml:space="preserve">7.4 Data Cleaning</w:t>
      </w:r>
    </w:p>
    <w:p w14:paraId="001005FF" w14:textId="00100600">
      <w:pPr>
        <w:spacing w:after="120"/>
      </w:pPr>
      <w:r>
        <w:rPr/>
        <w:t xml:space="preserve">Data cleaning was applied to produce a reliable, analysis-ready dataset. The original raw CSV was not overwritten; all changes were applied to a separate cleaned copy (data/processed/cleaned_hotel_bookings.csv).</w:t>
      </w:r>
    </w:p>
    <w:tbl>
      <w:tblPr>
        <w:tblW w:w="5000" w:type="pct"/>
        <w:tblBorders>
          <w:top w:val="single" w:sz="4"/>
          <w:left w:val="single" w:sz="4"/>
          <w:bottom w:val="single" w:sz="4"/>
          <w:right w:val="single" w:sz="4"/>
          <w:insideH w:val="single" w:sz="4"/>
          <w:insideV w:val="single" w:sz="4"/>
        </w:tblBorders>
      </w:tblPr>
      <w:tblGrid>
        <w:gridCol w:w="2268"/>
        <w:gridCol w:w="2268"/>
        <w:gridCol w:w="2268"/>
        <w:gridCol w:w="2268"/>
      </w:tblGrid>
      <w:tr>
        <w:trPr>
          <w:tblHeader/>
        </w:trPr>
        <w:tc>
          <w:p w14:paraId="00100601" w14:textId="00100602">
            <w:r>
              <w:t xml:space="preserve">Issue</w:t>
            </w:r>
          </w:p>
        </w:tc>
        <w:tc>
          <w:p w14:paraId="00100603" w14:textId="00100604">
            <w:r>
              <w:t xml:space="preserve">Records Affected</w:t>
            </w:r>
          </w:p>
        </w:tc>
        <w:tc>
          <w:p w14:paraId="00100605" w14:textId="00100606">
            <w:r>
              <w:t xml:space="preserve">Action Taken</w:t>
            </w:r>
          </w:p>
        </w:tc>
        <w:tc>
          <w:p w14:paraId="00100607" w14:textId="00100608">
            <w:r>
              <w:t xml:space="preserve">Justification</w:t>
            </w:r>
          </w:p>
        </w:tc>
      </w:tr>
      <w:tr>
        <w:trPr/>
        <w:tc>
          <w:p w14:paraId="00100609" w14:textId="0010060A">
            <w:r>
              <w:t xml:space="preserve">Duplicate rows</w:t>
            </w:r>
          </w:p>
        </w:tc>
        <w:tc>
          <w:p w14:paraId="0010060B" w14:textId="0010060C">
            <w:r>
              <w:t xml:space="preserve">31,994</w:t>
            </w:r>
          </w:p>
        </w:tc>
        <w:tc>
          <w:p w14:paraId="0010060D" w14:textId="0010060E">
            <w:r>
              <w:t xml:space="preserve">Dropped</w:t>
            </w:r>
          </w:p>
        </w:tc>
        <w:tc>
          <w:p w14:paraId="0010060F" w14:textId="00100610">
            <w:r>
              <w:t xml:space="preserve">Identical records indicate data entry errors</w:t>
            </w:r>
          </w:p>
        </w:tc>
      </w:tr>
      <w:tr>
        <w:trPr/>
        <w:tc>
          <w:p w14:paraId="00100611" w14:textId="00100612">
            <w:r>
              <w:t xml:space="preserve">children NaN</w:t>
            </w:r>
          </w:p>
        </w:tc>
        <w:tc>
          <w:p w14:paraId="00100613" w14:textId="00100614">
            <w:r>
              <w:t xml:space="preserve">4</w:t>
            </w:r>
          </w:p>
        </w:tc>
        <w:tc>
          <w:p w14:paraId="00100615" w14:textId="00100616">
            <w:r>
              <w:t xml:space="preserve">Fill with 0</w:t>
            </w:r>
          </w:p>
        </w:tc>
        <w:tc>
          <w:p w14:paraId="00100617" w14:textId="00100618">
            <w:r>
              <w:t xml:space="preserve">No children is the most likely interpretation</w:t>
            </w:r>
          </w:p>
        </w:tc>
      </w:tr>
      <w:tr>
        <w:trPr/>
        <w:tc>
          <w:p w14:paraId="00100619" w14:textId="0010061A">
            <w:r>
              <w:t xml:space="preserve">country NaN</w:t>
            </w:r>
          </w:p>
        </w:tc>
        <w:tc>
          <w:p w14:paraId="0010061B" w14:textId="0010061C">
            <w:r>
              <w:t xml:space="preserve">452</w:t>
            </w:r>
          </w:p>
        </w:tc>
        <w:tc>
          <w:p w14:paraId="0010061D" w14:textId="0010061E">
            <w:r>
              <w:t xml:space="preserve">Fill with 'Unknown'</w:t>
            </w:r>
          </w:p>
        </w:tc>
        <w:tc>
          <w:p w14:paraId="0010061F" w14:textId="00100620">
            <w:r>
              <w:t xml:space="preserve">Preserves records; country not always known</w:t>
            </w:r>
          </w:p>
        </w:tc>
      </w:tr>
      <w:tr>
        <w:trPr/>
        <w:tc>
          <w:p w14:paraId="00100621" w14:textId="00100622">
            <w:r>
              <w:t xml:space="preserve">agent NaN</w:t>
            </w:r>
          </w:p>
        </w:tc>
        <w:tc>
          <w:p w14:paraId="00100623" w14:textId="00100624">
            <w:r>
              <w:t xml:space="preserve">12,193</w:t>
            </w:r>
          </w:p>
        </w:tc>
        <w:tc>
          <w:p w14:paraId="00100625" w14:textId="00100626">
            <w:r>
              <w:t xml:space="preserve">Fill with 0</w:t>
            </w:r>
          </w:p>
        </w:tc>
        <w:tc>
          <w:p w14:paraId="00100627" w14:textId="00100628">
            <w:r>
              <w:t xml:space="preserve">NaN means booking was not made via an agent</w:t>
            </w:r>
          </w:p>
        </w:tc>
      </w:tr>
      <w:tr>
        <w:trPr/>
        <w:tc>
          <w:p w14:paraId="00100629" w14:textId="0010062A">
            <w:r>
              <w:t xml:space="preserve">company NaN</w:t>
            </w:r>
          </w:p>
        </w:tc>
        <w:tc>
          <w:p w14:paraId="0010062B" w14:textId="0010062C">
            <w:r>
              <w:t xml:space="preserve">82,137 (94%)</w:t>
            </w:r>
          </w:p>
        </w:tc>
        <w:tc>
          <w:p w14:paraId="0010062D" w14:textId="0010062E">
            <w:r>
              <w:t xml:space="preserve">Fill with 0</w:t>
            </w:r>
          </w:p>
        </w:tc>
        <w:tc>
          <w:p w14:paraId="0010062F" w14:textId="00100630">
            <w:r>
              <w:t xml:space="preserve">NaN means no corporate company associated</w:t>
            </w:r>
          </w:p>
        </w:tc>
      </w:tr>
      <w:tr>
        <w:trPr/>
        <w:tc>
          <w:p w14:paraId="00100631" w14:textId="00100632">
            <w:r>
              <w:t xml:space="preserve">ADR &lt; 0</w:t>
            </w:r>
          </w:p>
        </w:tc>
        <w:tc>
          <w:p w14:paraId="00100633" w14:textId="00100634">
            <w:r>
              <w:t xml:space="preserve">1</w:t>
            </w:r>
          </w:p>
        </w:tc>
        <w:tc>
          <w:p w14:paraId="00100635" w14:textId="00100636">
            <w:r>
              <w:t xml:space="preserve">Replace with median ADR</w:t>
            </w:r>
          </w:p>
        </w:tc>
        <w:tc>
          <w:p w14:paraId="00100637" w14:textId="00100638">
            <w:r>
              <w:t xml:space="preserve">Negative price is physically impossible</w:t>
            </w:r>
          </w:p>
        </w:tc>
      </w:tr>
      <w:tr>
        <w:trPr/>
        <w:tc>
          <w:p w14:paraId="00100639" w14:textId="0010063A">
            <w:r>
              <w:t xml:space="preserve">ADR &gt; 5,000</w:t>
            </w:r>
          </w:p>
        </w:tc>
        <w:tc>
          <w:p w14:paraId="0010063B" w14:textId="0010063C">
            <w:r>
              <w:t xml:space="preserve">1</w:t>
            </w:r>
          </w:p>
        </w:tc>
        <w:tc>
          <w:p w14:paraId="0010063D" w14:textId="0010063E">
            <w:r>
              <w:t xml:space="preserve">Cap at 5,000</w:t>
            </w:r>
          </w:p>
        </w:tc>
        <w:tc>
          <w:p w14:paraId="0010063F" w14:textId="00100640">
            <w:r>
              <w:t xml:space="preserve">Extreme outlier; likely data entry error</w:t>
            </w:r>
          </w:p>
        </w:tc>
      </w:tr>
      <w:tr>
        <w:trPr/>
        <w:tc>
          <w:p w14:paraId="00100641" w14:textId="00100642">
            <w:r>
              <w:t xml:space="preserve">Zero-guest records</w:t>
            </w:r>
          </w:p>
        </w:tc>
        <w:tc>
          <w:p w14:paraId="00100643" w14:textId="00100644">
            <w:r>
              <w:t xml:space="preserve">166</w:t>
            </w:r>
          </w:p>
        </w:tc>
        <w:tc>
          <w:p w14:paraId="00100645" w14:textId="00100646">
            <w:r>
              <w:t xml:space="preserve">Removed</w:t>
            </w:r>
          </w:p>
        </w:tc>
        <w:tc>
          <w:p w14:paraId="00100647" w14:textId="00100648">
            <w:r>
              <w:t xml:space="preserve">A booking with 0 guests is invalid</w:t>
            </w:r>
          </w:p>
        </w:tc>
      </w:tr>
      <w:tr>
        <w:trPr/>
        <w:tc>
          <w:p w14:paraId="00100649" w14:textId="0010064A">
            <w:r>
              <w:t xml:space="preserve">Meal = 'Undefined'</w:t>
            </w:r>
          </w:p>
        </w:tc>
        <w:tc>
          <w:p w14:paraId="0010064B" w14:textId="0010064C">
            <w:r>
              <w:t xml:space="preserve">492</w:t>
            </w:r>
          </w:p>
        </w:tc>
        <w:tc>
          <w:p w14:paraId="0010064D" w14:textId="0010064E">
            <w:r>
              <w:t xml:space="preserve">Map to 'SC' (self-catering)</w:t>
            </w:r>
          </w:p>
        </w:tc>
        <w:tc>
          <w:p w14:paraId="0010064F" w14:textId="00100650">
            <w:r>
              <w:t xml:space="preserve">Domain-equivalent: no meal plan selected</w:t>
            </w:r>
          </w:p>
        </w:tc>
      </w:tr>
    </w:tbl>
    <w:p w14:paraId="00100252" w14:textId="00100253">
      <w:pPr>
        <w:pStyle w:val="Heading1"/>
      </w:pPr>
      <w:r>
        <w:t>8. Exploratory Data Analysis Findings</w:t>
      </w:r>
    </w:p>
    <w:p w14:paraId="00100254" w14:textId="00100255">
      <w:pPr>
        <w:pStyle w:val="Heading2"/>
      </w:pPr>
      <w:r>
        <w:t>8.1 Booking Overview</w:t>
      </w:r>
    </w:p>
    <w:p w14:paraId="00100651" w14:textId="00100652">
      <w:pPr>
        <w:spacing w:after="160"/>
      </w:pPr>
      <w:r>
        <w:rPr/>
        <w:t xml:space="preserve">Final result: 87,230 clean records retained from 119,390 raw records (26.9% removed). The cancellation rate in the cleaned dataset is 27.5%, down from 37.0% in the raw data — the difference is largely explained by the removal of duplicate rows which were disproportionately non-cancelled bookings.</w:t>
      </w:r>
    </w:p>
    <w:tbl>
      <w:tblPr>
        <w:tblStyle w:val="TableGrid"/>
        <w:tblW w:w="0" w:type="auto"/>
        <w:tblLook w:val="04A0" w:firstRow="1" w:lastRow="0" w:firstColumn="1" w:lastColumn="0" w:noHBand="0" w:noVBand="1"/>
      </w:tblPr>
      <w:tblGrid>
        <w:gridCol w:w="4536"/>
        <w:gridCol w:w="4536"/>
      </w:tblGrid>
      <w:tr>
        <w:tc>
          <w:tcPr>
            <w:tcW w:w="4536" w:type="dxa"/>
          </w:tcPr>
          <w:p w14:paraId="00100256" w14:textId="00100257">
            <w:r>
              <w:rPr>
                <w:b/>
              </w:rPr>
              <w:t>Question</w:t>
            </w:r>
          </w:p>
        </w:tc>
        <w:tc>
          <w:tcPr>
            <w:tcW w:w="4536" w:type="dxa"/>
          </w:tcPr>
          <w:p w14:paraId="00100258" w14:textId="00100259">
            <w:r>
              <w:rPr>
                <w:b/>
              </w:rPr>
              <w:t>Finding</w:t>
            </w:r>
          </w:p>
        </w:tc>
      </w:tr>
      <w:tr>
        <w:tc>
          <w:tcPr>
            <w:tcW w:w="4536" w:type="dxa"/>
          </w:tcPr>
          <w:p w14:paraId="0010027E" w14:textId="0010027F">
            <w:r>
              <w:t>Total bookings (cleaned)</w:t>
            </w:r>
          </w:p>
        </w:tc>
        <w:tc>
          <w:tcPr>
            <w:tcW w:w="4536" w:type="dxa"/>
          </w:tcPr>
          <w:p w14:paraId="00100280" w14:textId="00100281">
            <w:r>
              <w:t>87,230</w:t>
            </w:r>
          </w:p>
        </w:tc>
      </w:tr>
      <w:tr>
        <w:tc>
          <w:tcPr>
            <w:tcW w:w="4536" w:type="dxa"/>
          </w:tcPr>
          <w:p w14:paraId="00100282" w14:textId="00100283">
            <w:r>
              <w:t>Cancellation rate (cleaned)</w:t>
            </w:r>
          </w:p>
        </w:tc>
        <w:tc>
          <w:tcPr>
            <w:tcW w:w="4536" w:type="dxa"/>
          </w:tcPr>
          <w:p w14:paraId="00100284" w14:textId="00100285">
            <w:r>
              <w:t>27.5%</w:t>
            </w:r>
          </w:p>
        </w:tc>
      </w:tr>
      <w:tr>
        <w:tc>
          <w:tcPr>
            <w:tcW w:w="4536" w:type="dxa"/>
          </w:tcPr>
          <w:p w14:paraId="00100286" w14:textId="00100287">
            <w:r>
              <w:t>City Hotel share</w:t>
            </w:r>
          </w:p>
        </w:tc>
        <w:tc>
          <w:tcPr>
            <w:tcW w:w="4536" w:type="dxa"/>
          </w:tcPr>
          <w:p w14:paraId="00100288" w14:textId="00100289">
            <w:r>
              <w:t>~64%</w:t>
            </w:r>
          </w:p>
        </w:tc>
      </w:tr>
      <w:tr>
        <w:tc>
          <w:tcPr>
            <w:tcW w:w="4536" w:type="dxa"/>
          </w:tcPr>
          <w:p w14:paraId="0010028A" w14:textId="0010028B">
            <w:r>
              <w:t>Resort Hotel share</w:t>
            </w:r>
          </w:p>
        </w:tc>
        <w:tc>
          <w:tcPr>
            <w:tcW w:w="4536" w:type="dxa"/>
          </w:tcPr>
          <w:p w14:paraId="0010028C" w14:textId="0010028D">
            <w:r>
              <w:t>~36%</w:t>
            </w:r>
          </w:p>
        </w:tc>
      </w:tr>
      <w:tr>
        <w:tc>
          <w:tcPr>
            <w:tcW w:w="4536" w:type="dxa"/>
          </w:tcPr>
          <w:p w14:paraId="0010028E" w14:textId="0010028F">
            <w:r>
              <w:t>Peak booking month</w:t>
            </w:r>
          </w:p>
        </w:tc>
        <w:tc>
          <w:tcPr>
            <w:tcW w:w="4536" w:type="dxa"/>
          </w:tcPr>
          <w:p w14:paraId="00100290" w14:textId="00100291">
            <w:r>
              <w:t>August (11,242 bookings)</w:t>
            </w:r>
          </w:p>
        </w:tc>
      </w:tr>
      <w:tr>
        <w:tc>
          <w:tcPr>
            <w:tcW w:w="4536" w:type="dxa"/>
          </w:tcPr>
          <w:p w14:paraId="00100292" w14:textId="00100293">
            <w:r>
              <w:t>Lowest booking month</w:t>
            </w:r>
          </w:p>
        </w:tc>
        <w:tc>
          <w:tcPr>
            <w:tcW w:w="4536" w:type="dxa"/>
          </w:tcPr>
          <w:p w14:paraId="00100294" w14:textId="00100295">
            <w:r>
              <w:t>January (4,685 bookings)</w:t>
            </w:r>
          </w:p>
        </w:tc>
      </w:tr>
      <w:tr>
        <w:tc>
          <w:tcPr>
            <w:tcW w:w="4536" w:type="dxa"/>
          </w:tcPr>
          <w:p w14:paraId="00100296" w14:textId="00100297">
            <w:r>
              <w:t>Average lead time</w:t>
            </w:r>
          </w:p>
        </w:tc>
        <w:tc>
          <w:tcPr>
            <w:tcW w:w="4536" w:type="dxa"/>
          </w:tcPr>
          <w:p w14:paraId="00100298" w14:textId="00100299">
            <w:r>
              <w:t>~80 days</w:t>
            </w:r>
          </w:p>
        </w:tc>
      </w:tr>
      <w:tr>
        <w:tc>
          <w:tcPr>
            <w:tcW w:w="4536" w:type="dxa"/>
          </w:tcPr>
          <w:p w14:paraId="0010029A" w14:textId="0010029B">
            <w:r>
              <w:t>Average total stay</w:t>
            </w:r>
          </w:p>
        </w:tc>
        <w:tc>
          <w:tcPr>
            <w:tcW w:w="4536" w:type="dxa"/>
          </w:tcPr>
          <w:p w14:paraId="0010029C" w14:textId="0010029D">
            <w:r>
              <w:t>3.6 nights</w:t>
            </w:r>
          </w:p>
        </w:tc>
      </w:tr>
      <w:tr>
        <w:tc>
          <w:tcPr>
            <w:tcW w:w="4536" w:type="dxa"/>
          </w:tcPr>
          <w:p w14:paraId="0010029E" w14:textId="0010029F">
            <w:r>
              <w:t>Average ADR</w:t>
            </w:r>
          </w:p>
        </w:tc>
        <w:tc>
          <w:tcPr>
            <w:tcW w:w="4536" w:type="dxa"/>
          </w:tcPr>
          <w:p w14:paraId="001002A0" w14:textId="001002A1">
            <w:r>
              <w:t>EUR 106.51</w:t>
            </w:r>
          </w:p>
        </w:tc>
      </w:tr>
    </w:tbl>
    <w:p w14:paraId="001002A2" w14:textId="001002A3"/>
    <w:p w14:paraId="001002A4" w14:textId="001002A5">
      <w:pPr>
        <w:pStyle w:val="Heading2"/>
      </w:pPr>
      <w:r>
        <w:t>8.2 Cancellation Patterns</w:t>
      </w:r>
    </w:p>
    <w:tbl>
      <w:tblPr>
        <w:tblStyle w:val="TableGrid"/>
        <w:tblW w:w="0" w:type="auto"/>
        <w:tblLook w:val="04A0" w:firstRow="1" w:lastRow="0" w:firstColumn="1" w:lastColumn="0" w:noHBand="0" w:noVBand="1"/>
      </w:tblPr>
      <w:tblGrid>
        <w:gridCol w:w="4536"/>
        <w:gridCol w:w="4536"/>
      </w:tblGrid>
      <w:tr>
        <w:tc>
          <w:tcPr>
            <w:tcW w:w="4536" w:type="dxa"/>
          </w:tcPr>
          <w:p w14:paraId="001002A6" w14:textId="001002A7">
            <w:r>
              <w:rPr>
                <w:b/>
              </w:rPr>
              <w:t>Factor</w:t>
            </w:r>
          </w:p>
        </w:tc>
        <w:tc>
          <w:tcPr>
            <w:tcW w:w="4536" w:type="dxa"/>
          </w:tcPr>
          <w:p w14:paraId="001002A8" w14:textId="001002A9">
            <w:r>
              <w:rPr>
                <w:b/>
              </w:rPr>
              <w:t>Observation</w:t>
            </w:r>
          </w:p>
        </w:tc>
      </w:tr>
      <w:tr>
        <w:tc>
          <w:tcPr>
            <w:tcW w:w="4536" w:type="dxa"/>
          </w:tcPr>
          <w:p w14:paraId="001002C2" w14:textId="001002C3">
            <w:r>
              <w:t>Lead time</w:t>
            </w:r>
          </w:p>
        </w:tc>
        <w:tc>
          <w:tcPr>
            <w:tcW w:w="4536" w:type="dxa"/>
          </w:tcPr>
          <w:p w14:paraId="001002C4" w14:textId="001002C5">
            <w:r>
              <w:t>Cancelled bookings: avg 106 days; not cancelled: avg 70 days</w:t>
            </w:r>
          </w:p>
        </w:tc>
      </w:tr>
      <w:tr>
        <w:tc>
          <w:tcPr>
            <w:tcW w:w="4536" w:type="dxa"/>
          </w:tcPr>
          <w:p w14:paraId="001002C6" w14:textId="001002C7">
            <w:r>
              <w:t>Deposit type</w:t>
            </w:r>
          </w:p>
        </w:tc>
        <w:tc>
          <w:tcPr>
            <w:tcW w:w="4536" w:type="dxa"/>
          </w:tcPr>
          <w:p w14:paraId="001002C8" w14:textId="001002C9">
            <w:r>
              <w:t>Non-refundable deposits show very high cancellation rate</w:t>
            </w:r>
          </w:p>
        </w:tc>
      </w:tr>
      <w:tr>
        <w:tc>
          <w:tcPr>
            <w:tcW w:w="4536" w:type="dxa"/>
          </w:tcPr>
          <w:p w14:paraId="001002CA" w14:textId="001002CB">
            <w:r>
              <w:t>Repeat guests</w:t>
            </w:r>
          </w:p>
        </w:tc>
        <w:tc>
          <w:tcPr>
            <w:tcW w:w="4536" w:type="dxa"/>
          </w:tcPr>
          <w:p w14:paraId="001002CC" w14:textId="001002CD">
            <w:r>
              <w:t>Repeat guests cancel at 7.7% vs 28.3% for new guests</w:t>
            </w:r>
          </w:p>
        </w:tc>
      </w:tr>
      <w:tr>
        <w:tc>
          <w:tcPr>
            <w:tcW w:w="4536" w:type="dxa"/>
          </w:tcPr>
          <w:p w14:paraId="001002CE" w14:textId="001002CF">
            <w:r>
              <w:t>Special requests</w:t>
            </w:r>
          </w:p>
        </w:tc>
        <w:tc>
          <w:tcPr>
            <w:tcW w:w="4536" w:type="dxa"/>
          </w:tcPr>
          <w:p w14:paraId="001002D0" w14:textId="001002D1">
            <w:r>
              <w:t>More requests associated with lower cancellation rate</w:t>
            </w:r>
          </w:p>
        </w:tc>
      </w:tr>
      <w:tr>
        <w:tc>
          <w:tcPr>
            <w:tcW w:w="4536" w:type="dxa"/>
          </w:tcPr>
          <w:p w14:paraId="001002D2" w14:textId="001002D3">
            <w:r>
              <w:t>Customer type</w:t>
            </w:r>
          </w:p>
        </w:tc>
        <w:tc>
          <w:tcPr>
            <w:tcW w:w="4536" w:type="dxa"/>
          </w:tcPr>
          <w:p w14:paraId="001002D4" w14:textId="001002D5">
            <w:r>
              <w:t>Transient-Party shows the highest cancellation rate among types</w:t>
            </w:r>
          </w:p>
        </w:tc>
      </w:tr>
      <w:tr>
        <w:tc>
          <w:tcPr>
            <w:tcW w:w="4536" w:type="dxa"/>
          </w:tcPr>
          <w:p w14:paraId="001002D6" w14:textId="001002D7">
            <w:r>
              <w:t>Previous cancellations</w:t>
            </w:r>
          </w:p>
        </w:tc>
        <w:tc>
          <w:tcPr>
            <w:tcW w:w="4536" w:type="dxa"/>
          </w:tcPr>
          <w:p w14:paraId="001002D8" w14:textId="001002D9">
            <w:r>
              <w:t>Guests with cancellation history cancel current bookings at much higher rates</w:t>
            </w:r>
          </w:p>
        </w:tc>
      </w:tr>
    </w:tbl>
    <w:p w14:paraId="001002DA" w14:textId="001002DB"/>
    <w:p w14:paraId="001002DC" w14:textId="001002DD">
      <w:r>
        <w:drawing>
          <wp:inline xmlns:a="http://schemas.openxmlformats.org/drawingml/2006/main" xmlns:pic="http://schemas.openxmlformats.org/drawingml/2006/picture">
            <wp:extent cx="5029200" cy="2091032"/>
            <wp:docPr id="1" name="Picture 1"/>
            <wp:cNvGraphicFramePr>
              <a:graphicFrameLocks noChangeAspect="1"/>
            </wp:cNvGraphicFramePr>
            <a:graphic>
              <a:graphicData uri="http://schemas.openxmlformats.org/drawingml/2006/picture">
                <pic:pic>
                  <pic:nvPicPr>
                    <pic:cNvPr id="0" name="01_cancellation_distribution.png"/>
                    <pic:cNvPicPr/>
                  </pic:nvPicPr>
                  <pic:blipFill>
                    <a:blip r:embed="rId9"/>
                    <a:stretch>
                      <a:fillRect/>
                    </a:stretch>
                  </pic:blipFill>
                  <pic:spPr>
                    <a:xfrm>
                      <a:off x="0" y="0"/>
                      <a:ext cx="5029200" cy="2091032"/>
                    </a:xfrm>
                    <a:prstGeom prst="rect"/>
                  </pic:spPr>
                </pic:pic>
              </a:graphicData>
            </a:graphic>
          </wp:inline>
        </w:drawing>
      </w:r>
    </w:p>
    <w:p w14:paraId="001002DE" w14:textId="001005E6">
      <w:pPr>
        <w:spacing w:before="80" w:after="160"/>
        <w:jc w:val="center"/>
      </w:pPr>
      <w:r>
        <w:rPr>
          <w:i/>
        </w:rPr>
        <w:t xml:space="preserve">Figure 1: Cancellation Distribution</w:t>
      </w:r>
    </w:p>
    <w:p w14:paraId="001002E0" w14:textId="001002E1">
      <w:r>
        <w:drawing>
          <wp:inline xmlns:a="http://schemas.openxmlformats.org/drawingml/2006/main" xmlns:pic="http://schemas.openxmlformats.org/drawingml/2006/picture">
            <wp:extent cx="5029200" cy="2070847"/>
            <wp:docPr id="2" name="Picture 2"/>
            <wp:cNvGraphicFramePr>
              <a:graphicFrameLocks noChangeAspect="1"/>
            </wp:cNvGraphicFramePr>
            <a:graphic>
              <a:graphicData uri="http://schemas.openxmlformats.org/drawingml/2006/picture">
                <pic:pic>
                  <pic:nvPicPr>
                    <pic:cNvPr id="0" name="05_lead_time_distribution.png"/>
                    <pic:cNvPicPr/>
                  </pic:nvPicPr>
                  <pic:blipFill>
                    <a:blip r:embed="rId10"/>
                    <a:stretch>
                      <a:fillRect/>
                    </a:stretch>
                  </pic:blipFill>
                  <pic:spPr>
                    <a:xfrm>
                      <a:off x="0" y="0"/>
                      <a:ext cx="5029200" cy="2070847"/>
                    </a:xfrm>
                    <a:prstGeom prst="rect"/>
                  </pic:spPr>
                </pic:pic>
              </a:graphicData>
            </a:graphic>
          </wp:inline>
        </w:drawing>
      </w:r>
    </w:p>
    <w:p w14:paraId="001002E2" w14:textId="001005E7">
      <w:pPr>
        <w:spacing w:before="80" w:after="160"/>
        <w:jc w:val="center"/>
      </w:pPr>
      <w:r>
        <w:rPr>
          <w:i/>
        </w:rPr>
        <w:t xml:space="preserve">Figure 2: Lead Time — Cancelled vs Not Cancelled</w:t>
      </w:r>
    </w:p>
    <w:p w14:paraId="001002E4" w14:textId="001002E5">
      <w:r>
        <w:drawing>
          <wp:inline xmlns:a="http://schemas.openxmlformats.org/drawingml/2006/main" xmlns:pic="http://schemas.openxmlformats.org/drawingml/2006/picture">
            <wp:extent cx="5029200" cy="2482770"/>
            <wp:docPr id="3" name="Picture 3"/>
            <wp:cNvGraphicFramePr>
              <a:graphicFrameLocks noChangeAspect="1"/>
            </wp:cNvGraphicFramePr>
            <a:graphic>
              <a:graphicData uri="http://schemas.openxmlformats.org/drawingml/2006/picture">
                <pic:pic>
                  <pic:nvPicPr>
                    <pic:cNvPr id="0" name="08_deposit_type_cancellation.png"/>
                    <pic:cNvPicPr/>
                  </pic:nvPicPr>
                  <pic:blipFill>
                    <a:blip r:embed="rId11"/>
                    <a:stretch>
                      <a:fillRect/>
                    </a:stretch>
                  </pic:blipFill>
                  <pic:spPr>
                    <a:xfrm>
                      <a:off x="0" y="0"/>
                      <a:ext cx="5029200" cy="2482770"/>
                    </a:xfrm>
                    <a:prstGeom prst="rect"/>
                  </pic:spPr>
                </pic:pic>
              </a:graphicData>
            </a:graphic>
          </wp:inline>
        </w:drawing>
      </w:r>
    </w:p>
    <w:p w14:paraId="001002E6" w14:textId="001005E8">
      <w:pPr>
        <w:spacing w:before="80" w:after="160"/>
        <w:jc w:val="center"/>
      </w:pPr>
      <w:r>
        <w:rPr>
          <w:i/>
        </w:rPr>
        <w:t xml:space="preserve">Figure 3: Cancellation Rate by Deposit Type</w:t>
      </w:r>
    </w:p>
    <w:p w14:paraId="00100653" w14:textId="00100654">
      <w:pPr>
        <w:pStyle w:val="Heading2"/>
        <w:spacing w:before="200" w:after="120"/>
      </w:pPr>
      <w:r>
        <w:rPr/>
        <w:t xml:space="preserve">8.3 Business Insights</w:t>
      </w:r>
    </w:p>
    <w:p w14:paraId="00100655" w14:textId="00100656">
      <w:pPr>
        <w:spacing w:after="80"/>
      </w:pPr>
      <w:r>
        <w:rPr/>
        <w:t xml:space="preserve">The following key business insights were derived from the exploratory analysis. All findings are observational — no causal relationships are claimed without statistical justification.</w:t>
      </w:r>
    </w:p>
    <w:p w14:paraId="00100657" w14:textId="00100658">
      <w:pPr>
        <w:numPr>
          <w:ilvl w:val="0"/>
          <w:numId w:val="15"/>
        </w:numPr>
        <w:spacing w:after="60"/>
      </w:pPr>
      <w:r>
        <w:rPr/>
        <w:t xml:space="preserve">Cancellation rate: Approximately 27.5% of cleaned bookings are cancelled — a significant share representing direct revenue risk for hotel operators.</w:t>
      </w:r>
    </w:p>
    <w:p w14:paraId="00100659" w14:textId="0010065A">
      <w:pPr>
        <w:numPr>
          <w:ilvl w:val="0"/>
          <w:numId w:val="16"/>
        </w:numPr>
        <w:spacing w:after="60"/>
      </w:pPr>
      <w:r>
        <w:rPr/>
        <w:t xml:space="preserve">Seasonal demand: August is the peak booking month (11,242 bookings); January is the slowest (4,685 bookings). Pricing and staffing decisions should reflect this pattern.</w:t>
      </w:r>
    </w:p>
    <w:p w14:paraId="0010065B" w14:textId="0010065C">
      <w:pPr>
        <w:numPr>
          <w:ilvl w:val="0"/>
          <w:numId w:val="17"/>
        </w:numPr>
        <w:spacing w:after="60"/>
      </w:pPr>
      <w:r>
        <w:rPr/>
        <w:t xml:space="preserve">Lead time association: Cancelled bookings show an average lead time of 106 days vs 70 days for honoured bookings — longer advance bookings are associated with higher cancellation risk.</w:t>
      </w:r>
    </w:p>
    <w:p w14:paraId="0010065D" w14:textId="0010065E">
      <w:pPr>
        <w:numPr>
          <w:ilvl w:val="0"/>
          <w:numId w:val="18"/>
        </w:numPr>
        <w:spacing w:after="60"/>
      </w:pPr>
      <w:r>
        <w:rPr/>
        <w:t xml:space="preserve">Deposit type: Non-refundable deposits are associated with very high cancellation rates, possibly because guests book without intention to stay, or change plans without financial incentive to notify the hotel.</w:t>
      </w:r>
    </w:p>
    <w:p w14:paraId="0010065F" w14:textId="00100660">
      <w:pPr>
        <w:numPr>
          <w:ilvl w:val="0"/>
          <w:numId w:val="19"/>
        </w:numPr>
        <w:spacing w:after="60"/>
      </w:pPr>
      <w:r>
        <w:rPr/>
        <w:t xml:space="preserve">Repeat guest loyalty: Repeat guests cancel at only 7.7% vs 28.3% for new guests — loyalty programmes that increase repeat visits would materially reduce the overall cancellation rate.</w:t>
      </w:r>
    </w:p>
    <w:p w14:paraId="00100661" w14:textId="00100662">
      <w:pPr>
        <w:numPr>
          <w:ilvl w:val="0"/>
          <w:numId w:val="20"/>
        </w:numPr>
        <w:spacing w:after="60"/>
      </w:pPr>
      <w:r>
        <w:rPr/>
        <w:t xml:space="preserve">Special requests as a commitment signal: Guests who submit special requests show a lower cancellation rate. Special-request count is therefore a useful predictor of booking commitment.</w:t>
      </w:r>
    </w:p>
    <w:p w14:paraId="00100663" w14:textId="00100664">
      <w:pPr>
        <w:numPr>
          <w:ilvl w:val="0"/>
          <w:numId w:val="21"/>
        </w:numPr>
        <w:spacing w:after="120"/>
      </w:pPr>
      <w:r>
        <w:rPr/>
        <w:t xml:space="preserve">Market segment: Online Travel Agencies (Online TA) dominate volume but also carry a relatively higher cancellation rate. Direct bookings show lower cancellation — a case for investing in direct booking channels.</w:t>
      </w:r>
    </w:p>
    <w:p w14:paraId="001002E8" w14:textId="001002E9">
      <w:pPr>
        <w:pStyle w:val="Heading1"/>
      </w:pPr>
      <w:r>
        <w:t>9. Feature Engineering</w:t>
      </w:r>
    </w:p>
    <w:p w14:paraId="001002EA" w14:textId="001002EB">
      <w:pPr>
        <w:spacing w:after="120"/>
      </w:pPr>
      <w:r>
        <w:rPr>
          <w:b w:val="0"/>
          <w:i w:val="0"/>
        </w:rPr>
        <w:t>Ten new features were created to improve predictive power:</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2EC" w14:textId="001002ED">
            <w:r>
              <w:rPr>
                <w:b/>
              </w:rPr>
              <w:t>Feature</w:t>
            </w:r>
          </w:p>
        </w:tc>
        <w:tc>
          <w:tcPr>
            <w:tcW w:w="3024" w:type="dxa"/>
          </w:tcPr>
          <w:p w14:paraId="001002EE" w14:textId="001002EF">
            <w:r>
              <w:rPr>
                <w:b/>
              </w:rPr>
              <w:t>Formula / Logic</w:t>
            </w:r>
          </w:p>
        </w:tc>
        <w:tc>
          <w:tcPr>
            <w:tcW w:w="3024" w:type="dxa"/>
          </w:tcPr>
          <w:p w14:paraId="001002F0" w14:textId="001002F1">
            <w:r>
              <w:rPr>
                <w:b/>
              </w:rPr>
              <w:t>Rationale</w:t>
            </w:r>
          </w:p>
        </w:tc>
      </w:tr>
      <w:tr>
        <w:tc>
          <w:tcPr>
            <w:tcW w:w="3024" w:type="dxa"/>
          </w:tcPr>
          <w:p w14:paraId="0010032E" w14:textId="0010032F">
            <w:r>
              <w:t>total_stay_nights</w:t>
            </w:r>
          </w:p>
        </w:tc>
        <w:tc>
          <w:tcPr>
            <w:tcW w:w="3024" w:type="dxa"/>
          </w:tcPr>
          <w:p w14:paraId="00100330" w14:textId="00100331">
            <w:r>
              <w:t>weekend_nights + week_nights</w:t>
            </w:r>
          </w:p>
        </w:tc>
        <w:tc>
          <w:tcPr>
            <w:tcW w:w="3024" w:type="dxa"/>
          </w:tcPr>
          <w:p w14:paraId="00100332" w14:textId="00100333">
            <w:r>
              <w:t>Single measure of stay length</w:t>
            </w:r>
          </w:p>
        </w:tc>
      </w:tr>
      <w:tr>
        <w:tc>
          <w:tcPr>
            <w:tcW w:w="3024" w:type="dxa"/>
          </w:tcPr>
          <w:p w14:paraId="00100334" w14:textId="00100335">
            <w:r>
              <w:t>total_guests</w:t>
            </w:r>
          </w:p>
        </w:tc>
        <w:tc>
          <w:tcPr>
            <w:tcW w:w="3024" w:type="dxa"/>
          </w:tcPr>
          <w:p w14:paraId="00100336" w14:textId="00100337">
            <w:r>
              <w:t>adults + children + babies</w:t>
            </w:r>
          </w:p>
        </w:tc>
        <w:tc>
          <w:tcPr>
            <w:tcW w:w="3024" w:type="dxa"/>
          </w:tcPr>
          <w:p w14:paraId="00100338" w14:textId="00100339">
            <w:r>
              <w:t>Group size as a predictor</w:t>
            </w:r>
          </w:p>
        </w:tc>
      </w:tr>
      <w:tr>
        <w:tc>
          <w:tcPr>
            <w:tcW w:w="3024" w:type="dxa"/>
          </w:tcPr>
          <w:p w14:paraId="0010033A" w14:textId="0010033B">
            <w:r>
              <w:t>is_family</w:t>
            </w:r>
          </w:p>
        </w:tc>
        <w:tc>
          <w:tcPr>
            <w:tcW w:w="3024" w:type="dxa"/>
          </w:tcPr>
          <w:p w14:paraId="0010033C" w14:textId="0010033D">
            <w:r>
              <w:t>1 if children&gt;0 or babies&gt;0</w:t>
            </w:r>
          </w:p>
        </w:tc>
        <w:tc>
          <w:tcPr>
            <w:tcW w:w="3024" w:type="dxa"/>
          </w:tcPr>
          <w:p w14:paraId="0010033E" w14:textId="0010033F">
            <w:r>
              <w:t>Family bookings may behave differently</w:t>
            </w:r>
          </w:p>
        </w:tc>
      </w:tr>
      <w:tr>
        <w:tc>
          <w:tcPr>
            <w:tcW w:w="3024" w:type="dxa"/>
          </w:tcPr>
          <w:p w14:paraId="00100340" w14:textId="00100341">
            <w:r>
              <w:t>is_weekend_booking</w:t>
            </w:r>
          </w:p>
        </w:tc>
        <w:tc>
          <w:tcPr>
            <w:tcW w:w="3024" w:type="dxa"/>
          </w:tcPr>
          <w:p w14:paraId="00100342" w14:textId="00100343">
            <w:r>
              <w:t>1 if weekend_nights&gt;0</w:t>
            </w:r>
          </w:p>
        </w:tc>
        <w:tc>
          <w:tcPr>
            <w:tcW w:w="3024" w:type="dxa"/>
          </w:tcPr>
          <w:p w14:paraId="00100344" w14:textId="00100345">
            <w:r>
              <w:t>Weekend bookings vs weekday-only</w:t>
            </w:r>
          </w:p>
        </w:tc>
      </w:tr>
      <w:tr>
        <w:tc>
          <w:tcPr>
            <w:tcW w:w="3024" w:type="dxa"/>
          </w:tcPr>
          <w:p w14:paraId="00100346" w14:textId="00100347">
            <w:r>
              <w:t>has_company</w:t>
            </w:r>
          </w:p>
        </w:tc>
        <w:tc>
          <w:tcPr>
            <w:tcW w:w="3024" w:type="dxa"/>
          </w:tcPr>
          <w:p w14:paraId="00100348" w14:textId="00100349">
            <w:r>
              <w:t>1 if company_id != 0</w:t>
            </w:r>
          </w:p>
        </w:tc>
        <w:tc>
          <w:tcPr>
            <w:tcW w:w="3024" w:type="dxa"/>
          </w:tcPr>
          <w:p w14:paraId="0010034A" w14:textId="0010034B">
            <w:r>
              <w:t>Corporate vs leisure</w:t>
            </w:r>
          </w:p>
        </w:tc>
      </w:tr>
      <w:tr>
        <w:tc>
          <w:tcPr>
            <w:tcW w:w="3024" w:type="dxa"/>
          </w:tcPr>
          <w:p w14:paraId="0010034C" w14:textId="0010034D">
            <w:r>
              <w:t>has_agent</w:t>
            </w:r>
          </w:p>
        </w:tc>
        <w:tc>
          <w:tcPr>
            <w:tcW w:w="3024" w:type="dxa"/>
          </w:tcPr>
          <w:p w14:paraId="0010034E" w14:textId="0010034F">
            <w:r>
              <w:t>1 if agent_id != 0</w:t>
            </w:r>
          </w:p>
        </w:tc>
        <w:tc>
          <w:tcPr>
            <w:tcW w:w="3024" w:type="dxa"/>
          </w:tcPr>
          <w:p w14:paraId="00100350" w14:textId="00100351">
            <w:r>
              <w:t>OTA vs direct booking</w:t>
            </w:r>
          </w:p>
        </w:tc>
      </w:tr>
      <w:tr>
        <w:tc>
          <w:tcPr>
            <w:tcW w:w="3024" w:type="dxa"/>
          </w:tcPr>
          <w:p w14:paraId="00100352" w14:textId="00100353">
            <w:r>
              <w:t>cancellation_history_rate</w:t>
            </w:r>
          </w:p>
        </w:tc>
        <w:tc>
          <w:tcPr>
            <w:tcW w:w="3024" w:type="dxa"/>
          </w:tcPr>
          <w:p w14:paraId="00100354" w14:textId="00100355">
            <w:r>
              <w:t>prev_cancel / total_prev</w:t>
            </w:r>
          </w:p>
        </w:tc>
        <w:tc>
          <w:tcPr>
            <w:tcW w:w="3024" w:type="dxa"/>
          </w:tcPr>
          <w:p w14:paraId="00100356" w14:textId="00100357">
            <w:r>
              <w:t>Historical cancel tendency</w:t>
            </w:r>
          </w:p>
        </w:tc>
      </w:tr>
      <w:tr>
        <w:tc>
          <w:tcPr>
            <w:tcW w:w="3024" w:type="dxa"/>
          </w:tcPr>
          <w:p w14:paraId="00100358" w14:textId="00100359">
            <w:r>
              <w:t>room_type_match</w:t>
            </w:r>
          </w:p>
        </w:tc>
        <w:tc>
          <w:tcPr>
            <w:tcW w:w="3024" w:type="dxa"/>
          </w:tcPr>
          <w:p w14:paraId="0010035A" w14:textId="0010035B">
            <w:r>
              <w:t>1 if reserved == assigned room</w:t>
            </w:r>
          </w:p>
        </w:tc>
        <w:tc>
          <w:tcPr>
            <w:tcW w:w="3024" w:type="dxa"/>
          </w:tcPr>
          <w:p w14:paraId="0010035C" w14:textId="0010035D">
            <w:r>
              <w:t>Room satisfaction proxy</w:t>
            </w:r>
          </w:p>
        </w:tc>
      </w:tr>
      <w:tr>
        <w:tc>
          <w:tcPr>
            <w:tcW w:w="3024" w:type="dxa"/>
          </w:tcPr>
          <w:p w14:paraId="0010035E" w14:textId="0010035F">
            <w:r>
              <w:t>lead_time_bin</w:t>
            </w:r>
          </w:p>
        </w:tc>
        <w:tc>
          <w:tcPr>
            <w:tcW w:w="3024" w:type="dxa"/>
          </w:tcPr>
          <w:p w14:paraId="00100360" w14:textId="00100361">
            <w:r>
              <w:t>Categorical bucket of lead time</w:t>
            </w:r>
          </w:p>
        </w:tc>
        <w:tc>
          <w:tcPr>
            <w:tcW w:w="3024" w:type="dxa"/>
          </w:tcPr>
          <w:p w14:paraId="00100362" w14:textId="00100363">
            <w:r>
              <w:t>Non-linear lead time effects</w:t>
            </w:r>
          </w:p>
        </w:tc>
      </w:tr>
      <w:tr>
        <w:tc>
          <w:tcPr>
            <w:tcW w:w="3024" w:type="dxa"/>
          </w:tcPr>
          <w:p w14:paraId="00100364" w14:textId="00100365">
            <w:r>
              <w:t>adr_per_night</w:t>
            </w:r>
          </w:p>
        </w:tc>
        <w:tc>
          <w:tcPr>
            <w:tcW w:w="3024" w:type="dxa"/>
          </w:tcPr>
          <w:p w14:paraId="00100366" w14:textId="00100367">
            <w:r>
              <w:t>ADR with zero-night guard</w:t>
            </w:r>
          </w:p>
        </w:tc>
        <w:tc>
          <w:tcPr>
            <w:tcW w:w="3024" w:type="dxa"/>
          </w:tcPr>
          <w:p w14:paraId="00100368" w14:textId="00100369">
            <w:r>
              <w:t>Price signal with validity check</w:t>
            </w:r>
          </w:p>
        </w:tc>
      </w:tr>
    </w:tbl>
    <w:p w14:paraId="0010036A" w14:textId="0010036B"/>
    <w:p w14:paraId="0010036C" w14:textId="0010036D">
      <w:pPr>
        <w:pStyle w:val="Heading1"/>
      </w:pPr>
      <w:r>
        <w:t>10. Machine Learning Methodology</w:t>
      </w:r>
    </w:p>
    <w:p w14:paraId="0010036E" w14:textId="0010036F">
      <w:pPr>
        <w:pStyle w:val="Heading2"/>
      </w:pPr>
      <w:r>
        <w:t>10.1 Data Leakage Prevention</w:t>
      </w:r>
    </w:p>
    <w:p w14:paraId="00100370" w14:textId="00100371">
      <w:pPr>
        <w:spacing w:after="120"/>
      </w:pPr>
      <w:r>
        <w:rPr>
          <w:b w:val="0"/>
          <w:i w:val="0"/>
        </w:rPr>
        <w:t>The following columns were excluded from all ML features:</w:t>
      </w:r>
    </w:p>
    <w:tbl>
      <w:tblPr>
        <w:tblStyle w:val="TableGrid"/>
        <w:tblW w:w="0" w:type="auto"/>
        <w:tblLook w:val="04A0" w:firstRow="1" w:lastRow="0" w:firstColumn="1" w:lastColumn="0" w:noHBand="0" w:noVBand="1"/>
      </w:tblPr>
      <w:tblGrid>
        <w:gridCol w:w="4536"/>
        <w:gridCol w:w="4536"/>
      </w:tblGrid>
      <w:tr>
        <w:tc>
          <w:tcPr>
            <w:tcW w:w="4536" w:type="dxa"/>
          </w:tcPr>
          <w:p w14:paraId="00100372" w14:textId="00100373">
            <w:r>
              <w:rPr>
                <w:b/>
              </w:rPr>
              <w:t>Excluded Column</w:t>
            </w:r>
          </w:p>
        </w:tc>
        <w:tc>
          <w:tcPr>
            <w:tcW w:w="4536" w:type="dxa"/>
          </w:tcPr>
          <w:p w14:paraId="00100374" w14:textId="00100375">
            <w:r>
              <w:rPr>
                <w:b/>
              </w:rPr>
              <w:t>Reason</w:t>
            </w:r>
          </w:p>
        </w:tc>
      </w:tr>
      <w:tr>
        <w:tc>
          <w:tcPr>
            <w:tcW w:w="4536" w:type="dxa"/>
          </w:tcPr>
          <w:p w14:paraId="0010038E" w14:textId="0010038F">
            <w:r>
              <w:t>reservation_status</w:t>
            </w:r>
          </w:p>
        </w:tc>
        <w:tc>
          <w:tcPr>
            <w:tcW w:w="4536" w:type="dxa"/>
          </w:tcPr>
          <w:p w14:paraId="00100390" w14:textId="00100391">
            <w:r>
              <w:t>Directly encodes the cancellation outcome (Check-Out, Canceled, No-Show)</w:t>
            </w:r>
          </w:p>
        </w:tc>
      </w:tr>
      <w:tr>
        <w:tc>
          <w:tcPr>
            <w:tcW w:w="4536" w:type="dxa"/>
          </w:tcPr>
          <w:p w14:paraId="00100392" w14:textId="00100393">
            <w:r>
              <w:t>reservation_status_date</w:t>
            </w:r>
          </w:p>
        </w:tc>
        <w:tc>
          <w:tcPr>
            <w:tcW w:w="4536" w:type="dxa"/>
          </w:tcPr>
          <w:p w14:paraId="00100394" w14:textId="00100395">
            <w:r>
              <w:t>Post-outcome date — unavailable at prediction time</w:t>
            </w:r>
          </w:p>
        </w:tc>
      </w:tr>
      <w:tr>
        <w:tc>
          <w:tcPr>
            <w:tcW w:w="4536" w:type="dxa"/>
          </w:tcPr>
          <w:p w14:paraId="00100396" w14:textId="00100397">
            <w:r>
              <w:t>is_canceled</w:t>
            </w:r>
          </w:p>
        </w:tc>
        <w:tc>
          <w:tcPr>
            <w:tcW w:w="4536" w:type="dxa"/>
          </w:tcPr>
          <w:p w14:paraId="00100398" w14:textId="00100399">
            <w:r>
              <w:t>The target variable itself</w:t>
            </w:r>
          </w:p>
        </w:tc>
      </w:tr>
      <w:tr>
        <w:tc>
          <w:tcPr>
            <w:tcW w:w="4536" w:type="dxa"/>
          </w:tcPr>
          <w:p w14:paraId="0010039A" w14:textId="0010039B">
            <w:r>
              <w:t>arrival_date_year</w:t>
            </w:r>
          </w:p>
        </w:tc>
        <w:tc>
          <w:tcPr>
            <w:tcW w:w="4536" w:type="dxa"/>
          </w:tcPr>
          <w:p w14:paraId="0010039C" w14:textId="0010039D">
            <w:r>
              <w:t>2015-2017 span; year not generalisable</w:t>
            </w:r>
          </w:p>
        </w:tc>
      </w:tr>
      <w:tr>
        <w:tc>
          <w:tcPr>
            <w:tcW w:w="4536" w:type="dxa"/>
          </w:tcPr>
          <w:p w14:paraId="0010039E" w14:textId="0010039F">
            <w:r>
              <w:t>arrival_date_week_number</w:t>
            </w:r>
          </w:p>
        </w:tc>
        <w:tc>
          <w:tcPr>
            <w:tcW w:w="4536" w:type="dxa"/>
          </w:tcPr>
          <w:p w14:paraId="001003A0" w14:textId="001003A1">
            <w:r>
              <w:t>Too granular; year + month sufficient</w:t>
            </w:r>
          </w:p>
        </w:tc>
      </w:tr>
      <w:tr>
        <w:tc>
          <w:tcPr>
            <w:tcW w:w="4536" w:type="dxa"/>
          </w:tcPr>
          <w:p w14:paraId="001003A2" w14:textId="001003A3">
            <w:r>
              <w:t>arrival_date_day_of_month</w:t>
            </w:r>
          </w:p>
        </w:tc>
        <w:tc>
          <w:tcPr>
            <w:tcW w:w="4536" w:type="dxa"/>
          </w:tcPr>
          <w:p w14:paraId="001003A4" w14:textId="001003A5">
            <w:r>
              <w:t>Too granular for booking-time prediction</w:t>
            </w:r>
          </w:p>
        </w:tc>
      </w:tr>
    </w:tbl>
    <w:p w14:paraId="001003A6" w14:textId="001003A7"/>
    <w:p w14:paraId="001003A8" w14:textId="001003A9">
      <w:pPr>
        <w:pStyle w:val="Heading2"/>
      </w:pPr>
      <w:r>
        <w:t>10.2 Preprocessing Pipeline</w:t>
      </w:r>
    </w:p>
    <w:p w14:paraId="001003AA" w14:textId="001005EC">
      <w:pPr>
        <w:spacing w:after="80"/>
      </w:pPr>
      <w:r>
        <w:rPr>
          <w:b w:val="0"/>
          <w:i w:val="0"/>
        </w:rPr>
        <w:t xml:space="preserve">A scikit-learn ColumnTransformer pipeline was built with two parallel sub-pipelines:</w:t>
      </w:r>
    </w:p>
    <w:p w14:paraId="001005ED" w14:textId="001005EE">
      <w:pPr>
        <w:numPr>
          <w:ilvl w:val="0"/>
          <w:numId w:val="10"/>
        </w:numPr>
        <w:spacing w:after="60"/>
      </w:pPr>
      <w:r>
        <w:rPr/>
        <w:t xml:space="preserve">1.  Numerical pipeline: SimpleImputer (strategy=median) → StandardScaler</w:t>
      </w:r>
    </w:p>
    <w:p w14:paraId="001005EF" w14:textId="001005F0">
      <w:pPr>
        <w:numPr>
          <w:ilvl w:val="0"/>
          <w:numId w:val="11"/>
        </w:numPr>
        <w:spacing w:after="120"/>
      </w:pPr>
      <w:r>
        <w:rPr/>
        <w:t xml:space="preserve">2.  Categorical pipeline: SimpleImputer (strategy=constant, fill_value='Unknown') → OneHotEncoder (handle_unknown='ignore', drop='first')</w:t>
      </w:r>
    </w:p>
    <w:p w14:paraId="001003AC" w14:textId="001003AD">
      <w:pPr>
        <w:pStyle w:val="Heading2"/>
      </w:pPr>
      <w:r>
        <w:t>10.3 Train/Test Split</w:t>
      </w:r>
    </w:p>
    <w:p w14:paraId="001003AE" w14:textId="001005F1">
      <w:pPr>
        <w:spacing w:after="60"/>
      </w:pPr>
      <w:r>
        <w:rPr>
          <w:b w:val="0"/>
          <w:i w:val="0"/>
        </w:rPr>
        <w:t xml:space="preserve">An 80/20 stratified train/test split was used with random_state=42 to ensure full reproducibility.</w:t>
      </w:r>
    </w:p>
    <w:p w14:paraId="001005F2" w14:textId="001005F3">
      <w:pPr>
        <w:spacing w:after="60"/>
      </w:pPr>
      <w:r>
        <w:rPr/>
        <w:t xml:space="preserve">Training set: 69,784 records  |  Test set: 17,446 records</w:t>
      </w:r>
    </w:p>
    <w:p w14:paraId="001005F4" w14:textId="001005F5">
      <w:pPr>
        <w:spacing w:after="120"/>
      </w:pPr>
      <w:r>
        <w:rPr/>
        <w:t xml:space="preserve">Stratification ensures the same cancellation rate in both splits (~27.5%), preventing distribution shift between train and test.</w:t>
      </w:r>
    </w:p>
    <w:p w14:paraId="001003B0" w14:textId="001003B1">
      <w:pPr>
        <w:pStyle w:val="Heading2"/>
      </w:pPr>
      <w:r>
        <w:t>10.4 Models Trained</w:t>
      </w:r>
    </w:p>
    <w:tbl>
      <w:tblPr>
        <w:tblStyle w:val="TableGrid"/>
        <w:tblW w:w="0" w:type="auto"/>
        <w:tblLook w:val="04A0" w:firstRow="1" w:lastRow="0" w:firstColumn="1" w:lastColumn="0" w:noHBand="0" w:noVBand="1"/>
      </w:tblPr>
      <w:tblGrid>
        <w:gridCol w:w="4536"/>
        <w:gridCol w:w="4536"/>
      </w:tblGrid>
      <w:tr>
        <w:tc>
          <w:tcPr>
            <w:tcW w:w="4536" w:type="dxa"/>
          </w:tcPr>
          <w:p w14:paraId="001003B2" w14:textId="001003B3">
            <w:r>
              <w:rPr>
                <w:b/>
              </w:rPr>
              <w:t>Model</w:t>
            </w:r>
          </w:p>
        </w:tc>
        <w:tc>
          <w:tcPr>
            <w:tcW w:w="4536" w:type="dxa"/>
          </w:tcPr>
          <w:p w14:paraId="001003B4" w14:textId="001003B5">
            <w:r>
              <w:rPr>
                <w:b/>
              </w:rPr>
              <w:t>Key Parameters</w:t>
            </w:r>
          </w:p>
        </w:tc>
      </w:tr>
      <w:tr>
        <w:tc>
          <w:tcPr>
            <w:tcW w:w="4536" w:type="dxa"/>
          </w:tcPr>
          <w:p w14:paraId="001003C6" w14:textId="001003C7">
            <w:r>
              <w:t>Logistic Regression</w:t>
            </w:r>
          </w:p>
        </w:tc>
        <w:tc>
          <w:tcPr>
            <w:tcW w:w="4536" w:type="dxa"/>
          </w:tcPr>
          <w:p w14:paraId="001003C8" w14:textId="001003C9">
            <w:r>
              <w:t>max_iter=1000, class_weight='balanced'</w:t>
            </w:r>
          </w:p>
        </w:tc>
      </w:tr>
      <w:tr>
        <w:tc>
          <w:tcPr>
            <w:tcW w:w="4536" w:type="dxa"/>
          </w:tcPr>
          <w:p w14:paraId="001003CA" w14:textId="001003CB">
            <w:r>
              <w:t>Decision Tree</w:t>
            </w:r>
          </w:p>
        </w:tc>
        <w:tc>
          <w:tcPr>
            <w:tcW w:w="4536" w:type="dxa"/>
          </w:tcPr>
          <w:p w14:paraId="001003CC" w14:textId="001003CD">
            <w:r>
              <w:t>max_depth=10, class_weight='balanced'</w:t>
            </w:r>
          </w:p>
        </w:tc>
      </w:tr>
      <w:tr>
        <w:tc>
          <w:tcPr>
            <w:tcW w:w="4536" w:type="dxa"/>
          </w:tcPr>
          <w:p w14:paraId="001003CE" w14:textId="001003CF">
            <w:r>
              <w:t>Random Forest</w:t>
            </w:r>
          </w:p>
        </w:tc>
        <w:tc>
          <w:tcPr>
            <w:tcW w:w="4536" w:type="dxa"/>
          </w:tcPr>
          <w:p w14:paraId="001003D0" w14:textId="001003D1">
            <w:r>
              <w:t>n_estimators=200, max_depth=15, class_weight='balanced'</w:t>
            </w:r>
          </w:p>
        </w:tc>
      </w:tr>
      <w:tr>
        <w:tc>
          <w:tcPr>
            <w:tcW w:w="4536" w:type="dxa"/>
          </w:tcPr>
          <w:p w14:paraId="001003D2" w14:textId="001003D3">
            <w:r>
              <w:t>Gradient Boosting</w:t>
            </w:r>
          </w:p>
        </w:tc>
        <w:tc>
          <w:tcPr>
            <w:tcW w:w="4536" w:type="dxa"/>
          </w:tcPr>
          <w:p w14:paraId="001003D4" w14:textId="001003D5">
            <w:r>
              <w:t>n_estimators=200, max_depth=5, learning_rate=0.1</w:t>
            </w:r>
          </w:p>
        </w:tc>
      </w:tr>
    </w:tbl>
    <w:p w14:paraId="001003D6" w14:textId="001003D7"/>
    <w:p w14:paraId="001003D8" w14:textId="001003D9">
      <w:pPr>
        <w:pStyle w:val="Heading1"/>
      </w:pPr>
      <w:r>
        <w:t>11. Model Evaluation Results</w:t>
      </w:r>
    </w:p>
    <w:p w14:paraId="001003DA" w14:textId="001003DB">
      <w:pPr>
        <w:pStyle w:val="Heading2"/>
      </w:pPr>
      <w:r>
        <w:t>11.1 Model Comparison Table</w:t>
      </w:r>
    </w:p>
    <w:tbl>
      <w:tblPr>
        <w:tblStyle w:val="TableGrid"/>
        <w:tblW w:w="0" w:type="auto"/>
        <w:tblLook w:val="04A0" w:firstRow="1" w:lastRow="0" w:firstColumn="1" w:lastColumn="0" w:noHBand="0" w:noVBand="1"/>
      </w:tblPr>
      <w:tblGrid>
        <w:gridCol w:w="1512"/>
        <w:gridCol w:w="1512"/>
        <w:gridCol w:w="1512"/>
        <w:gridCol w:w="1512"/>
        <w:gridCol w:w="1512"/>
        <w:gridCol w:w="1512"/>
      </w:tblGrid>
      <w:tr>
        <w:tc>
          <w:tcPr>
            <w:tcW w:w="1512" w:type="dxa"/>
          </w:tcPr>
          <w:p w14:paraId="001003DC" w14:textId="001003DD">
            <w:r>
              <w:rPr>
                <w:b/>
              </w:rPr>
              <w:t>Model</w:t>
            </w:r>
          </w:p>
        </w:tc>
        <w:tc>
          <w:tcPr>
            <w:tcW w:w="1512" w:type="dxa"/>
          </w:tcPr>
          <w:p w14:paraId="001003DE" w14:textId="001003DF">
            <w:r>
              <w:rPr>
                <w:b/>
              </w:rPr>
              <w:t>Accuracy</w:t>
            </w:r>
          </w:p>
        </w:tc>
        <w:tc>
          <w:tcPr>
            <w:tcW w:w="1512" w:type="dxa"/>
          </w:tcPr>
          <w:p w14:paraId="001003E0" w14:textId="001003E1">
            <w:r>
              <w:rPr>
                <w:b/>
              </w:rPr>
              <w:t>Precision</w:t>
            </w:r>
          </w:p>
        </w:tc>
        <w:tc>
          <w:tcPr>
            <w:tcW w:w="1512" w:type="dxa"/>
          </w:tcPr>
          <w:p w14:paraId="001003E2" w14:textId="001003E3">
            <w:r>
              <w:rPr>
                <w:b/>
              </w:rPr>
              <w:t>Recall</w:t>
            </w:r>
          </w:p>
        </w:tc>
        <w:tc>
          <w:tcPr>
            <w:tcW w:w="1512" w:type="dxa"/>
          </w:tcPr>
          <w:p w14:paraId="001003E4" w14:textId="001003E5">
            <w:r>
              <w:rPr>
                <w:b/>
              </w:rPr>
              <w:t>F1</w:t>
            </w:r>
          </w:p>
        </w:tc>
        <w:tc>
          <w:tcPr>
            <w:tcW w:w="1512" w:type="dxa"/>
          </w:tcPr>
          <w:p w14:paraId="001003E6" w14:textId="001003E7">
            <w:r>
              <w:rPr>
                <w:b/>
              </w:rPr>
              <w:t>ROC-AUC</w:t>
            </w:r>
          </w:p>
        </w:tc>
      </w:tr>
      <w:tr>
        <w:tc>
          <w:tcPr>
            <w:tcW w:w="1512" w:type="dxa"/>
          </w:tcPr>
          <w:p w14:paraId="00100418" w14:textId="00100419">
            <w:r>
              <w:t>Gradient Boosting ★</w:t>
            </w:r>
          </w:p>
        </w:tc>
        <w:tc>
          <w:tcPr>
            <w:tcW w:w="1512" w:type="dxa"/>
          </w:tcPr>
          <w:p w14:paraId="0010041A" w14:textId="0010041B">
            <w:r>
              <w:t>0.8178</w:t>
            </w:r>
          </w:p>
        </w:tc>
        <w:tc>
          <w:tcPr>
            <w:tcW w:w="1512" w:type="dxa"/>
          </w:tcPr>
          <w:p w14:paraId="0010041C" w14:textId="0010041D">
            <w:r>
              <w:t>0.7365</w:t>
            </w:r>
          </w:p>
        </w:tc>
        <w:tc>
          <w:tcPr>
            <w:tcW w:w="1512" w:type="dxa"/>
          </w:tcPr>
          <w:p w14:paraId="0010041E" w14:textId="0010041F">
            <w:r>
              <w:t>0.5267</w:t>
            </w:r>
          </w:p>
        </w:tc>
        <w:tc>
          <w:tcPr>
            <w:tcW w:w="1512" w:type="dxa"/>
          </w:tcPr>
          <w:p w14:paraId="00100420" w14:textId="00100421">
            <w:r>
              <w:t>0.6141</w:t>
            </w:r>
          </w:p>
        </w:tc>
        <w:tc>
          <w:tcPr>
            <w:tcW w:w="1512" w:type="dxa"/>
          </w:tcPr>
          <w:p w14:paraId="00100422" w14:textId="00100423">
            <w:r>
              <w:t>0.8623</w:t>
            </w:r>
          </w:p>
        </w:tc>
      </w:tr>
      <w:tr>
        <w:tc>
          <w:tcPr>
            <w:tcW w:w="1512" w:type="dxa"/>
          </w:tcPr>
          <w:p w14:paraId="00100424" w14:textId="00100425">
            <w:r>
              <w:t>Random Forest</w:t>
            </w:r>
          </w:p>
        </w:tc>
        <w:tc>
          <w:tcPr>
            <w:tcW w:w="1512" w:type="dxa"/>
          </w:tcPr>
          <w:p w14:paraId="00100426" w14:textId="00100427">
            <w:r>
              <w:t>0.7484</w:t>
            </w:r>
          </w:p>
        </w:tc>
        <w:tc>
          <w:tcPr>
            <w:tcW w:w="1512" w:type="dxa"/>
          </w:tcPr>
          <w:p w14:paraId="00100428" w14:textId="00100429">
            <w:r>
              <w:t>0.5278</w:t>
            </w:r>
          </w:p>
        </w:tc>
        <w:tc>
          <w:tcPr>
            <w:tcW w:w="1512" w:type="dxa"/>
          </w:tcPr>
          <w:p w14:paraId="0010042A" w14:textId="0010042B">
            <w:r>
              <w:t>0.8140</w:t>
            </w:r>
          </w:p>
        </w:tc>
        <w:tc>
          <w:tcPr>
            <w:tcW w:w="1512" w:type="dxa"/>
          </w:tcPr>
          <w:p w14:paraId="0010042C" w14:textId="0010042D">
            <w:r>
              <w:t>0.6404</w:t>
            </w:r>
          </w:p>
        </w:tc>
        <w:tc>
          <w:tcPr>
            <w:tcW w:w="1512" w:type="dxa"/>
          </w:tcPr>
          <w:p w14:paraId="0010042E" w14:textId="0010042F">
            <w:r>
              <w:t>0.8577</w:t>
            </w:r>
          </w:p>
        </w:tc>
      </w:tr>
      <w:tr>
        <w:tc>
          <w:tcPr>
            <w:tcW w:w="1512" w:type="dxa"/>
          </w:tcPr>
          <w:p w14:paraId="00100430" w14:textId="00100431">
            <w:r>
              <w:t>Decision Tree</w:t>
            </w:r>
          </w:p>
        </w:tc>
        <w:tc>
          <w:tcPr>
            <w:tcW w:w="1512" w:type="dxa"/>
          </w:tcPr>
          <w:p w14:paraId="00100432" w14:textId="00100433">
            <w:r>
              <w:t>0.7076</w:t>
            </w:r>
          </w:p>
        </w:tc>
        <w:tc>
          <w:tcPr>
            <w:tcW w:w="1512" w:type="dxa"/>
          </w:tcPr>
          <w:p w14:paraId="00100434" w14:textId="00100435">
            <w:r>
              <w:t>0.4822</w:t>
            </w:r>
          </w:p>
        </w:tc>
        <w:tc>
          <w:tcPr>
            <w:tcW w:w="1512" w:type="dxa"/>
          </w:tcPr>
          <w:p w14:paraId="00100436" w14:textId="00100437">
            <w:r>
              <w:t>0.8444</w:t>
            </w:r>
          </w:p>
        </w:tc>
        <w:tc>
          <w:tcPr>
            <w:tcW w:w="1512" w:type="dxa"/>
          </w:tcPr>
          <w:p w14:paraId="00100438" w14:textId="00100439">
            <w:r>
              <w:t>0.6138</w:t>
            </w:r>
          </w:p>
        </w:tc>
        <w:tc>
          <w:tcPr>
            <w:tcW w:w="1512" w:type="dxa"/>
          </w:tcPr>
          <w:p w14:paraId="0010043A" w14:textId="0010043B">
            <w:r>
              <w:t>0.8387</w:t>
            </w:r>
          </w:p>
        </w:tc>
      </w:tr>
      <w:tr>
        <w:tc>
          <w:tcPr>
            <w:tcW w:w="1512" w:type="dxa"/>
          </w:tcPr>
          <w:p w14:paraId="0010043C" w14:textId="0010043D">
            <w:r>
              <w:t>Logistic Regression</w:t>
            </w:r>
          </w:p>
        </w:tc>
        <w:tc>
          <w:tcPr>
            <w:tcW w:w="1512" w:type="dxa"/>
          </w:tcPr>
          <w:p w14:paraId="0010043E" w14:textId="0010043F">
            <w:r>
              <w:t>0.7207</w:t>
            </w:r>
          </w:p>
        </w:tc>
        <w:tc>
          <w:tcPr>
            <w:tcW w:w="1512" w:type="dxa"/>
          </w:tcPr>
          <w:p w14:paraId="00100440" w14:textId="00100441">
            <w:r>
              <w:t>0.4954</w:t>
            </w:r>
          </w:p>
        </w:tc>
        <w:tc>
          <w:tcPr>
            <w:tcW w:w="1512" w:type="dxa"/>
          </w:tcPr>
          <w:p w14:paraId="00100442" w14:textId="00100443">
            <w:r>
              <w:t>0.7876</w:t>
            </w:r>
          </w:p>
        </w:tc>
        <w:tc>
          <w:tcPr>
            <w:tcW w:w="1512" w:type="dxa"/>
          </w:tcPr>
          <w:p w14:paraId="00100444" w14:textId="00100445">
            <w:r>
              <w:t>0.6082</w:t>
            </w:r>
          </w:p>
        </w:tc>
        <w:tc>
          <w:tcPr>
            <w:tcW w:w="1512" w:type="dxa"/>
          </w:tcPr>
          <w:p w14:paraId="00100446" w14:textId="00100447">
            <w:r>
              <w:t>0.8341</w:t>
            </w:r>
          </w:p>
        </w:tc>
      </w:tr>
    </w:tbl>
    <w:p w14:paraId="00100448" w14:textId="00100449"/>
    <w:p w14:paraId="0010044A" w14:textId="0010044B">
      <w:pPr>
        <w:pStyle w:val="Heading2"/>
      </w:pPr>
      <w:r>
        <w:t>11.2 Best Model: Gradient Boosting</w:t>
      </w:r>
    </w:p>
    <w:p w14:paraId="0010044C" w14:textId="0010044D">
      <w:pPr>
        <w:spacing w:after="120"/>
      </w:pPr>
      <w:r>
        <w:rPr>
          <w:b w:val="0"/>
          <w:i w:val="0"/>
        </w:rPr>
        <w:t>Selected by highest ROC-AUC score (0.8623).</w:t>
      </w:r>
    </w:p>
    <w:p w14:paraId="0010044E" w14:textId="0010044F">
      <w:pPr>
        <w:spacing w:after="120"/>
      </w:pPr>
      <w:r>
        <w:rPr>
          <w:b/>
          <w:i w:val="0"/>
        </w:rPr>
        <w:t>Classification Report (test set):</w:t>
      </w:r>
    </w:p>
    <w:tbl>
      <w:tblPr>
        <w:tblStyle w:val="TableGrid"/>
        <w:tblW w:w="0" w:type="auto"/>
        <w:tblLook w:val="04A0" w:firstRow="1" w:lastRow="0" w:firstColumn="1" w:lastColumn="0" w:noHBand="0" w:noVBand="1"/>
      </w:tblPr>
      <w:tblGrid>
        <w:gridCol w:w="1814"/>
        <w:gridCol w:w="1814"/>
        <w:gridCol w:w="1814"/>
        <w:gridCol w:w="1814"/>
        <w:gridCol w:w="1814"/>
      </w:tblGrid>
      <w:tr>
        <w:tc>
          <w:tcPr>
            <w:tcW w:w="1814" w:type="dxa"/>
          </w:tcPr>
          <w:p w14:paraId="00100450" w14:textId="00100451">
            <w:r>
              <w:rPr>
                <w:b/>
              </w:rPr>
              <w:t>Class</w:t>
            </w:r>
          </w:p>
        </w:tc>
        <w:tc>
          <w:tcPr>
            <w:tcW w:w="1814" w:type="dxa"/>
          </w:tcPr>
          <w:p w14:paraId="00100452" w14:textId="00100453">
            <w:r>
              <w:rPr>
                <w:b/>
              </w:rPr>
              <w:t>Precision</w:t>
            </w:r>
          </w:p>
        </w:tc>
        <w:tc>
          <w:tcPr>
            <w:tcW w:w="1814" w:type="dxa"/>
          </w:tcPr>
          <w:p w14:paraId="00100454" w14:textId="00100455">
            <w:r>
              <w:rPr>
                <w:b/>
              </w:rPr>
              <w:t>Recall</w:t>
            </w:r>
          </w:p>
        </w:tc>
        <w:tc>
          <w:tcPr>
            <w:tcW w:w="1814" w:type="dxa"/>
          </w:tcPr>
          <w:p w14:paraId="00100456" w14:textId="00100457">
            <w:r>
              <w:rPr>
                <w:b/>
              </w:rPr>
              <w:t>F1-Score</w:t>
            </w:r>
          </w:p>
        </w:tc>
        <w:tc>
          <w:tcPr>
            <w:tcW w:w="1814" w:type="dxa"/>
          </w:tcPr>
          <w:p w14:paraId="00100458" w14:textId="00100459">
            <w:r>
              <w:rPr>
                <w:b/>
              </w:rPr>
              <w:t>Support</w:t>
            </w:r>
          </w:p>
        </w:tc>
      </w:tr>
      <w:tr>
        <w:tc>
          <w:tcPr>
            <w:tcW w:w="1814" w:type="dxa"/>
          </w:tcPr>
          <w:p w14:paraId="00100482" w14:textId="00100483">
            <w:r>
              <w:t>Not Cancelled (0)</w:t>
            </w:r>
          </w:p>
        </w:tc>
        <w:tc>
          <w:tcPr>
            <w:tcW w:w="1814" w:type="dxa"/>
          </w:tcPr>
          <w:p w14:paraId="00100484" w14:textId="00100485">
            <w:r>
              <w:t>0.84</w:t>
            </w:r>
          </w:p>
        </w:tc>
        <w:tc>
          <w:tcPr>
            <w:tcW w:w="1814" w:type="dxa"/>
          </w:tcPr>
          <w:p w14:paraId="00100486" w14:textId="00100487">
            <w:r>
              <w:t>0.93</w:t>
            </w:r>
          </w:p>
        </w:tc>
        <w:tc>
          <w:tcPr>
            <w:tcW w:w="1814" w:type="dxa"/>
          </w:tcPr>
          <w:p w14:paraId="00100488" w14:textId="00100489">
            <w:r>
              <w:t>0.88</w:t>
            </w:r>
          </w:p>
        </w:tc>
        <w:tc>
          <w:tcPr>
            <w:tcW w:w="1814" w:type="dxa"/>
          </w:tcPr>
          <w:p w14:paraId="0010048A" w14:textId="0010048B">
            <w:r>
              <w:t>12,644</w:t>
            </w:r>
          </w:p>
        </w:tc>
      </w:tr>
      <w:tr>
        <w:tc>
          <w:tcPr>
            <w:tcW w:w="1814" w:type="dxa"/>
          </w:tcPr>
          <w:p w14:paraId="0010048C" w14:textId="0010048D">
            <w:r>
              <w:t>Cancelled (1)</w:t>
            </w:r>
          </w:p>
        </w:tc>
        <w:tc>
          <w:tcPr>
            <w:tcW w:w="1814" w:type="dxa"/>
          </w:tcPr>
          <w:p w14:paraId="0010048E" w14:textId="0010048F">
            <w:r>
              <w:t>0.74</w:t>
            </w:r>
          </w:p>
        </w:tc>
        <w:tc>
          <w:tcPr>
            <w:tcW w:w="1814" w:type="dxa"/>
          </w:tcPr>
          <w:p w14:paraId="00100490" w14:textId="00100491">
            <w:r>
              <w:t>0.53</w:t>
            </w:r>
          </w:p>
        </w:tc>
        <w:tc>
          <w:tcPr>
            <w:tcW w:w="1814" w:type="dxa"/>
          </w:tcPr>
          <w:p w14:paraId="00100492" w14:textId="00100493">
            <w:r>
              <w:t>0.61</w:t>
            </w:r>
          </w:p>
        </w:tc>
        <w:tc>
          <w:tcPr>
            <w:tcW w:w="1814" w:type="dxa"/>
          </w:tcPr>
          <w:p w14:paraId="00100494" w14:textId="00100495">
            <w:r>
              <w:t>4,802</w:t>
            </w:r>
          </w:p>
        </w:tc>
      </w:tr>
      <w:tr>
        <w:tc>
          <w:tcPr>
            <w:tcW w:w="1814" w:type="dxa"/>
          </w:tcPr>
          <w:p w14:paraId="00100496" w14:textId="00100497">
            <w:r>
              <w:t>Macro Average</w:t>
            </w:r>
          </w:p>
        </w:tc>
        <w:tc>
          <w:tcPr>
            <w:tcW w:w="1814" w:type="dxa"/>
          </w:tcPr>
          <w:p w14:paraId="00100498" w14:textId="00100499">
            <w:r>
              <w:t>0.79</w:t>
            </w:r>
          </w:p>
        </w:tc>
        <w:tc>
          <w:tcPr>
            <w:tcW w:w="1814" w:type="dxa"/>
          </w:tcPr>
          <w:p w14:paraId="0010049A" w14:textId="0010049B">
            <w:r>
              <w:t>0.73</w:t>
            </w:r>
          </w:p>
        </w:tc>
        <w:tc>
          <w:tcPr>
            <w:tcW w:w="1814" w:type="dxa"/>
          </w:tcPr>
          <w:p w14:paraId="0010049C" w14:textId="0010049D">
            <w:r>
              <w:t>0.75</w:t>
            </w:r>
          </w:p>
        </w:tc>
        <w:tc>
          <w:tcPr>
            <w:tcW w:w="1814" w:type="dxa"/>
          </w:tcPr>
          <w:p w14:paraId="0010049E" w14:textId="0010049F">
            <w:r>
              <w:t>17,446</w:t>
            </w:r>
          </w:p>
        </w:tc>
      </w:tr>
      <w:tr>
        <w:tc>
          <w:tcPr>
            <w:tcW w:w="1814" w:type="dxa"/>
          </w:tcPr>
          <w:p w14:paraId="001004A0" w14:textId="001004A1">
            <w:r>
              <w:t>Weighted Average</w:t>
            </w:r>
          </w:p>
        </w:tc>
        <w:tc>
          <w:tcPr>
            <w:tcW w:w="1814" w:type="dxa"/>
          </w:tcPr>
          <w:p w14:paraId="001004A2" w14:textId="001004A3">
            <w:r>
              <w:t>0.81</w:t>
            </w:r>
          </w:p>
        </w:tc>
        <w:tc>
          <w:tcPr>
            <w:tcW w:w="1814" w:type="dxa"/>
          </w:tcPr>
          <w:p w14:paraId="001004A4" w14:textId="001004A5">
            <w:r>
              <w:t>0.82</w:t>
            </w:r>
          </w:p>
        </w:tc>
        <w:tc>
          <w:tcPr>
            <w:tcW w:w="1814" w:type="dxa"/>
          </w:tcPr>
          <w:p w14:paraId="001004A6" w14:textId="001004A7">
            <w:r>
              <w:t>0.81</w:t>
            </w:r>
          </w:p>
        </w:tc>
        <w:tc>
          <w:tcPr>
            <w:tcW w:w="1814" w:type="dxa"/>
          </w:tcPr>
          <w:p w14:paraId="001004A8" w14:textId="001004A9">
            <w:r>
              <w:t>17,446</w:t>
            </w:r>
          </w:p>
        </w:tc>
      </w:tr>
    </w:tbl>
    <w:p w14:paraId="001004AA" w14:textId="001004AB"/>
    <w:p w14:paraId="001004AC" w14:textId="001004AD">
      <w:pPr>
        <w:pStyle w:val="Heading2"/>
      </w:pPr>
      <w:r>
        <w:t>11.3 Why ROC-AUC is the Primary Metric</w:t>
      </w:r>
    </w:p>
    <w:p w14:paraId="001004AE" w14:textId="001005F6">
      <w:pPr>
        <w:spacing w:after="60"/>
      </w:pPr>
      <w:r>
        <w:rPr>
          <w:b w:val="0"/>
          <w:i w:val="0"/>
        </w:rPr>
        <w:t xml:space="preserve">ROC-AUC was chosen as the primary evaluation metric for the following reasons:</w:t>
      </w:r>
    </w:p>
    <w:p w14:paraId="001005F7" w14:textId="001005F8">
      <w:pPr>
        <w:numPr>
          <w:ilvl w:val="0"/>
          <w:numId w:val="12"/>
        </w:numPr>
        <w:spacing w:after="60"/>
      </w:pPr>
      <w:r>
        <w:rPr/>
        <w:t xml:space="preserve">1.  Threshold-independent — evaluates model performance across all possible classification thresholds, not just a single cut-off.</w:t>
      </w:r>
    </w:p>
    <w:p w14:paraId="001005F9" w14:textId="001005FA">
      <w:pPr>
        <w:numPr>
          <w:ilvl w:val="0"/>
          <w:numId w:val="13"/>
        </w:numPr>
        <w:spacing w:after="60"/>
      </w:pPr>
      <w:r>
        <w:rPr/>
        <w:t xml:space="preserve">2.  Handles class imbalance — provides a more reliable signal than accuracy alone when one class is more frequent.</w:t>
      </w:r>
    </w:p>
    <w:p w14:paraId="001005FB" w14:textId="001005FC">
      <w:pPr>
        <w:numPr>
          <w:ilvl w:val="0"/>
          <w:numId w:val="14"/>
        </w:numPr>
        <w:spacing w:after="120"/>
      </w:pPr>
      <w:r>
        <w:rPr/>
        <w:t xml:space="preserve">3.  Business relevance — hotels must balance both false positives (flagging genuine guests) and false negatives (missing real cancellations); ROC-AUC captures this trade-off explicitly.</w:t>
      </w:r>
    </w:p>
    <w:p w14:paraId="001004B0" w14:textId="001004B1">
      <w:r>
        <w:drawing>
          <wp:inline xmlns:a="http://schemas.openxmlformats.org/drawingml/2006/main" xmlns:pic="http://schemas.openxmlformats.org/drawingml/2006/picture">
            <wp:extent cx="5029200" cy="3899043"/>
            <wp:docPr id="4" name="Picture 4"/>
            <wp:cNvGraphicFramePr>
              <a:graphicFrameLocks noChangeAspect="1"/>
            </wp:cNvGraphicFramePr>
            <a:graphic>
              <a:graphicData uri="http://schemas.openxmlformats.org/drawingml/2006/picture">
                <pic:pic>
                  <pic:nvPicPr>
                    <pic:cNvPr id="0" name="15_roc_curves.png"/>
                    <pic:cNvPicPr/>
                  </pic:nvPicPr>
                  <pic:blipFill>
                    <a:blip r:embed="rId12"/>
                    <a:stretch>
                      <a:fillRect/>
                    </a:stretch>
                  </pic:blipFill>
                  <pic:spPr>
                    <a:xfrm>
                      <a:off x="0" y="0"/>
                      <a:ext cx="5029200" cy="3899043"/>
                    </a:xfrm>
                    <a:prstGeom prst="rect"/>
                  </pic:spPr>
                </pic:pic>
              </a:graphicData>
            </a:graphic>
          </wp:inline>
        </w:drawing>
      </w:r>
    </w:p>
    <w:p w14:paraId="001004B2" w14:textId="001005E9">
      <w:pPr>
        <w:spacing w:before="80" w:after="160"/>
        <w:jc w:val="center"/>
      </w:pPr>
      <w:r>
        <w:rPr>
          <w:i/>
        </w:rPr>
        <w:t xml:space="preserve">Figure 4: ROC Curves — All Models</w:t>
      </w:r>
    </w:p>
    <w:p w14:paraId="001004B4" w14:textId="001004B5">
      <w:r>
        <w:drawing>
          <wp:inline xmlns:a="http://schemas.openxmlformats.org/drawingml/2006/main" xmlns:pic="http://schemas.openxmlformats.org/drawingml/2006/picture">
            <wp:extent cx="5029200" cy="4466873"/>
            <wp:docPr id="5" name="Picture 5"/>
            <wp:cNvGraphicFramePr>
              <a:graphicFrameLocks noChangeAspect="1"/>
            </wp:cNvGraphicFramePr>
            <a:graphic>
              <a:graphicData uri="http://schemas.openxmlformats.org/drawingml/2006/picture">
                <pic:pic>
                  <pic:nvPicPr>
                    <pic:cNvPr id="0" name="14_confusion_matrices.png"/>
                    <pic:cNvPicPr/>
                  </pic:nvPicPr>
                  <pic:blipFill>
                    <a:blip r:embed="rId13"/>
                    <a:stretch>
                      <a:fillRect/>
                    </a:stretch>
                  </pic:blipFill>
                  <pic:spPr>
                    <a:xfrm>
                      <a:off x="0" y="0"/>
                      <a:ext cx="5029200" cy="4466873"/>
                    </a:xfrm>
                    <a:prstGeom prst="rect"/>
                  </pic:spPr>
                </pic:pic>
              </a:graphicData>
            </a:graphic>
          </wp:inline>
        </w:drawing>
      </w:r>
    </w:p>
    <w:p w14:paraId="001004B6" w14:textId="001005EA">
      <w:pPr>
        <w:spacing w:before="80" w:after="160"/>
        <w:jc w:val="center"/>
      </w:pPr>
      <w:r>
        <w:rPr>
          <w:i/>
        </w:rPr>
        <w:t xml:space="preserve">Figure 5: Confusion Matrices — All Models</w:t>
      </w:r>
    </w:p>
    <w:p w14:paraId="001004B8" w14:textId="001004B9">
      <w:pPr>
        <w:pStyle w:val="Heading1"/>
      </w:pPr>
      <w:r>
        <w:t>12. Feature Importance / Model Interpretability</w:t>
      </w:r>
    </w:p>
    <w:p w14:paraId="001004BA" w14:textId="001004BB">
      <w:pPr>
        <w:spacing w:after="120"/>
      </w:pPr>
      <w:r>
        <w:rPr>
          <w:b w:val="0"/>
          <w:i w:val="0"/>
        </w:rPr>
        <w:t>The Gradient Boosting model provides built-in feature importance scores based on how much each feature reduces impurity across all trees. The most influential features (after one-hot encoding) are:</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4BC" w14:textId="001004BD">
            <w:r>
              <w:rPr>
                <w:b/>
              </w:rPr>
              <w:t>Rank</w:t>
            </w:r>
          </w:p>
        </w:tc>
        <w:tc>
          <w:tcPr>
            <w:tcW w:w="3024" w:type="dxa"/>
          </w:tcPr>
          <w:p w14:paraId="001004BE" w14:textId="001004BF">
            <w:r>
              <w:rPr>
                <w:b/>
              </w:rPr>
              <w:t>Feature</w:t>
            </w:r>
          </w:p>
        </w:tc>
        <w:tc>
          <w:tcPr>
            <w:tcW w:w="3024" w:type="dxa"/>
          </w:tcPr>
          <w:p w14:paraId="001004C0" w14:textId="001004C1">
            <w:r>
              <w:rPr>
                <w:b/>
              </w:rPr>
              <w:t>Interpretation</w:t>
            </w:r>
          </w:p>
        </w:tc>
      </w:tr>
      <w:tr>
        <w:tc>
          <w:tcPr>
            <w:tcW w:w="3024" w:type="dxa"/>
          </w:tcPr>
          <w:p w14:paraId="001004F2" w14:textId="001004F3">
            <w:r>
              <w:t>1</w:t>
            </w:r>
          </w:p>
        </w:tc>
        <w:tc>
          <w:tcPr>
            <w:tcW w:w="3024" w:type="dxa"/>
          </w:tcPr>
          <w:p w14:paraId="001004F4" w14:textId="001004F5">
            <w:r>
              <w:t>deposit_type_Non Refund</w:t>
            </w:r>
          </w:p>
        </w:tc>
        <w:tc>
          <w:tcPr>
            <w:tcW w:w="3024" w:type="dxa"/>
          </w:tcPr>
          <w:p w14:paraId="001004F6" w14:textId="001004F7">
            <w:r>
              <w:t>Non-refundable deposits strongly associated with cancellation</w:t>
            </w:r>
          </w:p>
        </w:tc>
      </w:tr>
      <w:tr>
        <w:tc>
          <w:tcPr>
            <w:tcW w:w="3024" w:type="dxa"/>
          </w:tcPr>
          <w:p w14:paraId="001004F8" w14:textId="001004F9">
            <w:r>
              <w:t>2</w:t>
            </w:r>
          </w:p>
        </w:tc>
        <w:tc>
          <w:tcPr>
            <w:tcW w:w="3024" w:type="dxa"/>
          </w:tcPr>
          <w:p w14:paraId="001004FA" w14:textId="001004FB">
            <w:r>
              <w:t>lead_time</w:t>
            </w:r>
          </w:p>
        </w:tc>
        <w:tc>
          <w:tcPr>
            <w:tcW w:w="3024" w:type="dxa"/>
          </w:tcPr>
          <w:p w14:paraId="001004FC" w14:textId="001004FD">
            <w:r>
              <w:t>Longer booking lead time -&gt; higher cancellation risk</w:t>
            </w:r>
          </w:p>
        </w:tc>
      </w:tr>
      <w:tr>
        <w:tc>
          <w:tcPr>
            <w:tcW w:w="3024" w:type="dxa"/>
          </w:tcPr>
          <w:p w14:paraId="001004FE" w14:textId="001004FF">
            <w:r>
              <w:t>3</w:t>
            </w:r>
          </w:p>
        </w:tc>
        <w:tc>
          <w:tcPr>
            <w:tcW w:w="3024" w:type="dxa"/>
          </w:tcPr>
          <w:p w14:paraId="00100500" w14:textId="00100501">
            <w:r>
              <w:t>arrival_month_num</w:t>
            </w:r>
          </w:p>
        </w:tc>
        <w:tc>
          <w:tcPr>
            <w:tcW w:w="3024" w:type="dxa"/>
          </w:tcPr>
          <w:p w14:paraId="00100502" w14:textId="00100503">
            <w:r>
              <w:t>Seasonality affects cancellation patterns</w:t>
            </w:r>
          </w:p>
        </w:tc>
      </w:tr>
      <w:tr>
        <w:tc>
          <w:tcPr>
            <w:tcW w:w="3024" w:type="dxa"/>
          </w:tcPr>
          <w:p w14:paraId="00100504" w14:textId="00100505">
            <w:r>
              <w:t>4</w:t>
            </w:r>
          </w:p>
        </w:tc>
        <w:tc>
          <w:tcPr>
            <w:tcW w:w="3024" w:type="dxa"/>
          </w:tcPr>
          <w:p w14:paraId="00100506" w14:textId="00100507">
            <w:r>
              <w:t>previous_cancellations</w:t>
            </w:r>
          </w:p>
        </w:tc>
        <w:tc>
          <w:tcPr>
            <w:tcW w:w="3024" w:type="dxa"/>
          </w:tcPr>
          <w:p w14:paraId="00100508" w14:textId="00100509">
            <w:r>
              <w:t>Historical cancellation behaviour predicts future cancellations</w:t>
            </w:r>
          </w:p>
        </w:tc>
      </w:tr>
      <w:tr>
        <w:tc>
          <w:tcPr>
            <w:tcW w:w="3024" w:type="dxa"/>
          </w:tcPr>
          <w:p w14:paraId="0010050A" w14:textId="0010050B">
            <w:r>
              <w:t>5</w:t>
            </w:r>
          </w:p>
        </w:tc>
        <w:tc>
          <w:tcPr>
            <w:tcW w:w="3024" w:type="dxa"/>
          </w:tcPr>
          <w:p w14:paraId="0010050C" w14:textId="0010050D">
            <w:r>
              <w:t>total_of_special_requests</w:t>
            </w:r>
          </w:p>
        </w:tc>
        <w:tc>
          <w:tcPr>
            <w:tcW w:w="3024" w:type="dxa"/>
          </w:tcPr>
          <w:p w14:paraId="0010050E" w14:textId="0010050F">
            <w:r>
              <w:t>More requests -&gt; lower cancellation probability</w:t>
            </w:r>
          </w:p>
        </w:tc>
      </w:tr>
      <w:tr>
        <w:tc>
          <w:tcPr>
            <w:tcW w:w="3024" w:type="dxa"/>
          </w:tcPr>
          <w:p w14:paraId="00100510" w14:textId="00100511">
            <w:r>
              <w:t>6</w:t>
            </w:r>
          </w:p>
        </w:tc>
        <w:tc>
          <w:tcPr>
            <w:tcW w:w="3024" w:type="dxa"/>
          </w:tcPr>
          <w:p w14:paraId="00100512" w14:textId="00100513">
            <w:r>
              <w:t>cancellation_history_rate</w:t>
            </w:r>
          </w:p>
        </w:tc>
        <w:tc>
          <w:tcPr>
            <w:tcW w:w="3024" w:type="dxa"/>
          </w:tcPr>
          <w:p w14:paraId="00100514" w14:textId="00100515">
            <w:r>
              <w:t>Guest's personal cancellation ratio</w:t>
            </w:r>
          </w:p>
        </w:tc>
      </w:tr>
      <w:tr>
        <w:tc>
          <w:tcPr>
            <w:tcW w:w="3024" w:type="dxa"/>
          </w:tcPr>
          <w:p w14:paraId="00100516" w14:textId="00100517">
            <w:r>
              <w:t>7</w:t>
            </w:r>
          </w:p>
        </w:tc>
        <w:tc>
          <w:tcPr>
            <w:tcW w:w="3024" w:type="dxa"/>
          </w:tcPr>
          <w:p w14:paraId="00100518" w14:textId="00100519">
            <w:r>
              <w:t>adr</w:t>
            </w:r>
          </w:p>
        </w:tc>
        <w:tc>
          <w:tcPr>
            <w:tcW w:w="3024" w:type="dxa"/>
          </w:tcPr>
          <w:p w14:paraId="0010051A" w14:textId="0010051B">
            <w:r>
              <w:t>Price sensitivity influences cancellation decisions</w:t>
            </w:r>
          </w:p>
        </w:tc>
      </w:tr>
      <w:tr>
        <w:tc>
          <w:tcPr>
            <w:tcW w:w="3024" w:type="dxa"/>
          </w:tcPr>
          <w:p w14:paraId="0010051C" w14:textId="0010051D">
            <w:r>
              <w:t>8</w:t>
            </w:r>
          </w:p>
        </w:tc>
        <w:tc>
          <w:tcPr>
            <w:tcW w:w="3024" w:type="dxa"/>
          </w:tcPr>
          <w:p w14:paraId="0010051E" w14:textId="0010051F">
            <w:r>
              <w:t>days_in_waiting_list</w:t>
            </w:r>
          </w:p>
        </w:tc>
        <w:tc>
          <w:tcPr>
            <w:tcW w:w="3024" w:type="dxa"/>
          </w:tcPr>
          <w:p w14:paraId="00100520" w14:textId="00100521">
            <w:r>
              <w:t>Wait-listed guests may cancel once alternatives found</w:t>
            </w:r>
          </w:p>
        </w:tc>
      </w:tr>
    </w:tbl>
    <w:p w14:paraId="00100522" w14:textId="00100523"/>
    <w:p w14:paraId="00100524" w14:textId="00100525">
      <w:r>
        <w:drawing>
          <wp:inline xmlns:a="http://schemas.openxmlformats.org/drawingml/2006/main" xmlns:pic="http://schemas.openxmlformats.org/drawingml/2006/picture">
            <wp:extent cx="5029200" cy="4013200"/>
            <wp:docPr id="6" name="Picture 6"/>
            <wp:cNvGraphicFramePr>
              <a:graphicFrameLocks noChangeAspect="1"/>
            </wp:cNvGraphicFramePr>
            <a:graphic>
              <a:graphicData uri="http://schemas.openxmlformats.org/drawingml/2006/picture">
                <pic:pic>
                  <pic:nvPicPr>
                    <pic:cNvPr id="0" name="17_feature_importance.png"/>
                    <pic:cNvPicPr/>
                  </pic:nvPicPr>
                  <pic:blipFill>
                    <a:blip r:embed="rId14"/>
                    <a:stretch>
                      <a:fillRect/>
                    </a:stretch>
                  </pic:blipFill>
                  <pic:spPr>
                    <a:xfrm>
                      <a:off x="0" y="0"/>
                      <a:ext cx="5029200" cy="4013200"/>
                    </a:xfrm>
                    <a:prstGeom prst="rect"/>
                  </pic:spPr>
                </pic:pic>
              </a:graphicData>
            </a:graphic>
          </wp:inline>
        </w:drawing>
      </w:r>
    </w:p>
    <w:p w14:paraId="00100526" w14:textId="001005EB">
      <w:pPr>
        <w:spacing w:before="80" w:after="160"/>
        <w:jc w:val="center"/>
      </w:pPr>
      <w:r>
        <w:rPr>
          <w:i/>
        </w:rPr>
        <w:t xml:space="preserve">Figure 6: Top 15 Feature Importances — Gradient Boosting</w:t>
      </w:r>
    </w:p>
    <w:p w14:paraId="00100528" w14:textId="00100529">
      <w:pPr>
        <w:pStyle w:val="Heading1"/>
      </w:pPr>
      <w:r>
        <w:t>13. Interactive Dashboard</w:t>
      </w:r>
    </w:p>
    <w:p w14:paraId="0010052A" w14:textId="0010052B">
      <w:pPr>
        <w:spacing w:after="120"/>
      </w:pPr>
      <w:r>
        <w:rPr>
          <w:b w:val="0"/>
          <w:i w:val="0"/>
        </w:rPr>
        <w:t>A four-page Streamlit dashboard (dashboard/app.py) was developed to present all findings in an accessible, interactive format for non-technical stakeholders.</w:t>
      </w:r>
    </w:p>
    <w:tbl>
      <w:tblPr>
        <w:tblStyle w:val="TableGrid"/>
        <w:tblW w:w="0" w:type="auto"/>
        <w:tblLook w:val="04A0" w:firstRow="1" w:lastRow="0" w:firstColumn="1" w:lastColumn="0" w:noHBand="0" w:noVBand="1"/>
      </w:tblPr>
      <w:tblGrid>
        <w:gridCol w:w="4536"/>
        <w:gridCol w:w="4536"/>
      </w:tblGrid>
      <w:tr>
        <w:tc>
          <w:tcPr>
            <w:tcW w:w="4536" w:type="dxa"/>
          </w:tcPr>
          <w:p w14:paraId="0010052C" w14:textId="0010052D">
            <w:r>
              <w:rPr>
                <w:b/>
              </w:rPr>
              <w:t>Page</w:t>
            </w:r>
          </w:p>
        </w:tc>
        <w:tc>
          <w:tcPr>
            <w:tcW w:w="4536" w:type="dxa"/>
          </w:tcPr>
          <w:p w14:paraId="0010052E" w14:textId="0010052F">
            <w:r>
              <w:rPr>
                <w:b/>
              </w:rPr>
              <w:t>Content</w:t>
            </w:r>
          </w:p>
        </w:tc>
      </w:tr>
      <w:tr>
        <w:tc>
          <w:tcPr>
            <w:tcW w:w="4536" w:type="dxa"/>
          </w:tcPr>
          <w:p w14:paraId="00100540" w14:textId="00100541">
            <w:r>
              <w:t>Page 1: Executive Overview</w:t>
            </w:r>
          </w:p>
        </w:tc>
        <w:tc>
          <w:tcPr>
            <w:tcW w:w="4536" w:type="dxa"/>
          </w:tcPr>
          <w:p w14:paraId="00100542" w14:textId="00100543">
            <w:r>
              <w:t>8 KPI metrics, cancellation distribution chart, quick summary table</w:t>
            </w:r>
          </w:p>
        </w:tc>
      </w:tr>
      <w:tr>
        <w:tc>
          <w:tcPr>
            <w:tcW w:w="4536" w:type="dxa"/>
          </w:tcPr>
          <w:p w14:paraId="00100544" w14:textId="00100545">
            <w:r>
              <w:t>Page 2: Booking Analytics</w:t>
            </w:r>
          </w:p>
        </w:tc>
        <w:tc>
          <w:tcPr>
            <w:tcW w:w="4536" w:type="dxa"/>
          </w:tcPr>
          <w:p w14:paraId="00100546" w14:textId="00100547">
            <w:r>
              <w:t>Monthly demand trend, hotel comparison, customer types, market segments, ADR trends</w:t>
            </w:r>
          </w:p>
        </w:tc>
      </w:tr>
      <w:tr>
        <w:tc>
          <w:tcPr>
            <w:tcW w:w="4536" w:type="dxa"/>
          </w:tcPr>
          <w:p w14:paraId="00100548" w14:textId="00100549">
            <w:r>
              <w:t>Page 3: Cancellation Analytics</w:t>
            </w:r>
          </w:p>
        </w:tc>
        <w:tc>
          <w:tcPr>
            <w:tcW w:w="4536" w:type="dxa"/>
          </w:tcPr>
          <w:p w14:paraId="0010054A" w14:textId="0010054B">
            <w:r>
              <w:t>Cancellation by deposit/customer/segment/lead time/special requests</w:t>
            </w:r>
          </w:p>
        </w:tc>
      </w:tr>
      <w:tr>
        <w:tc>
          <w:tcPr>
            <w:tcW w:w="4536" w:type="dxa"/>
          </w:tcPr>
          <w:p w14:paraId="0010054C" w14:textId="0010054D">
            <w:r>
              <w:t>Page 4: ML Prediction</w:t>
            </w:r>
          </w:p>
        </w:tc>
        <w:tc>
          <w:tcPr>
            <w:tcW w:w="4536" w:type="dxa"/>
          </w:tcPr>
          <w:p w14:paraId="0010054E" w14:textId="0010054F">
            <w:r>
              <w:t>Interactive form with 15+ input fields; returns cancellation class + probability</w:t>
            </w:r>
          </w:p>
        </w:tc>
      </w:tr>
    </w:tbl>
    <w:p w14:paraId="00100550" w14:textId="00100551"/>
    <w:p w14:paraId="00100552" w14:textId="00100553">
      <w:pPr>
        <w:spacing w:after="120"/>
      </w:pPr>
      <w:r>
        <w:rPr>
          <w:b w:val="0"/>
          <w:i w:val="0"/>
        </w:rPr>
        <w:t>Run with: streamlit run dashboard/app.py</w:t>
      </w:r>
    </w:p>
    <w:p w14:paraId="0010068D" w14:textId="0010068E">
      <w:pPr>
        <w:spacing w:after="80"/>
      </w:pPr>
      <w:r>
        <w:rPr/>
        <w:t xml:space="preserve"/>
      </w:r>
    </w:p>
    <w:p w14:paraId="0010068F" w14:textId="00100690">
      <w:pPr>
        <w:pBdr>
          <w:top w:val="single" w:color="2563A8" w:sz="6" w:space="4"/>
          <w:left w:val="single" w:color="2563A8" w:sz="6" w:space="4"/>
          <w:bottom w:val="single" w:color="2563A8" w:sz="6" w:space="4"/>
          <w:right w:val="single" w:color="2563A8" w:sz="6" w:space="4"/>
          <w:between w:val="single" w:color="2563A8" w:sz="6" w:space="4"/>
        </w:pBdr>
        <w:shd w:val="clear" w:fill="2563A8"/>
        <w:spacing w:before="120" w:after="0"/>
        <w:jc w:val="center"/>
      </w:pPr>
      <w:r>
        <w:rPr>
          <w:b/>
          <w:color w:val="FFFFFF"/>
          <w:sz w:val="24"/>
        </w:rPr>
        <w:t xml:space="preserve">Live Deployment</w:t>
      </w:r>
    </w:p>
    <w:p w14:paraId="00100691" w14:textId="00100692">
      <w:pPr>
        <w:spacing w:before="0" w:after="60"/>
        <w:jc w:val="center"/>
      </w:pPr>
      <w:r>
        <w:rPr>
          <w:sz w:val="20"/>
        </w:rPr>
        <w:t xml:space="preserve">The dashboard is publicly deployed on Streamlit Community Cloud and accessible at:</w:t>
      </w:r>
    </w:p>
    <w:p w14:paraId="00100693" w14:textId="00100694">
      <w:pPr>
        <w:spacing w:after="60"/>
        <w:jc w:val="center"/>
      </w:pPr>
      <w:r>
        <w:rPr>
          <w:b/>
          <w:color w:val="2563A8"/>
          <w:sz w:val="22"/>
        </w:rPr>
        <w:t xml:space="preserve">https://hotel-booking-analytics-gfxoq4z9q6irbzqsv779fk.streamlit.app/</w:t>
      </w:r>
    </w:p>
    <w:p w14:paraId="00100695" w14:textId="00100696">
      <w:pPr>
        <w:spacing w:after="160"/>
        <w:jc w:val="center"/>
      </w:pPr>
      <w:r>
        <w:rPr>
          <w:i/>
          <w:color w:val="555555"/>
          <w:sz w:val="18"/>
        </w:rPr>
        <w:t xml:space="preserve">Hosted on Streamlit Community Cloud  |  No installation required  |  Accessible from any browser</w:t>
      </w:r>
    </w:p>
    <w:p w14:paraId="0010066B" w14:textId="0010066C">
      <w:pPr>
        <w:pStyle w:val="Heading2"/>
        <w:spacing w:before="240" w:after="120"/>
      </w:pPr>
      <w:r>
        <w:rPr/>
        <w:t xml:space="preserve">13.1 Dashboard UI Screenshots</w:t>
      </w:r>
    </w:p>
    <w:p w14:paraId="0010066D" w14:textId="0010066E">
      <w:pPr>
        <w:spacing w:after="160"/>
      </w:pPr>
      <w:r>
        <w:rPr/>
        <w:t xml:space="preserve">The following screenshots show the actual rendered output of all four dashboard pages. The dashboard is built with Streamlit and uses a dark theme optimised for data visualisation.</w:t>
      </w:r>
    </w:p>
    <w:p w14:paraId="0010066F" w14:textId="00100670">
      <w:pPr>
        <w:spacing w:before="160" w:after="80"/>
      </w:pPr>
      <w:r>
        <w:rPr>
          <w:b/>
        </w:rPr>
        <w:t xml:space="preserve">Page 1 — Executive Overview</w:t>
      </w:r>
    </w:p>
    <w:p w14:paraId="00100671" w14:textId="00100697">
      <w:pPr>
        <w:spacing w:line="240" w:lineRule="auto"/>
      </w:pPr>
      <w:r>
        <w:rPr/>
        <w:drawing>
          <wp:inline distT="0" distB="0" distL="0" distR="0">
            <wp:extent cx="5580000" cy="3356413"/>
            <wp:effectExtent l="0" t="0" r="0" b="0"/>
            <wp:docPr id="7" name="dashboard_page1_overview.png" descr=""/>
            <wp:cNvGraphicFramePr>
              <a:graphicFrameLocks noChangeAspect="1"/>
            </wp:cNvGraphicFramePr>
            <a:graphic>
              <a:graphicData uri="http://schemas.openxmlformats.org/drawingml/2006/picture">
                <pic:pic>
                  <pic:nvPicPr>
                    <pic:cNvPr id="7" name="dashboard_page1_overview.png"/>
                    <pic:cNvPicPr/>
                  </pic:nvPicPr>
                  <pic:blipFill>
                    <a:blip r:embed="R2f404fde051b404c" cstate="print"/>
                    <a:stretch>
                      <a:fillRect/>
                    </a:stretch>
                  </pic:blipFill>
                  <pic:spPr>
                    <a:xfrm>
                      <a:off x="0" y="0"/>
                      <a:ext cx="5580000" cy="3356413"/>
                    </a:xfrm>
                    <a:prstGeom prst="rect">
                      <a:avLst/>
                    </a:prstGeom>
                  </pic:spPr>
                </pic:pic>
              </a:graphicData>
            </a:graphic>
          </wp:inline>
        </w:drawing>
      </w:r>
    </w:p>
    <w:p w14:paraId="00100673" w14:textId="00100674">
      <w:pPr>
        <w:spacing w:after="200"/>
        <w:jc w:val="center"/>
      </w:pPr>
      <w:r>
        <w:rPr>
          <w:i/>
        </w:rPr>
        <w:t xml:space="preserve">Figure 7: Page 1 — Executive Overview showing 8 KPI cards, cancellation distribution pie chart, hotel type comparison, and summary table.</w:t>
      </w:r>
    </w:p>
    <w:p w14:paraId="00100675" w14:textId="00100676">
      <w:pPr>
        <w:spacing w:before="160" w:after="80"/>
      </w:pPr>
      <w:r>
        <w:rPr>
          <w:b/>
        </w:rPr>
        <w:t xml:space="preserve">Page 2 — Booking Analytics</w:t>
      </w:r>
    </w:p>
    <w:p w14:paraId="00100677" w14:textId="00100698">
      <w:pPr>
        <w:spacing w:line="240" w:lineRule="auto"/>
      </w:pPr>
      <w:r>
        <w:rPr/>
        <w:drawing>
          <wp:inline distT="0" distB="0" distL="0" distR="0">
            <wp:extent cx="5580000" cy="3421698"/>
            <wp:effectExtent l="0" t="0" r="0" b="0"/>
            <wp:docPr id="8" name="dashboard_page2_booking.png" descr=""/>
            <wp:cNvGraphicFramePr>
              <a:graphicFrameLocks noChangeAspect="1"/>
            </wp:cNvGraphicFramePr>
            <a:graphic>
              <a:graphicData uri="http://schemas.openxmlformats.org/drawingml/2006/picture">
                <pic:pic>
                  <pic:nvPicPr>
                    <pic:cNvPr id="8" name="dashboard_page2_booking.png"/>
                    <pic:cNvPicPr/>
                  </pic:nvPicPr>
                  <pic:blipFill>
                    <a:blip r:embed="Rd2166b3830eb4ae9" cstate="print"/>
                    <a:stretch>
                      <a:fillRect/>
                    </a:stretch>
                  </pic:blipFill>
                  <pic:spPr>
                    <a:xfrm>
                      <a:off x="0" y="0"/>
                      <a:ext cx="5580000" cy="3421698"/>
                    </a:xfrm>
                    <a:prstGeom prst="rect">
                      <a:avLst/>
                    </a:prstGeom>
                  </pic:spPr>
                </pic:pic>
              </a:graphicData>
            </a:graphic>
          </wp:inline>
        </w:drawing>
      </w:r>
    </w:p>
    <w:p w14:paraId="00100679" w14:textId="0010067A">
      <w:pPr>
        <w:spacing w:after="200"/>
        <w:jc w:val="center"/>
      </w:pPr>
      <w:r>
        <w:rPr>
          <w:i/>
        </w:rPr>
        <w:t xml:space="preserve">Figure 8: Page 2 — Booking Analytics showing monthly demand trend, hotel type bookings, market segment breakdown, and monthly ADR trend.</w:t>
      </w:r>
    </w:p>
    <w:p w14:paraId="0010067B" w14:textId="0010067C">
      <w:pPr>
        <w:spacing w:before="160" w:after="80"/>
      </w:pPr>
      <w:r>
        <w:rPr>
          <w:b/>
        </w:rPr>
        <w:t xml:space="preserve">Page 3 — Cancellation Analytics</w:t>
      </w:r>
    </w:p>
    <w:p w14:paraId="0010067D" w14:textId="00100699">
      <w:pPr>
        <w:spacing w:line="240" w:lineRule="auto"/>
      </w:pPr>
      <w:r>
        <w:rPr/>
        <w:drawing>
          <wp:inline distT="0" distB="0" distL="0" distR="0">
            <wp:extent cx="5580000" cy="3420566"/>
            <wp:effectExtent l="0" t="0" r="0" b="0"/>
            <wp:docPr id="9" name="dashboard_page3_cancellation.png" descr=""/>
            <wp:cNvGraphicFramePr>
              <a:graphicFrameLocks noChangeAspect="1"/>
            </wp:cNvGraphicFramePr>
            <a:graphic>
              <a:graphicData uri="http://schemas.openxmlformats.org/drawingml/2006/picture">
                <pic:pic>
                  <pic:nvPicPr>
                    <pic:cNvPr id="9" name="dashboard_page3_cancellation.png"/>
                    <pic:cNvPicPr/>
                  </pic:nvPicPr>
                  <pic:blipFill>
                    <a:blip r:embed="Rb89feb2596a64a84" cstate="print"/>
                    <a:stretch>
                      <a:fillRect/>
                    </a:stretch>
                  </pic:blipFill>
                  <pic:spPr>
                    <a:xfrm>
                      <a:off x="0" y="0"/>
                      <a:ext cx="5580000" cy="3420566"/>
                    </a:xfrm>
                    <a:prstGeom prst="rect">
                      <a:avLst/>
                    </a:prstGeom>
                  </pic:spPr>
                </pic:pic>
              </a:graphicData>
            </a:graphic>
          </wp:inline>
        </w:drawing>
      </w:r>
    </w:p>
    <w:p w14:paraId="0010067F" w14:textId="00100680">
      <w:pPr>
        <w:spacing w:after="200"/>
        <w:jc w:val="center"/>
      </w:pPr>
      <w:r>
        <w:rPr>
          <w:i/>
        </w:rPr>
        <w:t xml:space="preserve">Figure 9: Page 3 — Cancellation Analytics showing rates by deposit type, customer type, lead time bucket, and month.</w:t>
      </w:r>
    </w:p>
    <w:p w14:paraId="00100681" w14:textId="00100682">
      <w:pPr>
        <w:spacing w:before="160" w:after="80"/>
      </w:pPr>
      <w:r>
        <w:rPr>
          <w:b/>
        </w:rPr>
        <w:t xml:space="preserve">Page 4 — ML Cancellation Prediction</w:t>
      </w:r>
    </w:p>
    <w:p w14:paraId="00100683" w14:textId="0010069A">
      <w:pPr>
        <w:spacing w:line="240" w:lineRule="auto"/>
      </w:pPr>
      <w:r>
        <w:rPr/>
        <w:drawing>
          <wp:inline distT="0" distB="0" distL="0" distR="0">
            <wp:extent cx="5580000" cy="3335447"/>
            <wp:effectExtent l="0" t="0" r="0" b="0"/>
            <wp:docPr id="10" name="dashboard_page4_prediction.png" descr=""/>
            <wp:cNvGraphicFramePr>
              <a:graphicFrameLocks noChangeAspect="1"/>
            </wp:cNvGraphicFramePr>
            <a:graphic>
              <a:graphicData uri="http://schemas.openxmlformats.org/drawingml/2006/picture">
                <pic:pic>
                  <pic:nvPicPr>
                    <pic:cNvPr id="10" name="dashboard_page4_prediction.png"/>
                    <pic:cNvPicPr/>
                  </pic:nvPicPr>
                  <pic:blipFill>
                    <a:blip r:embed="Rbeaab5c7cb1d4a30" cstate="print"/>
                    <a:stretch>
                      <a:fillRect/>
                    </a:stretch>
                  </pic:blipFill>
                  <pic:spPr>
                    <a:xfrm>
                      <a:off x="0" y="0"/>
                      <a:ext cx="5580000" cy="3335447"/>
                    </a:xfrm>
                    <a:prstGeom prst="rect">
                      <a:avLst/>
                    </a:prstGeom>
                  </pic:spPr>
                </pic:pic>
              </a:graphicData>
            </a:graphic>
          </wp:inline>
        </w:drawing>
      </w:r>
    </w:p>
    <w:p w14:paraId="00100685" w14:textId="00100686">
      <w:pPr>
        <w:spacing w:after="200"/>
        <w:jc w:val="center"/>
      </w:pPr>
      <w:r>
        <w:rPr>
          <w:i/>
        </w:rPr>
        <w:t xml:space="preserve">Figure 10: Page 4 — ML Prediction showing the interactive booking form (left) alongside the live cancellation prediction result, probability bar, and key factors (right).</w:t>
      </w:r>
    </w:p>
    <w:p w14:paraId="00100554" w14:textId="00100555">
      <w:pPr>
        <w:pStyle w:val="Heading1"/>
      </w:pPr>
      <w:r>
        <w:t>14. Results Summary</w:t>
      </w:r>
    </w:p>
    <w:tbl>
      <w:tblPr>
        <w:tblStyle w:val="TableGrid"/>
        <w:tblW w:w="0" w:type="auto"/>
        <w:tblLook w:val="04A0" w:firstRow="1" w:lastRow="0" w:firstColumn="1" w:lastColumn="0" w:noHBand="0" w:noVBand="1"/>
      </w:tblPr>
      <w:tblGrid>
        <w:gridCol w:w="4536"/>
        <w:gridCol w:w="4536"/>
      </w:tblGrid>
      <w:tr>
        <w:tc>
          <w:tcPr>
            <w:tcW w:w="4536" w:type="dxa"/>
          </w:tcPr>
          <w:p w14:paraId="00100556" w14:textId="00100557">
            <w:r>
              <w:rPr>
                <w:b/>
              </w:rPr>
              <w:t>Aspect</w:t>
            </w:r>
          </w:p>
        </w:tc>
        <w:tc>
          <w:tcPr>
            <w:tcW w:w="4536" w:type="dxa"/>
          </w:tcPr>
          <w:p w14:paraId="00100558" w14:textId="00100559">
            <w:r>
              <w:rPr>
                <w:b/>
              </w:rPr>
              <w:t>Result</w:t>
            </w:r>
          </w:p>
        </w:tc>
      </w:tr>
      <w:tr>
        <w:tc>
          <w:tcPr>
            <w:tcW w:w="4536" w:type="dxa"/>
          </w:tcPr>
          <w:p w14:paraId="00100582" w14:textId="00100583">
            <w:r>
              <w:t>Best model</w:t>
            </w:r>
          </w:p>
        </w:tc>
        <w:tc>
          <w:tcPr>
            <w:tcW w:w="4536" w:type="dxa"/>
          </w:tcPr>
          <w:p w14:paraId="00100584" w14:textId="00100585">
            <w:r>
              <w:t>Gradient Boosting</w:t>
            </w:r>
          </w:p>
        </w:tc>
      </w:tr>
      <w:tr>
        <w:tc>
          <w:tcPr>
            <w:tcW w:w="4536" w:type="dxa"/>
          </w:tcPr>
          <w:p w14:paraId="00100586" w14:textId="00100587">
            <w:r>
              <w:t>ROC-AUC</w:t>
            </w:r>
          </w:p>
        </w:tc>
        <w:tc>
          <w:tcPr>
            <w:tcW w:w="4536" w:type="dxa"/>
          </w:tcPr>
          <w:p w14:paraId="00100588" w14:textId="00100589">
            <w:r>
              <w:t>0.8623</w:t>
            </w:r>
          </w:p>
        </w:tc>
      </w:tr>
      <w:tr>
        <w:tc>
          <w:tcPr>
            <w:tcW w:w="4536" w:type="dxa"/>
          </w:tcPr>
          <w:p w14:paraId="0010058A" w14:textId="0010058B">
            <w:r>
              <w:t>Test accuracy</w:t>
            </w:r>
          </w:p>
        </w:tc>
        <w:tc>
          <w:tcPr>
            <w:tcW w:w="4536" w:type="dxa"/>
          </w:tcPr>
          <w:p w14:paraId="0010058C" w14:textId="0010058D">
            <w:r>
              <w:t>81.78%</w:t>
            </w:r>
          </w:p>
        </w:tc>
      </w:tr>
      <w:tr>
        <w:tc>
          <w:tcPr>
            <w:tcW w:w="4536" w:type="dxa"/>
          </w:tcPr>
          <w:p w14:paraId="0010058E" w14:textId="0010058F">
            <w:r>
              <w:t>Precision (Cancelled)</w:t>
            </w:r>
          </w:p>
        </w:tc>
        <w:tc>
          <w:tcPr>
            <w:tcW w:w="4536" w:type="dxa"/>
          </w:tcPr>
          <w:p w14:paraId="00100590" w14:textId="00100591">
            <w:r>
              <w:t>73.65%</w:t>
            </w:r>
          </w:p>
        </w:tc>
      </w:tr>
      <w:tr>
        <w:tc>
          <w:tcPr>
            <w:tcW w:w="4536" w:type="dxa"/>
          </w:tcPr>
          <w:p w14:paraId="00100592" w14:textId="00100593">
            <w:r>
              <w:t>Recall (Cancelled)</w:t>
            </w:r>
          </w:p>
        </w:tc>
        <w:tc>
          <w:tcPr>
            <w:tcW w:w="4536" w:type="dxa"/>
          </w:tcPr>
          <w:p w14:paraId="00100594" w14:textId="00100595">
            <w:r>
              <w:t>52.67%</w:t>
            </w:r>
          </w:p>
        </w:tc>
      </w:tr>
      <w:tr>
        <w:tc>
          <w:tcPr>
            <w:tcW w:w="4536" w:type="dxa"/>
          </w:tcPr>
          <w:p w14:paraId="00100596" w14:textId="00100597">
            <w:r>
              <w:t>F1 (Cancelled)</w:t>
            </w:r>
          </w:p>
        </w:tc>
        <w:tc>
          <w:tcPr>
            <w:tcW w:w="4536" w:type="dxa"/>
          </w:tcPr>
          <w:p w14:paraId="00100598" w14:textId="00100599">
            <w:r>
              <w:t>61.41%</w:t>
            </w:r>
          </w:p>
        </w:tc>
      </w:tr>
      <w:tr>
        <w:tc>
          <w:tcPr>
            <w:tcW w:w="4536" w:type="dxa"/>
          </w:tcPr>
          <w:p w14:paraId="0010059A" w14:textId="0010059B">
            <w:r>
              <w:t>Most important feature</w:t>
            </w:r>
          </w:p>
        </w:tc>
        <w:tc>
          <w:tcPr>
            <w:tcW w:w="4536" w:type="dxa"/>
          </w:tcPr>
          <w:p w14:paraId="0010059C" w14:textId="0010059D">
            <w:r>
              <w:t>deposit_type_Non Refund</w:t>
            </w:r>
          </w:p>
        </w:tc>
      </w:tr>
      <w:tr>
        <w:tc>
          <w:tcPr>
            <w:tcW w:w="4536" w:type="dxa"/>
          </w:tcPr>
          <w:p w14:paraId="0010059E" w14:textId="0010059F">
            <w:r>
              <w:t>Cleaned dataset size</w:t>
            </w:r>
          </w:p>
        </w:tc>
        <w:tc>
          <w:tcPr>
            <w:tcW w:w="4536" w:type="dxa"/>
          </w:tcPr>
          <w:p w14:paraId="001005A0" w14:textId="001005A1">
            <w:r>
              <w:t>87,230 records</w:t>
            </w:r>
          </w:p>
        </w:tc>
      </w:tr>
      <w:tr>
        <w:tc>
          <w:tcPr>
            <w:tcW w:w="4536" w:type="dxa"/>
          </w:tcPr>
          <w:p w14:paraId="001005A2" w14:textId="001005A3">
            <w:r>
              <w:t>Training samples</w:t>
            </w:r>
          </w:p>
        </w:tc>
        <w:tc>
          <w:tcPr>
            <w:tcW w:w="4536" w:type="dxa"/>
          </w:tcPr>
          <w:p w14:paraId="001005A4" w14:textId="001005A5">
            <w:r>
              <w:t>69,784</w:t>
            </w:r>
          </w:p>
        </w:tc>
      </w:tr>
      <w:tr>
        <w:tc>
          <w:tcPr>
            <w:tcW w:w="4536" w:type="dxa"/>
          </w:tcPr>
          <w:p w14:paraId="001005A6" w14:textId="001005A7">
            <w:r>
              <w:t>Test samples</w:t>
            </w:r>
          </w:p>
        </w:tc>
        <w:tc>
          <w:tcPr>
            <w:tcW w:w="4536" w:type="dxa"/>
          </w:tcPr>
          <w:p w14:paraId="001005A8" w14:textId="001005A9">
            <w:r>
              <w:t>17,446</w:t>
            </w:r>
          </w:p>
        </w:tc>
      </w:tr>
    </w:tbl>
    <w:p w14:paraId="001005AA" w14:textId="001005AB"/>
    <w:p w14:paraId="001005AC" w14:textId="001005AD">
      <w:pPr>
        <w:pStyle w:val="Heading1"/>
      </w:pPr>
      <w:r>
        <w:t>15. Challenges and Limitations</w:t>
      </w:r>
    </w:p>
    <w:p w14:paraId="001005AE" w14:textId="001005AF">
      <w:pPr>
        <w:pStyle w:val="ListBullet"/>
      </w:pPr>
      <w:r>
        <w:t>High duplicate rate (26.8%) required careful removal to avoid data distortion.</w:t>
      </w:r>
    </w:p>
    <w:p w14:paraId="001005B0" w14:textId="001005B1">
      <w:pPr>
        <w:pStyle w:val="ListBullet"/>
      </w:pPr>
      <w:r>
        <w:t>The 'company' column had 94% missing values — filled with 0 (no company), which may underrepresent the corporate segment.</w:t>
      </w:r>
    </w:p>
    <w:p w14:paraId="001005B2" w14:textId="001005B3">
      <w:pPr>
        <w:pStyle w:val="ListBullet"/>
      </w:pPr>
      <w:r>
        <w:t>Non-refundable deposit types show near-100% cancellation rates, which may reflect a data collection artefact.</w:t>
      </w:r>
    </w:p>
    <w:p w14:paraId="001005B4" w14:textId="001005B5">
      <w:pPr>
        <w:pStyle w:val="ListBullet"/>
      </w:pPr>
      <w:r>
        <w:t>The model achieves lower recall (53%) for cancellations — some actual cancellations are missed.</w:t>
      </w:r>
    </w:p>
    <w:p w14:paraId="001005B6" w14:textId="001005B7">
      <w:pPr>
        <w:pStyle w:val="ListBullet"/>
      </w:pPr>
      <w:r>
        <w:t>The dataset spans only 3 years (2015-2017) from a limited geographic area; generalisation may be limited.</w:t>
      </w:r>
    </w:p>
    <w:p w14:paraId="001005B8" w14:textId="001005B9">
      <w:pPr>
        <w:pStyle w:val="ListBullet"/>
      </w:pPr>
      <w:r>
        <w:t>Seasonal patterns in the data (COVID impact, post-pandemic behaviour) are not captured.</w:t>
      </w:r>
    </w:p>
    <w:p w14:paraId="001005BA" w14:textId="001005BB"/>
    <w:p w14:paraId="001005BC" w14:textId="001005BD">
      <w:pPr>
        <w:pStyle w:val="Heading1"/>
      </w:pPr>
      <w:r>
        <w:t>16. Future Scope</w:t>
      </w:r>
    </w:p>
    <w:p w14:paraId="001005BE" w14:textId="001005BF">
      <w:pPr>
        <w:pStyle w:val="ListBullet"/>
      </w:pPr>
      <w:r>
        <w:t>Hyperparameter tuning using GridSearchCV or RandomizedSearchCV to further optimise model performance.</w:t>
      </w:r>
    </w:p>
    <w:p w14:paraId="001005C0" w14:textId="001005C1">
      <w:pPr>
        <w:pStyle w:val="ListBullet"/>
      </w:pPr>
      <w:r>
        <w:t>SHAP (SHapley Additive exPlanations) for per-prediction interpretability — showing WHY each prediction was made.</w:t>
      </w:r>
    </w:p>
    <w:p w14:paraId="001005C2" w14:textId="001005C3">
      <w:pPr>
        <w:pStyle w:val="ListBullet"/>
      </w:pPr>
      <w:r>
        <w:t>Class balancing techniques (SMOTE, adjusted weights) to improve recall for the minority (cancelled) class.</w:t>
      </w:r>
    </w:p>
    <w:p w14:paraId="001005C4" w14:textId="001005C5">
      <w:pPr>
        <w:pStyle w:val="ListBullet"/>
      </w:pPr>
      <w:r>
        <w:t>Temporal cross-validation to simulate real-world deployment where the model is trained on past data and tested on future.</w:t>
      </w:r>
    </w:p>
    <w:p w14:paraId="001005C6" w14:textId="001005C7">
      <w:pPr>
        <w:pStyle w:val="ListBullet"/>
      </w:pPr>
      <w:r>
        <w:t>FastAPI REST endpoint for real-world integration with Property Management Systems (PMS).</w:t>
      </w:r>
    </w:p>
    <w:p w14:paraId="001005C8" w14:textId="001005C9">
      <w:pPr>
        <w:pStyle w:val="ListBullet"/>
      </w:pPr>
      <w:r>
        <w:t>Multi-hotel generalisation — testing the model on data from different regions and hotel chains.</w:t>
      </w:r>
    </w:p>
    <w:p w14:paraId="001005CA" w14:textId="001005CB"/>
    <w:p w14:paraId="001005CC" w14:textId="001005CD">
      <w:pPr>
        <w:pStyle w:val="Heading1"/>
      </w:pPr>
      <w:r>
        <w:t>17. Conclusion</w:t>
      </w:r>
    </w:p>
    <w:p w14:paraId="001005CE" w14:textId="001005CF">
      <w:pPr>
        <w:spacing w:after="120"/>
      </w:pPr>
      <w:r>
        <w:rPr>
          <w:b w:val="0"/>
          <w:i w:val="0"/>
        </w:rPr>
        <w:t>This project successfully demonstrates a complete end-to-end data science workflow applied to a real-world hotel booking dataset. Starting from raw, uncleaned data with 31,994 duplicate records and several data quality issues, the project produced a clean, analysis-ready dataset, performed comprehensive exploratory data analysis, and trained multiple machine learning models.</w:t>
      </w:r>
    </w:p>
    <w:p w14:paraId="001005D0" w14:textId="001005D1">
      <w:pPr>
        <w:spacing w:after="120"/>
      </w:pPr>
      <w:r>
        <w:rPr>
          <w:b w:val="0"/>
          <w:i w:val="0"/>
        </w:rPr>
        <w:t>The best-performing model — Gradient Boosting — achieves a ROC-AUC of 0.8623, indicating strong discriminative ability. Key drivers of cancellation include deposit type (non-refundable), lead time, and historical cancellation behaviour. These findings align with domain knowledge and provide actionable insights for hotel revenue management.</w:t>
      </w:r>
    </w:p>
    <w:p w14:paraId="001005D2" w14:textId="001005D3">
      <w:pPr>
        <w:spacing w:after="120"/>
      </w:pPr>
      <w:r>
        <w:rPr>
          <w:b w:val="0"/>
          <w:i w:val="0"/>
        </w:rPr>
        <w:t>The project is fully reproducible, GitHub-ready, and includes an interactive Streamlit dashboard for business-user exploration and real-time cancellation prediction.</w:t>
      </w:r>
    </w:p>
    <w:p w14:paraId="001005D4" w14:textId="001005D5">
      <w:pPr>
        <w:pStyle w:val="Heading1"/>
      </w:pPr>
      <w:r>
        <w:t>18. References</w:t>
      </w:r>
    </w:p>
    <w:p w14:paraId="001005D6" w14:textId="001005D7">
      <w:pPr>
        <w:pStyle w:val="ListNumber"/>
      </w:pPr>
      <w:r>
        <w:t>Mostipak, J. (2020). Hotel Booking Demand. Kaggle. https://www.kaggle.com/datasets/jessemostipak/hotel-booking-demand</w:t>
      </w:r>
    </w:p>
    <w:p w14:paraId="001005D8" w14:textId="001005D9">
      <w:pPr>
        <w:pStyle w:val="ListNumber"/>
      </w:pPr>
      <w:r>
        <w:t>Antonio, N., de Almeida, A., &amp; Nunes, L. (2019). Hotel booking demand datasets. Data in Brief, 22, 41-49.</w:t>
      </w:r>
    </w:p>
    <w:p w14:paraId="001005DA" w14:textId="001005DB">
      <w:pPr>
        <w:pStyle w:val="ListNumber"/>
      </w:pPr>
      <w:r>
        <w:t>Pedregosa, F. et al. (2011). Scikit-learn: Machine Learning in Python. JMLR 12, pp. 2825-2830.</w:t>
      </w:r>
    </w:p>
    <w:p w14:paraId="001005DC" w14:textId="001005DD">
      <w:pPr>
        <w:pStyle w:val="ListNumber"/>
      </w:pPr>
      <w:r>
        <w:t>McKinney, W. (2010). Data Structures for Statistical Computing in Python. Proc. of the 9th Python in Science Conference.</w:t>
      </w:r>
    </w:p>
    <w:p w14:paraId="001005DE" w14:textId="001005DF">
      <w:pPr>
        <w:pStyle w:val="ListNumber"/>
      </w:pPr>
      <w:r>
        <w:t>Streamlit Inc. (2023). Streamlit – The fastest way to build data apps. https://streamlit.io</w:t>
      </w:r>
    </w:p>
    <w:p w14:paraId="001005E0" w14:textId="001005E1">
      <w:pPr>
        <w:pStyle w:val="ListNumber"/>
      </w:pPr>
      <w:r>
        <w:t>Breiman, L. (2001). Random Forests. Machine Learning, 45(1), 5-32.</w:t>
      </w:r>
    </w:p>
    <w:p w14:paraId="001005E2" w14:textId="001005E3">
      <w:pPr>
        <w:pStyle w:val="ListNumber"/>
      </w:pPr>
      <w:r>
        <w:t>Friedman, J.H. (2001). Greedy Function Approximation: A Gradient Boosting Machine. Annals of Statistics, 29(5), 1189-1232.</w:t>
      </w:r>
    </w:p>
    <w:sectPr w:rsidRPr="0006063C" w:rsidR="00FC693F" w:rsidSect="00034616">
      <w:footerReference w:type="default" r:id="R84ede494a7b7486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14="http://schemas.microsoft.com/office/word/2010/wordml" xmlns:w="http://schemas.openxmlformats.org/wordprocessingml/2006/main" mc:Ignorable="w14">
  <w:p w14:paraId="00100665" w14:textId="00100666">
    <w:pPr>
      <w:jc w:val="center"/>
    </w:pP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footer" Target="/word/footer1.xml" Id="R84ede494a7b7486c" /><Relationship Type="http://schemas.openxmlformats.org/officeDocument/2006/relationships/image" Target="/media/image11.png" Id="R2f404fde051b404c" /><Relationship Type="http://schemas.openxmlformats.org/officeDocument/2006/relationships/image" Target="/media/image12.png" Id="Rd2166b3830eb4ae9" /><Relationship Type="http://schemas.openxmlformats.org/officeDocument/2006/relationships/image" Target="/media/image13.png" Id="Rb89feb2596a64a84" /><Relationship Type="http://schemas.openxmlformats.org/officeDocument/2006/relationships/image" Target="/media/image14.png" Id="Rbeaab5c7cb1d4a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2026-09-18T18:37:15Z</vt:lpwstr>
  </op:property>
</op:Properties>
</file>