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b/>
          <w:bCs/>
          <w:color w:val="0B6E4F"/>
          <w:sz w:val="34"/>
          <w:szCs w:val="34"/>
        </w:rPr>
        <w:t xml:space="preserve">Requirement Compliance Matrix</w:t>
      </w:r>
    </w:p>
    <w:p>
      <w:pPr>
        <w:spacing w:after="30"/>
        <w:jc w:val="center"/>
      </w:pPr>
      <w:r>
        <w:rPr>
          <w:b/>
          <w:bCs/>
          <w:sz w:val="20"/>
          <w:szCs w:val="20"/>
        </w:rPr>
        <w:t xml:space="preserve">SAPTHARA — AI-Based Smart Logistics &amp; Accessibility Intelligence Platform (NER)</w:t>
      </w:r>
    </w:p>
    <w:p>
      <w:pPr>
        <w:spacing w:after="140"/>
        <w:jc w:val="center"/>
      </w:pPr>
      <w:r>
        <w:rPr>
          <w:color w:val="6B7280"/>
          <w:sz w:val="17"/>
          <w:szCs w:val="17"/>
        </w:rPr>
        <w:t xml:space="preserve">SIH 2026 · Problem Statement 26002 · MDoNER · Transportation &amp; Logistics</w:t>
      </w:r>
    </w:p>
    <w:p>
      <w:pPr>
        <w:spacing w:after="120"/>
      </w:pPr>
      <w:r>
        <w:rPr>
          <w:b/>
          <w:bCs/>
          <w:color w:val="0B6E4F"/>
          <w:sz w:val="18"/>
          <w:szCs w:val="18"/>
        </w:rPr>
        <w:t xml:space="preserve">✔ Fully built &amp; verified    </w:t>
      </w:r>
      <w:r>
        <w:rPr>
          <w:b/>
          <w:bCs/>
          <w:color w:val="B7791F"/>
          <w:sz w:val="18"/>
          <w:szCs w:val="18"/>
        </w:rPr>
        <w:t xml:space="preserve">◑ Partially built (core done)    </w:t>
      </w:r>
      <w:r>
        <w:rPr>
          <w:b/>
          <w:bCs/>
          <w:color w:val="1D4ED8"/>
          <w:sz w:val="18"/>
          <w:szCs w:val="18"/>
        </w:rPr>
        <w:t xml:space="preserve">◔ Built — needs an external account/deploy</w:t>
      </w:r>
    </w:p>
    <w:p>
      <w:pPr>
        <w:pStyle w:val="Heading1"/>
        <w:spacing w:after="120" w:before="260"/>
      </w:pPr>
      <w:r>
        <w:rPr>
          <w:b/>
          <w:bCs/>
          <w:color w:val="0B6E4F"/>
        </w:rPr>
        <w:t xml:space="preserve">A. Core Platform Requirements (a–h)</w:t>
      </w: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050"/>
        <w:gridCol w:w="720"/>
        <w:gridCol w:w="5090"/>
      </w:tblGrid>
      <w:tr>
        <w:trPr>
          <w:tblHeader/>
        </w:trPr>
        <w:tc>
          <w:tcPr>
            <w:tcW w:type="dxa" w:w="520"/>
            <w:shd w:fill="0B6E4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50"/>
            <w:shd w:fill="0B6E4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720"/>
            <w:shd w:fill="0B6E4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090"/>
            <w:shd w:fill="0B6E4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How it is met in SAPTHARA</w:t>
            </w:r>
          </w:p>
        </w:tc>
      </w:tr>
      <w:tr>
        <w:tc>
          <w:tcPr>
            <w:tcW w:type="dxa" w:w="52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30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Real-time road / bridge / transport accessibility across districts &amp; remote locations</w:t>
            </w:r>
          </w:p>
        </w:tc>
        <w:tc>
          <w:tcPr>
            <w:tcW w:type="dxa" w:w="72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B6E4F"/>
                <w:sz w:val="20"/>
                <w:szCs w:val="20"/>
              </w:rPr>
              <w:t xml:space="preserve">✔</w:t>
            </w:r>
          </w:p>
        </w:tc>
        <w:tc>
          <w:tcPr>
            <w:tcW w:type="dxa" w:w="509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PostGIS geofencing + /geo/connectivity gives district-wise status (open / at-risk / blocked); 21-city NER road graph; live via Socket.IO. (Roads/corridors modelled; bridges as points is a roadmap item.)</w:t>
            </w:r>
          </w:p>
        </w:tc>
      </w:tr>
      <w:tr>
        <w:tc>
          <w:tcPr>
            <w:tcW w:type="dxa" w:w="520"/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3050"/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Predict disruptions: landslides, floods, rainfall, road damage, congestion</w:t>
            </w:r>
          </w:p>
        </w:tc>
        <w:tc>
          <w:tcPr>
            <w:tcW w:type="dxa" w:w="72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B6E4F"/>
                <w:sz w:val="20"/>
                <w:szCs w:val="20"/>
              </w:rPr>
              <w:t xml:space="preserve">✔</w:t>
            </w:r>
          </w:p>
        </w:tc>
        <w:tc>
          <w:tcPr>
            <w:tcW w:type="dxa" w:w="5090"/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All five modelled — three trained on REAL data, two of them NER-SPECIFIC: landslide (NASA catalog, North-East events only, ROC-AUC 0.85), flood (India Flood Inventory / IMD, NER states, ROC-AUC 0.87), congestion (UCI Metro Traffic, 48k records, ROC-AUC 0.97). Plus rainfall (live input) and road damage / roadblock (geofenced). /geo/risk returns per-type risk + action; all types drive rerouting &amp; connectivity.</w:t>
            </w:r>
          </w:p>
        </w:tc>
      </w:tr>
      <w:tr>
        <w:tc>
          <w:tcPr>
            <w:tcW w:type="dxa" w:w="52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30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AI-based alternate routes + estimated travel delays</w:t>
            </w:r>
          </w:p>
        </w:tc>
        <w:tc>
          <w:tcPr>
            <w:tcW w:type="dxa" w:w="72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B6E4F"/>
                <w:sz w:val="20"/>
                <w:szCs w:val="20"/>
              </w:rPr>
              <w:t xml:space="preserve">✔</w:t>
            </w:r>
          </w:p>
        </w:tc>
        <w:tc>
          <w:tcPr>
            <w:tcW w:type="dxa" w:w="509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Hazard-aware Dijkstra reroute over the PostGIS graph (recommended vs direct), real road geometry, distance + estimated delay minutes.</w:t>
            </w:r>
          </w:p>
        </w:tc>
      </w:tr>
      <w:tr>
        <w:tc>
          <w:tcPr>
            <w:tcW w:type="dxa" w:w="520"/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3050"/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GPS tracking of vehicles carrying essential commodities</w:t>
            </w:r>
          </w:p>
        </w:tc>
        <w:tc>
          <w:tcPr>
            <w:tcW w:type="dxa" w:w="72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B6E4F"/>
                <w:sz w:val="20"/>
                <w:szCs w:val="20"/>
              </w:rPr>
              <w:t xml:space="preserve">✔</w:t>
            </w:r>
          </w:p>
        </w:tc>
        <w:tc>
          <w:tcPr>
            <w:tcW w:type="dxa" w:w="5090"/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Live GPS telemetry → /telemetry/batch → fleet:update → dashboard; the SAPTHARA app streams the driver's position on a 'Go online' toggle.</w:t>
            </w:r>
          </w:p>
        </w:tc>
      </w:tr>
      <w:tr>
        <w:tc>
          <w:tcPr>
            <w:tcW w:type="dxa" w:w="52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</w:t>
            </w:r>
          </w:p>
        </w:tc>
        <w:tc>
          <w:tcPr>
            <w:tcW w:type="dxa" w:w="30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Automated alerts: blocked roads, inaccessible regions, delayed deliveries, high-risk corridors</w:t>
            </w:r>
          </w:p>
        </w:tc>
        <w:tc>
          <w:tcPr>
            <w:tcW w:type="dxa" w:w="72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B6E4F"/>
                <w:sz w:val="20"/>
                <w:szCs w:val="20"/>
              </w:rPr>
              <w:t xml:space="preserve">✔</w:t>
            </w:r>
          </w:p>
        </w:tc>
        <w:tc>
          <w:tcPr>
            <w:tcW w:type="dxa" w:w="509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Geofence-breach, high-risk (/geo/risk), SOS, and delivery-delayed alerts — the backend monitor emits delivery:delayed and the dashboard shows a Delayed count + alert cards.</w:t>
            </w:r>
          </w:p>
        </w:tc>
      </w:tr>
      <w:tr>
        <w:tc>
          <w:tcPr>
            <w:tcW w:type="dxa" w:w="520"/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</w:t>
            </w:r>
          </w:p>
        </w:tc>
        <w:tc>
          <w:tcPr>
            <w:tcW w:type="dxa" w:w="3050"/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Field officers upload geo-tagged updates, photographs, incident reports from remote areas</w:t>
            </w:r>
          </w:p>
        </w:tc>
        <w:tc>
          <w:tcPr>
            <w:tcW w:type="dxa" w:w="72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B6E4F"/>
                <w:sz w:val="20"/>
                <w:szCs w:val="20"/>
              </w:rPr>
              <w:t xml:space="preserve">✔</w:t>
            </w:r>
          </w:p>
        </w:tc>
        <w:tc>
          <w:tcPr>
            <w:tcW w:type="dxa" w:w="5090"/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Geo-tagged field reports with real camera/gallery photo capture (image_picker), offline-first outbox, anchored to the tamper-evident ledger on sync.</w:t>
            </w:r>
          </w:p>
        </w:tc>
      </w:tr>
      <w:tr>
        <w:tc>
          <w:tcPr>
            <w:tcW w:type="dxa" w:w="52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</w:t>
            </w:r>
          </w:p>
        </w:tc>
        <w:tc>
          <w:tcPr>
            <w:tcW w:type="dxa" w:w="30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Central dashboards: connectivity status, bottlenecks, emergency routes, live delivery status</w:t>
            </w:r>
          </w:p>
        </w:tc>
        <w:tc>
          <w:tcPr>
            <w:tcW w:type="dxa" w:w="72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B6E4F"/>
                <w:sz w:val="20"/>
                <w:szCs w:val="20"/>
              </w:rPr>
              <w:t xml:space="preserve">✔</w:t>
            </w:r>
          </w:p>
        </w:tc>
        <w:tc>
          <w:tcPr>
            <w:tcW w:type="dxa" w:w="509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Command dashboard: district-wise connectivity panel, blocked-corridor bottlenecks, hazard-aware emergency routes, and live vehicle/delivery status. (Deeper supply-chain analytics is a roadmap item.)</w:t>
            </w:r>
          </w:p>
        </w:tc>
      </w:tr>
      <w:tr>
        <w:tc>
          <w:tcPr>
            <w:tcW w:type="dxa" w:w="520"/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</w:t>
            </w:r>
          </w:p>
        </w:tc>
        <w:tc>
          <w:tcPr>
            <w:tcW w:type="dxa" w:w="3050"/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Multilingual notifications + offline sync for low-network areas</w:t>
            </w:r>
          </w:p>
        </w:tc>
        <w:tc>
          <w:tcPr>
            <w:tcW w:type="dxa" w:w="72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B6E4F"/>
                <w:sz w:val="20"/>
                <w:szCs w:val="20"/>
              </w:rPr>
              <w:t xml:space="preserve">✔</w:t>
            </w:r>
          </w:p>
        </w:tc>
        <w:tc>
          <w:tcPr>
            <w:tcW w:type="dxa" w:w="5090"/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 languages (English, हिन्दी, অসমীয়া, বাংলা) selectable in-app; offline sync via on-device telemetry cache + report outbox with DB-level dedup.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0B6E4F"/>
        </w:rPr>
        <w:t xml:space="preserve">B. Expected Solution Components</w:t>
      </w: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050"/>
        <w:gridCol w:w="720"/>
        <w:gridCol w:w="5090"/>
      </w:tblGrid>
      <w:tr>
        <w:trPr>
          <w:tblHeader/>
        </w:trPr>
        <w:tc>
          <w:tcPr>
            <w:tcW w:type="dxa" w:w="520"/>
            <w:shd w:fill="0B6E4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50"/>
            <w:shd w:fill="0B6E4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720"/>
            <w:shd w:fill="0B6E4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090"/>
            <w:shd w:fill="0B6E4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How it is met in SAPTHARA</w:t>
            </w:r>
          </w:p>
        </w:tc>
      </w:tr>
      <w:tr>
        <w:tc>
          <w:tcPr>
            <w:tcW w:type="dxa" w:w="52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30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AI-powered route prediction &amp; optimization engine</w:t>
            </w:r>
          </w:p>
        </w:tc>
        <w:tc>
          <w:tcPr>
            <w:tcW w:type="dxa" w:w="72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B6E4F"/>
                <w:sz w:val="20"/>
                <w:szCs w:val="20"/>
              </w:rPr>
              <w:t xml:space="preserve">✔</w:t>
            </w:r>
          </w:p>
        </w:tc>
        <w:tc>
          <w:tcPr>
            <w:tcW w:type="dxa" w:w="509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Dijkstra optimizer + trained landslide-risk AI blended with a physics heuristic.</w:t>
            </w:r>
          </w:p>
        </w:tc>
      </w:tr>
      <w:tr>
        <w:tc>
          <w:tcPr>
            <w:tcW w:type="dxa" w:w="520"/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3050"/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GIS-enabled accessibility monitoring dashboard</w:t>
            </w:r>
          </w:p>
        </w:tc>
        <w:tc>
          <w:tcPr>
            <w:tcW w:type="dxa" w:w="72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B6E4F"/>
                <w:sz w:val="20"/>
                <w:szCs w:val="20"/>
              </w:rPr>
              <w:t xml:space="preserve">✔</w:t>
            </w:r>
          </w:p>
        </w:tc>
        <w:tc>
          <w:tcPr>
            <w:tcW w:type="dxa" w:w="5090"/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React + MapLibre GIS dashboard over PostGIS spatial data.</w:t>
            </w:r>
          </w:p>
        </w:tc>
      </w:tr>
      <w:tr>
        <w:tc>
          <w:tcPr>
            <w:tcW w:type="dxa" w:w="52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30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GPS-based vehicle tracking system</w:t>
            </w:r>
          </w:p>
        </w:tc>
        <w:tc>
          <w:tcPr>
            <w:tcW w:type="dxa" w:w="72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B6E4F"/>
                <w:sz w:val="20"/>
                <w:szCs w:val="20"/>
              </w:rPr>
              <w:t xml:space="preserve">✔</w:t>
            </w:r>
          </w:p>
        </w:tc>
        <w:tc>
          <w:tcPr>
            <w:tcW w:type="dxa" w:w="509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End-to-end live telemetry with offline cache + dedup.</w:t>
            </w:r>
          </w:p>
        </w:tc>
      </w:tr>
      <w:tr>
        <w:tc>
          <w:tcPr>
            <w:tcW w:type="dxa" w:w="520"/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3050"/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Real-time alert &amp; notification mechanism</w:t>
            </w:r>
          </w:p>
        </w:tc>
        <w:tc>
          <w:tcPr>
            <w:tcW w:type="dxa" w:w="72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B6E4F"/>
                <w:sz w:val="20"/>
                <w:szCs w:val="20"/>
              </w:rPr>
              <w:t xml:space="preserve">✔</w:t>
            </w:r>
          </w:p>
        </w:tc>
        <w:tc>
          <w:tcPr>
            <w:tcW w:type="dxa" w:w="5090"/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Socket.IO push + on-device local notifications (multilingual).</w:t>
            </w:r>
          </w:p>
        </w:tc>
      </w:tr>
      <w:tr>
        <w:tc>
          <w:tcPr>
            <w:tcW w:type="dxa" w:w="52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30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Mobile / web application for field reporting &amp; monitoring</w:t>
            </w:r>
          </w:p>
        </w:tc>
        <w:tc>
          <w:tcPr>
            <w:tcW w:type="dxa" w:w="72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B6E4F"/>
                <w:sz w:val="20"/>
                <w:szCs w:val="20"/>
              </w:rPr>
              <w:t xml:space="preserve">✔</w:t>
            </w:r>
          </w:p>
        </w:tc>
        <w:tc>
          <w:tcPr>
            <w:tcW w:type="dxa" w:w="509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Flutter app (field officers + drivers) + React command dashboard.</w:t>
            </w:r>
          </w:p>
        </w:tc>
      </w:tr>
      <w:tr>
        <w:tc>
          <w:tcPr>
            <w:tcW w:type="dxa" w:w="520"/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3050"/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Integration with weather APIs, transport databases, govt monitoring systems</w:t>
            </w:r>
          </w:p>
        </w:tc>
        <w:tc>
          <w:tcPr>
            <w:tcW w:type="dxa" w:w="72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◔</w:t>
            </w:r>
          </w:p>
        </w:tc>
        <w:tc>
          <w:tcPr>
            <w:tcW w:type="dxa" w:w="5090"/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ISRO/weather clients (MOSDAC/Bhuvan/CartoDEM + Open-Meteo) built; live data + government-system connectors need issued tokens/accounts.</w:t>
            </w:r>
          </w:p>
        </w:tc>
      </w:tr>
      <w:tr>
        <w:tc>
          <w:tcPr>
            <w:tcW w:type="dxa" w:w="52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30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Cloud infrastructure with secure data management &amp; offline support</w:t>
            </w:r>
          </w:p>
        </w:tc>
        <w:tc>
          <w:tcPr>
            <w:tcW w:type="dxa" w:w="72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7791F"/>
                <w:sz w:val="20"/>
                <w:szCs w:val="20"/>
              </w:rPr>
              <w:t xml:space="preserve">◑</w:t>
            </w:r>
          </w:p>
        </w:tc>
        <w:tc>
          <w:tcPr>
            <w:tcW w:type="dxa" w:w="509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JWT auth, bcrypt, rate-limiting, tamper-evident audit ledger + offline all done; runs on Docker Compose — cloud/HTTPS deployment is the remaining step.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0B6E4F"/>
        </w:rPr>
        <w:t xml:space="preserve">Summary</w:t>
      </w:r>
    </w:p>
    <w:p>
      <w:pPr>
        <w:spacing w:after="100"/>
      </w:pPr>
      <w:r>
        <w:rPr>
          <w:b/>
          <w:bCs/>
        </w:rPr>
        <w:t xml:space="preserve">Every mandatory pillar is covered. </w:t>
      </w:r>
      <w:r>
        <w:t xml:space="preserve">Of the 15 mapped items, 13 are fully built and verified, 1 is partially built (cloud deployment pending), and 1 needs external accounts. All five disruption types in (b) are now modelled. The remaining gaps are deeper supply-chain analytics and external hookups (ISRO/government tokens, cloud deployment) — not missing capabilities.</w:t>
      </w:r>
    </w:p>
    <w:p>
      <w:pPr>
        <w:spacing w:after="60"/>
      </w:pPr>
      <w:r>
        <w:rPr>
          <w:b/>
          <w:bCs/>
        </w:rPr>
        <w:t xml:space="preserve">Honest boundaries (stated openly): </w:t>
      </w:r>
      <w:r>
        <w:t xml:space="preserve">live ISRO/government data and a public cloud deployment require accounts/infrastructure; the code paths and scaling plan (docs/SCALING.md) are ready for them.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SAPTHARA — Requirement Compliance Matrix (SIH26002)</dc:title>
  <dc:creator>SAPTHARA Team</dc:creator>
  <cp:lastModifiedBy>Un-named</cp:lastModifiedBy>
  <cp:revision>1</cp:revision>
  <dcterms:created xsi:type="dcterms:W3CDTF">2026-08-30T18:45:59.646Z</dcterms:created>
  <dcterms:modified xsi:type="dcterms:W3CDTF">2026-08-30T18:45:59.652Z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