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t2t8gy4pr" w:id="0"/>
      <w:bookmarkEnd w:id="0"/>
      <w:r w:rsidDel="00000000" w:rsidR="00000000" w:rsidRPr="00000000">
        <w:rPr>
          <w:rtl w:val="0"/>
        </w:rPr>
        <w:t xml:space="preserve">Student guide to the PhD Student Portal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7r4khjvyvns8" w:id="1"/>
      <w:bookmarkEnd w:id="1"/>
      <w:r w:rsidDel="00000000" w:rsidR="00000000" w:rsidRPr="00000000">
        <w:rPr>
          <w:rtl w:val="0"/>
        </w:rPr>
        <w:t xml:space="preserve">Logging in</w:t>
      </w:r>
    </w:p>
    <w:p w:rsidR="00000000" w:rsidDel="00000000" w:rsidP="00000000" w:rsidRDefault="00000000" w:rsidRPr="00000000" w14:paraId="00000003">
      <w:pPr>
        <w:spacing w:before="200" w:lineRule="auto"/>
        <w:rPr/>
      </w:pPr>
      <w:r w:rsidDel="00000000" w:rsidR="00000000" w:rsidRPr="00000000">
        <w:rPr>
          <w:rtl w:val="0"/>
        </w:rPr>
        <w:t xml:space="preserve">The student portal is available at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https://student-portal.sanger.ac.uk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spacing w:before="200" w:lineRule="auto"/>
        <w:rPr/>
      </w:pPr>
      <w:r w:rsidDel="00000000" w:rsidR="00000000" w:rsidRPr="00000000">
        <w:rPr>
          <w:rtl w:val="0"/>
        </w:rPr>
        <w:t xml:space="preserve">On your first visit you will be presented with a login screen:</w:t>
      </w:r>
      <w:r w:rsidDel="00000000" w:rsidR="00000000" w:rsidRPr="00000000">
        <w:rPr/>
        <w:drawing>
          <wp:inline distB="114300" distT="114300" distL="114300" distR="114300">
            <wp:extent cx="5734050" cy="1993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00" w:lineRule="auto"/>
        <w:rPr/>
      </w:pPr>
      <w:r w:rsidDel="00000000" w:rsidR="00000000" w:rsidRPr="00000000">
        <w:rPr>
          <w:rtl w:val="0"/>
        </w:rPr>
        <w:t xml:space="preserve">Log in with your @sanger.ac.uk email address and password.</w:t>
      </w:r>
    </w:p>
    <w:p w:rsidR="00000000" w:rsidDel="00000000" w:rsidP="00000000" w:rsidRDefault="00000000" w:rsidRPr="00000000" w14:paraId="00000006">
      <w:pPr>
        <w:spacing w:before="20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Now: the Graduate Office creates a new rotation, and supervisors create projects.</w:t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mzlqwews739i" w:id="2"/>
      <w:bookmarkEnd w:id="2"/>
      <w:r w:rsidDel="00000000" w:rsidR="00000000" w:rsidRPr="00000000">
        <w:rPr>
          <w:rtl w:val="0"/>
        </w:rPr>
        <w:t xml:space="preserve">Choosing a project</w:t>
      </w:r>
    </w:p>
    <w:p w:rsidR="00000000" w:rsidDel="00000000" w:rsidP="00000000" w:rsidRDefault="00000000" w:rsidRPr="00000000" w14:paraId="00000008">
      <w:pPr>
        <w:spacing w:before="200" w:lineRule="auto"/>
        <w:rPr/>
      </w:pPr>
      <w:r w:rsidDel="00000000" w:rsidR="00000000" w:rsidRPr="00000000">
        <w:rPr>
          <w:rtl w:val="0"/>
        </w:rPr>
        <w:t xml:space="preserve">Once you have received an invitation to view the available projects, you will be able to log in. Click the “All Projects” button:</w:t>
      </w:r>
      <w:r w:rsidDel="00000000" w:rsidR="00000000" w:rsidRPr="00000000">
        <w:rPr/>
        <w:drawing>
          <wp:inline distB="114300" distT="114300" distL="114300" distR="114300">
            <wp:extent cx="5734050" cy="1257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707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Rule="auto"/>
        <w:rPr/>
      </w:pPr>
      <w:r w:rsidDel="00000000" w:rsidR="00000000" w:rsidRPr="00000000">
        <w:rPr>
          <w:rtl w:val="0"/>
        </w:rPr>
        <w:t xml:space="preserve">You will then be able to browse the available projects, and select a first, second, and third choice (you can filter the list of projects with the options at the top of the screen):</w:t>
      </w:r>
      <w:r w:rsidDel="00000000" w:rsidR="00000000" w:rsidRPr="00000000">
        <w:rPr/>
        <w:drawing>
          <wp:inline distB="114300" distT="114300" distL="114300" distR="114300">
            <wp:extent cx="5734050" cy="35147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183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00" w:lineRule="auto"/>
        <w:rPr/>
      </w:pPr>
      <w:r w:rsidDel="00000000" w:rsidR="00000000" w:rsidRPr="00000000">
        <w:rPr>
          <w:rtl w:val="0"/>
        </w:rPr>
        <w:t xml:space="preserve">Your choices are automatically saved as you select them, and you can change your choices as many times as you like until the deadline.</w:t>
      </w:r>
    </w:p>
    <w:p w:rsidR="00000000" w:rsidDel="00000000" w:rsidP="00000000" w:rsidRDefault="00000000" w:rsidRPr="00000000" w14:paraId="0000000B">
      <w:pPr>
        <w:spacing w:before="20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Now: the Graduate Office finalises project choices.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r5b5li5uok19" w:id="3"/>
      <w:bookmarkEnd w:id="3"/>
      <w:r w:rsidDel="00000000" w:rsidR="00000000" w:rsidRPr="00000000">
        <w:rPr>
          <w:rtl w:val="0"/>
        </w:rPr>
        <w:t xml:space="preserve">Uploading a project report</w:t>
      </w:r>
    </w:p>
    <w:p w:rsidR="00000000" w:rsidDel="00000000" w:rsidP="00000000" w:rsidRDefault="00000000" w:rsidRPr="00000000" w14:paraId="0000000D">
      <w:pPr>
        <w:spacing w:before="200" w:lineRule="auto"/>
        <w:rPr/>
      </w:pPr>
      <w:r w:rsidDel="00000000" w:rsidR="00000000" w:rsidRPr="00000000">
        <w:rPr>
          <w:rtl w:val="0"/>
        </w:rPr>
        <w:t xml:space="preserve">Press the “Upload final project” button, or the “Upload final project report” link:</w:t>
      </w:r>
      <w:r w:rsidDel="00000000" w:rsidR="00000000" w:rsidRPr="00000000">
        <w:rPr/>
        <w:drawing>
          <wp:inline distB="114300" distT="114300" distL="114300" distR="114300">
            <wp:extent cx="5734050" cy="12096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19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00" w:lineRule="auto"/>
        <w:rPr/>
      </w:pPr>
      <w:r w:rsidDel="00000000" w:rsidR="00000000" w:rsidRPr="00000000">
        <w:rPr>
          <w:rtl w:val="0"/>
        </w:rPr>
        <w:t xml:space="preserve">Click inside the dotted line to upload your report, then click “Upload”:</w:t>
      </w:r>
      <w:r w:rsidDel="00000000" w:rsidR="00000000" w:rsidRPr="00000000">
        <w:rPr/>
        <w:drawing>
          <wp:inline distB="114300" distT="114300" distL="114300" distR="114300">
            <wp:extent cx="5734050" cy="28003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49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0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Now: Supervisors and CoGS members mark projects.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1a8hb8c1jkyd" w:id="4"/>
      <w:bookmarkEnd w:id="4"/>
      <w:r w:rsidDel="00000000" w:rsidR="00000000" w:rsidRPr="00000000">
        <w:rPr>
          <w:rtl w:val="0"/>
        </w:rPr>
        <w:t xml:space="preserve">Viewing project marks</w:t>
      </w:r>
    </w:p>
    <w:p w:rsidR="00000000" w:rsidDel="00000000" w:rsidP="00000000" w:rsidRDefault="00000000" w:rsidRPr="00000000" w14:paraId="00000011">
      <w:pPr>
        <w:spacing w:before="200" w:lineRule="auto"/>
        <w:rPr/>
      </w:pPr>
      <w:r w:rsidDel="00000000" w:rsidR="00000000" w:rsidRPr="00000000">
        <w:rPr>
          <w:rtl w:val="0"/>
        </w:rPr>
        <w:t xml:space="preserve">Click the “CoGS Feedback” and “Supervisor Feedback” links below the project title:</w:t>
      </w:r>
      <w:r w:rsidDel="00000000" w:rsidR="00000000" w:rsidRPr="00000000">
        <w:rPr/>
        <w:drawing>
          <wp:inline distB="114300" distT="114300" distL="114300" distR="114300">
            <wp:extent cx="5734050" cy="15525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639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Rule="auto"/>
        <w:rPr/>
      </w:pPr>
      <w:r w:rsidDel="00000000" w:rsidR="00000000" w:rsidRPr="00000000">
        <w:rPr>
          <w:rtl w:val="0"/>
        </w:rPr>
        <w:t xml:space="preserve">Marks and feedback will then be displayed:</w:t>
      </w:r>
      <w:r w:rsidDel="00000000" w:rsidR="00000000" w:rsidRPr="00000000">
        <w:rPr/>
        <w:drawing>
          <wp:inline distB="114300" distT="114300" distL="114300" distR="114300">
            <wp:extent cx="5734050" cy="1663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student-portal.sanger.ac.uk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