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B62B" w14:textId="77777777" w:rsidR="00E04442" w:rsidRDefault="00000000">
      <w:pPr>
        <w:pStyle w:val="Title"/>
        <w:jc w:val="center"/>
      </w:pPr>
      <w:r>
        <w:rPr>
          <w:color w:val="003366"/>
          <w:sz w:val="56"/>
        </w:rPr>
        <w:t>IntelliStake R.A.I.S.E. Framework</w:t>
      </w:r>
    </w:p>
    <w:p w14:paraId="722B4485" w14:textId="77777777" w:rsidR="00E04442" w:rsidRDefault="00000000">
      <w:pPr>
        <w:jc w:val="center"/>
      </w:pPr>
      <w:r>
        <w:rPr>
          <w:b/>
          <w:color w:val="4682B4"/>
          <w:sz w:val="36"/>
        </w:rPr>
        <w:t>Machine Learning Valuation Engine</w:t>
      </w:r>
    </w:p>
    <w:p w14:paraId="00F0854D" w14:textId="77777777" w:rsidR="00E04442" w:rsidRDefault="00000000">
      <w:pPr>
        <w:jc w:val="center"/>
      </w:pPr>
      <w:r>
        <w:rPr>
          <w:i/>
          <w:sz w:val="28"/>
        </w:rPr>
        <w:t>Implementation Walkthrough &amp; Technical Documentation</w:t>
      </w:r>
    </w:p>
    <w:p w14:paraId="26368C81" w14:textId="77777777" w:rsidR="00E04442" w:rsidRDefault="00E04442"/>
    <w:p w14:paraId="15B8E6D1" w14:textId="77777777" w:rsidR="00E04442" w:rsidRDefault="00000000">
      <w:pPr>
        <w:jc w:val="center"/>
      </w:pPr>
      <w:r>
        <w:rPr>
          <w:b/>
        </w:rPr>
        <w:t>MBA (Tech) Capstone Project</w:t>
      </w:r>
      <w:r>
        <w:rPr>
          <w:b/>
        </w:rPr>
        <w:br/>
      </w:r>
      <w:r>
        <w:t>NMIMS University</w:t>
      </w:r>
      <w:r>
        <w:br/>
        <w:t>February 2026</w:t>
      </w:r>
      <w:r>
        <w:br/>
      </w:r>
      <w:r>
        <w:br/>
      </w:r>
      <w:r>
        <w:rPr>
          <w:i/>
        </w:rPr>
        <w:t>Transition: Project Concept → Active Development</w:t>
      </w:r>
    </w:p>
    <w:p w14:paraId="717B9682" w14:textId="77777777" w:rsidR="00E04442" w:rsidRDefault="00000000">
      <w:r>
        <w:br w:type="page"/>
      </w:r>
    </w:p>
    <w:p w14:paraId="2D49F2B9" w14:textId="77777777" w:rsidR="00E04442" w:rsidRDefault="00000000">
      <w:pPr>
        <w:pStyle w:val="Heading1"/>
      </w:pPr>
      <w:r>
        <w:rPr>
          <w:color w:val="003366"/>
        </w:rPr>
        <w:lastRenderedPageBreak/>
        <w:t>Executive Summary</w:t>
      </w:r>
    </w:p>
    <w:p w14:paraId="08F17E40" w14:textId="77777777" w:rsidR="00E04442" w:rsidRDefault="00000000">
      <w:r>
        <w:t>This document presents the comprehensive implementation of the IntelliStake R.A.I.S.E. (Risk Assessment &amp; Investment Strategy Engine) framework, demonstrating the successful transition from conceptual design (Semester VII) to active software development (Semester VIII). IntelliStake is a decentralized venture capital platform that leverages artificial intelligence to provide quantitative investment recommendations for the blockchain-enabled startup ecosystem.</w:t>
      </w:r>
    </w:p>
    <w:p w14:paraId="338504F7" w14:textId="77777777" w:rsidR="00E04442" w:rsidRDefault="00E04442"/>
    <w:p w14:paraId="023F1015" w14:textId="0018931F" w:rsidR="00E04442" w:rsidRDefault="00000000">
      <w:r>
        <w:rPr>
          <w:b/>
        </w:rPr>
        <w:t>Key Achievements:</w:t>
      </w:r>
      <w:r>
        <w:rPr>
          <w:b/>
        </w:rPr>
        <w:br/>
      </w:r>
      <w:r>
        <w:t>✓ Production-grade ML valuation engine (XGBoost + LightGBM)</w:t>
      </w:r>
      <w:r>
        <w:br/>
        <w:t>✓ R² scores: 0.874-0.887 (exceeds 0.85 production threshold)</w:t>
      </w:r>
      <w:r>
        <w:br/>
        <w:t>✓ Comprehensive academic documentation for NMIMS panel</w:t>
      </w:r>
      <w:r>
        <w:br/>
        <w:t>✓ Technical roadmap for blockchain integration (Chainlink + ERC-3643)</w:t>
      </w:r>
      <w:r>
        <w:br/>
        <w:t>✓ Professional visualizations and reproducible code</w:t>
      </w:r>
      <w:r>
        <w:br w:type="page"/>
      </w:r>
    </w:p>
    <w:p w14:paraId="4858AF66" w14:textId="77777777" w:rsidR="00E04442" w:rsidRDefault="00000000">
      <w:pPr>
        <w:pStyle w:val="Heading1"/>
      </w:pPr>
      <w:r>
        <w:rPr>
          <w:color w:val="003366"/>
        </w:rPr>
        <w:lastRenderedPageBreak/>
        <w:t>Implementation Overview</w:t>
      </w:r>
    </w:p>
    <w:p w14:paraId="0D4DB79F" w14:textId="77777777" w:rsidR="00E04442" w:rsidRDefault="00000000">
      <w:pPr>
        <w:pStyle w:val="Heading2"/>
      </w:pPr>
      <w:r>
        <w:rPr>
          <w:color w:val="003366"/>
        </w:rPr>
        <w:t>1. Valuation Engine (valuation_engine.py)</w:t>
      </w:r>
    </w:p>
    <w:p w14:paraId="798A17E3" w14:textId="77777777" w:rsidR="00E04442" w:rsidRDefault="00000000">
      <w:r>
        <w:t>A high-performance Python script implementing gradient-boosted decision trees for startup valuation prediction.</w:t>
      </w:r>
    </w:p>
    <w:p w14:paraId="41C36A75" w14:textId="77777777" w:rsidR="00E04442" w:rsidRDefault="00000000">
      <w:pPr>
        <w:pStyle w:val="ListBullet"/>
      </w:pPr>
      <w:r>
        <w:t>Technical Specifications:</w:t>
      </w:r>
    </w:p>
    <w:p w14:paraId="00D7E240" w14:textId="77777777" w:rsidR="00E04442" w:rsidRDefault="00000000">
      <w:pPr>
        <w:pStyle w:val="ListBullet2"/>
      </w:pPr>
      <w:r>
        <w:t>Architecture: Dual-model ensemble (XGBoost + LightGBM)</w:t>
      </w:r>
    </w:p>
    <w:p w14:paraId="750F5942" w14:textId="77777777" w:rsidR="00E04442" w:rsidRDefault="00000000">
      <w:pPr>
        <w:pStyle w:val="ListBullet2"/>
      </w:pPr>
      <w:r>
        <w:t>Dataset: 50,000 global startup records</w:t>
      </w:r>
    </w:p>
    <w:p w14:paraId="68E03907" w14:textId="77777777" w:rsidR="00E04442" w:rsidRDefault="00000000">
      <w:pPr>
        <w:pStyle w:val="ListBullet2"/>
      </w:pPr>
      <w:r>
        <w:t>Features: 6 predictive variables (industry, funding_round, funding_amount_usd, employee_count, estimated_revenue_usd, founded_year)</w:t>
      </w:r>
    </w:p>
    <w:p w14:paraId="7CF8B71A" w14:textId="77777777" w:rsidR="00E04442" w:rsidRDefault="00000000">
      <w:pPr>
        <w:pStyle w:val="ListBullet2"/>
      </w:pPr>
      <w:r>
        <w:t>Target: estimated_valuation_usd</w:t>
      </w:r>
    </w:p>
    <w:p w14:paraId="6C95606C" w14:textId="77777777" w:rsidR="00E04442" w:rsidRDefault="00000000">
      <w:pPr>
        <w:pStyle w:val="ListBullet2"/>
      </w:pPr>
      <w:r>
        <w:t>Split: 80/20 train-test (40,000 / 10,000 samples)</w:t>
      </w:r>
    </w:p>
    <w:p w14:paraId="39A0F25D" w14:textId="77777777" w:rsidR="00E04442" w:rsidRDefault="00000000">
      <w:pPr>
        <w:pStyle w:val="ListBullet2"/>
      </w:pPr>
      <w:r>
        <w:t>Code: 339 lines with comprehensive docstrings</w:t>
      </w:r>
    </w:p>
    <w:p w14:paraId="6E7EBF9C" w14:textId="77777777" w:rsidR="00E04442" w:rsidRDefault="00E04442"/>
    <w:p w14:paraId="324EE402" w14:textId="66C33991" w:rsidR="00E04442" w:rsidRDefault="00000000">
      <w:r>
        <w:rPr>
          <w:b/>
        </w:rPr>
        <w:t>Code Quality Features:</w:t>
      </w:r>
      <w:r>
        <w:rPr>
          <w:b/>
        </w:rPr>
        <w:br/>
      </w:r>
      <w:r>
        <w:t>• Modular design with 7 specialized functions</w:t>
      </w:r>
      <w:r>
        <w:br/>
        <w:t>• Type hints and NumPy-style docstrings</w:t>
      </w:r>
      <w:r>
        <w:br/>
        <w:t>• Professional error handling and progress indicators</w:t>
      </w:r>
      <w:r>
        <w:br/>
        <w:t>• Reproducible results (fixed random seed: 42)</w:t>
      </w:r>
    </w:p>
    <w:p w14:paraId="72D69E29" w14:textId="77777777" w:rsidR="0004370D" w:rsidRDefault="0004370D"/>
    <w:p w14:paraId="178DDE2C" w14:textId="77777777" w:rsidR="00E04442" w:rsidRDefault="00000000">
      <w:pPr>
        <w:pStyle w:val="Heading1"/>
      </w:pPr>
      <w:r>
        <w:rPr>
          <w:color w:val="003366"/>
        </w:rPr>
        <w:t>Model Performance Results</w:t>
      </w:r>
    </w:p>
    <w:p w14:paraId="3890EF5D" w14:textId="77777777" w:rsidR="00E04442" w:rsidRDefault="00000000">
      <w:r>
        <w:t>Both models were trained on 40,000 samples and evaluated on 10,000 held-out test samples. The results demonstrate strong predictive capability suitable for production deployment.</w:t>
      </w:r>
    </w:p>
    <w:p w14:paraId="2B3B9129" w14:textId="77777777" w:rsidR="00E04442" w:rsidRDefault="00E04442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04442" w14:paraId="7A337871" w14:textId="77777777" w:rsidTr="00E04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3CAB96" w14:textId="77777777" w:rsidR="00E04442" w:rsidRDefault="00000000">
            <w:pPr>
              <w:jc w:val="center"/>
            </w:pPr>
            <w:r>
              <w:t>Model</w:t>
            </w:r>
          </w:p>
        </w:tc>
        <w:tc>
          <w:tcPr>
            <w:tcW w:w="2160" w:type="dxa"/>
          </w:tcPr>
          <w:p w14:paraId="5D8F5D3A" w14:textId="77777777" w:rsidR="00E0444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R² Score</w:t>
            </w:r>
          </w:p>
        </w:tc>
        <w:tc>
          <w:tcPr>
            <w:tcW w:w="2160" w:type="dxa"/>
          </w:tcPr>
          <w:p w14:paraId="5FF85BB3" w14:textId="77777777" w:rsidR="00E0444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 (USD)</w:t>
            </w:r>
          </w:p>
        </w:tc>
        <w:tc>
          <w:tcPr>
            <w:tcW w:w="2160" w:type="dxa"/>
          </w:tcPr>
          <w:p w14:paraId="55E2D5DE" w14:textId="77777777" w:rsidR="00E04442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 (USD)</w:t>
            </w:r>
          </w:p>
        </w:tc>
      </w:tr>
      <w:tr w:rsidR="00E04442" w14:paraId="1F123686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07C3E" w14:textId="77777777" w:rsidR="00E04442" w:rsidRDefault="00000000">
            <w:r>
              <w:t>XGBoost Regressor</w:t>
            </w:r>
          </w:p>
        </w:tc>
        <w:tc>
          <w:tcPr>
            <w:tcW w:w="2160" w:type="dxa"/>
          </w:tcPr>
          <w:p w14:paraId="5ECB0D4B" w14:textId="77777777" w:rsidR="00E0444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0.8741</w:t>
            </w:r>
          </w:p>
        </w:tc>
        <w:tc>
          <w:tcPr>
            <w:tcW w:w="2160" w:type="dxa"/>
          </w:tcPr>
          <w:p w14:paraId="2EC9EDFC" w14:textId="77777777" w:rsidR="00E0444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$882,323,217</w:t>
            </w:r>
          </w:p>
        </w:tc>
        <w:tc>
          <w:tcPr>
            <w:tcW w:w="2160" w:type="dxa"/>
          </w:tcPr>
          <w:p w14:paraId="13BB9A11" w14:textId="77777777" w:rsidR="00E04442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$2,971,247,791</w:t>
            </w:r>
          </w:p>
        </w:tc>
      </w:tr>
      <w:tr w:rsidR="00E04442" w14:paraId="06266D67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C27CF0" w14:textId="77777777" w:rsidR="00E04442" w:rsidRDefault="00000000">
            <w:r>
              <w:t>LightGBM Regressor</w:t>
            </w:r>
          </w:p>
        </w:tc>
        <w:tc>
          <w:tcPr>
            <w:tcW w:w="2160" w:type="dxa"/>
          </w:tcPr>
          <w:p w14:paraId="783FB6E3" w14:textId="77777777" w:rsidR="00E044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0.8872</w:t>
            </w:r>
          </w:p>
        </w:tc>
        <w:tc>
          <w:tcPr>
            <w:tcW w:w="2160" w:type="dxa"/>
          </w:tcPr>
          <w:p w14:paraId="3F58090B" w14:textId="77777777" w:rsidR="00E044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$878,692,523</w:t>
            </w:r>
          </w:p>
        </w:tc>
        <w:tc>
          <w:tcPr>
            <w:tcW w:w="2160" w:type="dxa"/>
          </w:tcPr>
          <w:p w14:paraId="2F5FB819" w14:textId="77777777" w:rsidR="00E04442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$2,811,891,121</w:t>
            </w:r>
          </w:p>
        </w:tc>
      </w:tr>
    </w:tbl>
    <w:p w14:paraId="0B3FC57D" w14:textId="77777777" w:rsidR="00E04442" w:rsidRDefault="00E04442"/>
    <w:p w14:paraId="28880150" w14:textId="77777777" w:rsidR="00E04442" w:rsidRDefault="00000000">
      <w:r>
        <w:rPr>
          <w:b/>
        </w:rPr>
        <w:t>Performance Interpretation:</w:t>
      </w:r>
      <w:r>
        <w:rPr>
          <w:b/>
        </w:rPr>
        <w:br/>
      </w:r>
      <w:r>
        <w:t>The achieved R² scores of 0.87-0.89 indicate that our gradient-boosting ensemble captures approximately 87-89% of the variance in startup valuations, exceeding the 0.85 baseline threshold for production deployment in financial applications. LightGBM slightly outperforms XGBoost (1.3% improvement), demonstrating the value of our dual-model architecture.</w:t>
      </w:r>
    </w:p>
    <w:p w14:paraId="04A716AF" w14:textId="77777777" w:rsidR="00E04442" w:rsidRDefault="00000000">
      <w:r>
        <w:br w:type="page"/>
      </w:r>
    </w:p>
    <w:p w14:paraId="191DE908" w14:textId="77777777" w:rsidR="00E04442" w:rsidRDefault="00000000">
      <w:pPr>
        <w:pStyle w:val="Heading1"/>
      </w:pPr>
      <w:r>
        <w:rPr>
          <w:color w:val="003366"/>
        </w:rPr>
        <w:lastRenderedPageBreak/>
        <w:t>Feature Importance Analysis</w:t>
      </w:r>
    </w:p>
    <w:p w14:paraId="2B8186E3" w14:textId="77777777" w:rsidR="00E04442" w:rsidRDefault="00000000">
      <w:r>
        <w:t>Feature importance analysis reveals which variables the model prioritizes when making valuation predictions. This is crucial for model interpretability and stakeholder trust.</w:t>
      </w:r>
    </w:p>
    <w:p w14:paraId="23208809" w14:textId="77777777" w:rsidR="00E04442" w:rsidRDefault="00E04442"/>
    <w:p w14:paraId="320F8561" w14:textId="77777777" w:rsidR="00E04442" w:rsidRDefault="00000000">
      <w:pPr>
        <w:jc w:val="center"/>
      </w:pPr>
      <w:r>
        <w:rPr>
          <w:noProof/>
        </w:rPr>
        <w:drawing>
          <wp:inline distT="0" distB="0" distL="0" distR="0" wp14:anchorId="7854253F" wp14:editId="4F25DA4C">
            <wp:extent cx="5486400" cy="31804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B85A" w14:textId="77777777" w:rsidR="00E04442" w:rsidRDefault="00000000">
      <w:pPr>
        <w:jc w:val="center"/>
      </w:pPr>
      <w:r>
        <w:rPr>
          <w:i/>
          <w:sz w:val="20"/>
        </w:rPr>
        <w:t>Figure 1: XGBoost Feature Importance Weights</w:t>
      </w:r>
    </w:p>
    <w:p w14:paraId="03B90D92" w14:textId="77777777" w:rsidR="00E04442" w:rsidRDefault="00E04442"/>
    <w:p w14:paraId="6D4A4858" w14:textId="77777777" w:rsidR="00E04442" w:rsidRDefault="00000000">
      <w:pPr>
        <w:pStyle w:val="Heading3"/>
      </w:pPr>
      <w:r>
        <w:t>Feature Importance Ranking: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4442" w14:paraId="369A10E5" w14:textId="77777777" w:rsidTr="00E04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C63B8C" w14:textId="77777777" w:rsidR="00E04442" w:rsidRDefault="00000000">
            <w:r>
              <w:t>Rank</w:t>
            </w:r>
          </w:p>
        </w:tc>
        <w:tc>
          <w:tcPr>
            <w:tcW w:w="2880" w:type="dxa"/>
          </w:tcPr>
          <w:p w14:paraId="30E75323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</w:t>
            </w:r>
          </w:p>
        </w:tc>
        <w:tc>
          <w:tcPr>
            <w:tcW w:w="2880" w:type="dxa"/>
          </w:tcPr>
          <w:p w14:paraId="356D210F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Importance Weight</w:t>
            </w:r>
          </w:p>
        </w:tc>
      </w:tr>
      <w:tr w:rsidR="00E04442" w14:paraId="341BB48C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6EFDE" w14:textId="77777777" w:rsidR="00E04442" w:rsidRDefault="00000000">
            <w:pPr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06ACE6DA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employee_count</w:t>
            </w:r>
          </w:p>
        </w:tc>
        <w:tc>
          <w:tcPr>
            <w:tcW w:w="2880" w:type="dxa"/>
          </w:tcPr>
          <w:p w14:paraId="3220EC73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0.7133 (71.3%)</w:t>
            </w:r>
          </w:p>
        </w:tc>
      </w:tr>
      <w:tr w:rsidR="00E04442" w14:paraId="235A9786" w14:textId="77777777" w:rsidTr="00E04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EA1E40" w14:textId="77777777" w:rsidR="00E04442" w:rsidRDefault="00000000">
            <w:pPr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21974A5A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funding_amount_usd</w:t>
            </w:r>
          </w:p>
        </w:tc>
        <w:tc>
          <w:tcPr>
            <w:tcW w:w="2880" w:type="dxa"/>
          </w:tcPr>
          <w:p w14:paraId="440C3503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0.1598 (16.0%)</w:t>
            </w:r>
          </w:p>
        </w:tc>
      </w:tr>
      <w:tr w:rsidR="00E04442" w14:paraId="41889F3C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3A494" w14:textId="77777777" w:rsidR="00E04442" w:rsidRDefault="00000000">
            <w:pPr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207DA4C0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estimated_revenue_usd</w:t>
            </w:r>
          </w:p>
        </w:tc>
        <w:tc>
          <w:tcPr>
            <w:tcW w:w="2880" w:type="dxa"/>
          </w:tcPr>
          <w:p w14:paraId="0F260B35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0.0478 (4.8%)</w:t>
            </w:r>
          </w:p>
        </w:tc>
      </w:tr>
      <w:tr w:rsidR="00E04442" w14:paraId="69EFBD39" w14:textId="77777777" w:rsidTr="00E04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51965E" w14:textId="77777777" w:rsidR="00E04442" w:rsidRDefault="00000000">
            <w:pPr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22025843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founded_year</w:t>
            </w:r>
          </w:p>
        </w:tc>
        <w:tc>
          <w:tcPr>
            <w:tcW w:w="2880" w:type="dxa"/>
          </w:tcPr>
          <w:p w14:paraId="4F00BA16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0.0279 (2.8%)</w:t>
            </w:r>
          </w:p>
        </w:tc>
      </w:tr>
      <w:tr w:rsidR="00E04442" w14:paraId="4A5CA929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3B2EBE" w14:textId="77777777" w:rsidR="00E04442" w:rsidRDefault="00000000">
            <w:pPr>
              <w:jc w:val="center"/>
            </w:pPr>
            <w:r>
              <w:t>5</w:t>
            </w:r>
          </w:p>
        </w:tc>
        <w:tc>
          <w:tcPr>
            <w:tcW w:w="2880" w:type="dxa"/>
          </w:tcPr>
          <w:p w14:paraId="527CEC3D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funding_round</w:t>
            </w:r>
          </w:p>
        </w:tc>
        <w:tc>
          <w:tcPr>
            <w:tcW w:w="2880" w:type="dxa"/>
          </w:tcPr>
          <w:p w14:paraId="1D7FC95D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0.0261 (2.6%)</w:t>
            </w:r>
          </w:p>
        </w:tc>
      </w:tr>
      <w:tr w:rsidR="00E04442" w14:paraId="5F16BAD3" w14:textId="77777777" w:rsidTr="00E044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D26275" w14:textId="77777777" w:rsidR="00E04442" w:rsidRDefault="00000000">
            <w:pPr>
              <w:jc w:val="center"/>
            </w:pPr>
            <w:r>
              <w:t>6</w:t>
            </w:r>
          </w:p>
        </w:tc>
        <w:tc>
          <w:tcPr>
            <w:tcW w:w="2880" w:type="dxa"/>
          </w:tcPr>
          <w:p w14:paraId="2518172B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industry</w:t>
            </w:r>
          </w:p>
        </w:tc>
        <w:tc>
          <w:tcPr>
            <w:tcW w:w="2880" w:type="dxa"/>
          </w:tcPr>
          <w:p w14:paraId="283D9F58" w14:textId="77777777" w:rsidR="00E04442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0.0252 (2.5%)</w:t>
            </w:r>
          </w:p>
        </w:tc>
      </w:tr>
    </w:tbl>
    <w:p w14:paraId="060A11EA" w14:textId="77777777" w:rsidR="00E04442" w:rsidRDefault="00E04442"/>
    <w:p w14:paraId="4B5DE8A4" w14:textId="77777777" w:rsidR="00E04442" w:rsidRDefault="00000000">
      <w:r>
        <w:rPr>
          <w:b/>
        </w:rPr>
        <w:t xml:space="preserve">Key Insight: </w:t>
      </w:r>
      <w:r>
        <w:t>Employee count dominates the model with 71.3% importance weight, serving as a critical proxy for operational maturity and market penetration. This finding is particularly significant in high-growth ecosystems where early-stage revenue models are still stabilizing, making organizational scale a more reliable valuation indicator than revenue alone.</w:t>
      </w:r>
    </w:p>
    <w:p w14:paraId="6CB2C2FA" w14:textId="77777777" w:rsidR="00E04442" w:rsidRDefault="00000000">
      <w:r>
        <w:br w:type="page"/>
      </w:r>
    </w:p>
    <w:p w14:paraId="20EEE423" w14:textId="77777777" w:rsidR="00E04442" w:rsidRDefault="00000000">
      <w:pPr>
        <w:pStyle w:val="Heading1"/>
      </w:pPr>
      <w:r>
        <w:rPr>
          <w:color w:val="003366"/>
        </w:rPr>
        <w:lastRenderedPageBreak/>
        <w:t>Technical Architecture</w:t>
      </w:r>
    </w:p>
    <w:p w14:paraId="07B2DB2D" w14:textId="77777777" w:rsidR="00E04442" w:rsidRDefault="00000000">
      <w:pPr>
        <w:pStyle w:val="Heading2"/>
      </w:pPr>
      <w:r>
        <w:rPr>
          <w:color w:val="003366"/>
        </w:rPr>
        <w:t>Machine Learning Pipeline</w:t>
      </w:r>
    </w:p>
    <w:p w14:paraId="738EF342" w14:textId="77777777" w:rsidR="00E04442" w:rsidRDefault="00000000">
      <w:pPr>
        <w:pStyle w:val="ListBullet"/>
      </w:pPr>
      <w:r>
        <w:t>The ML pipeline follows industry best practices:</w:t>
      </w:r>
    </w:p>
    <w:p w14:paraId="4E1727BB" w14:textId="77777777" w:rsidR="00E04442" w:rsidRDefault="00000000">
      <w:pPr>
        <w:pStyle w:val="ListBullet2"/>
      </w:pPr>
      <w:r>
        <w:t>Data Loading: Reads 50,000 records from CSV</w:t>
      </w:r>
    </w:p>
    <w:p w14:paraId="695C1B68" w14:textId="77777777" w:rsidR="00E04442" w:rsidRDefault="00000000">
      <w:pPr>
        <w:pStyle w:val="ListBullet2"/>
      </w:pPr>
      <w:r>
        <w:t>Feature Engineering: Label encoding for categorical variables (industry, funding_round)</w:t>
      </w:r>
    </w:p>
    <w:p w14:paraId="0D9442E5" w14:textId="77777777" w:rsidR="00E04442" w:rsidRDefault="00000000">
      <w:pPr>
        <w:pStyle w:val="ListBullet2"/>
      </w:pPr>
      <w:r>
        <w:t>Train-Test Split: 80/20 stratified split with random seed for reproducibility</w:t>
      </w:r>
    </w:p>
    <w:p w14:paraId="0BD70411" w14:textId="77777777" w:rsidR="00E04442" w:rsidRDefault="00000000">
      <w:pPr>
        <w:pStyle w:val="ListBullet2"/>
      </w:pPr>
      <w:r>
        <w:t>Model Training: Parallel training of XGBoost and LightGBM regressors</w:t>
      </w:r>
    </w:p>
    <w:p w14:paraId="52C3AE7B" w14:textId="77777777" w:rsidR="00E04442" w:rsidRDefault="00000000">
      <w:pPr>
        <w:pStyle w:val="ListBullet2"/>
      </w:pPr>
      <w:r>
        <w:t>Evaluation: Comprehensive metrics (R², MAE, RMSE)</w:t>
      </w:r>
    </w:p>
    <w:p w14:paraId="38098844" w14:textId="77777777" w:rsidR="00E04442" w:rsidRDefault="00000000">
      <w:pPr>
        <w:pStyle w:val="ListBullet2"/>
      </w:pPr>
      <w:r>
        <w:t>Visualization: Professional feature importance plot (300 DPI)</w:t>
      </w:r>
    </w:p>
    <w:p w14:paraId="60BD5B8A" w14:textId="77777777" w:rsidR="00E04442" w:rsidRDefault="00E04442"/>
    <w:p w14:paraId="5B6D97DF" w14:textId="77777777" w:rsidR="00E04442" w:rsidRDefault="00000000">
      <w:pPr>
        <w:pStyle w:val="Heading2"/>
      </w:pPr>
      <w:r>
        <w:rPr>
          <w:color w:val="003366"/>
        </w:rPr>
        <w:t>Hyperparameter Configuration</w:t>
      </w:r>
    </w:p>
    <w:p w14:paraId="16681E94" w14:textId="77777777" w:rsidR="00E04442" w:rsidRDefault="00000000">
      <w:r>
        <w:rPr>
          <w:b/>
        </w:rPr>
        <w:t>XGBoost Regressor:</w:t>
      </w:r>
      <w:r>
        <w:rPr>
          <w:b/>
        </w:rPr>
        <w:br/>
      </w:r>
      <w:r>
        <w:t>• max_depth: 8 (controls tree complexity)</w:t>
      </w:r>
      <w:r>
        <w:br/>
        <w:t>• n_estimators: 300 (number of boosting rounds)</w:t>
      </w:r>
      <w:r>
        <w:br/>
        <w:t>• learning_rate: 0.05 (gradient step size)</w:t>
      </w:r>
      <w:r>
        <w:br/>
        <w:t>• subsample: 0.8 (prevents overfitting)</w:t>
      </w:r>
    </w:p>
    <w:p w14:paraId="3369E211" w14:textId="77777777" w:rsidR="00E04442" w:rsidRDefault="00E04442"/>
    <w:p w14:paraId="001278E7" w14:textId="77777777" w:rsidR="00E04442" w:rsidRDefault="00000000">
      <w:r>
        <w:rPr>
          <w:b/>
        </w:rPr>
        <w:t>LightGBM Regressor:</w:t>
      </w:r>
      <w:r>
        <w:rPr>
          <w:b/>
        </w:rPr>
        <w:br/>
      </w:r>
      <w:r>
        <w:t>• num_leaves: 127 (leaf-wise growth strategy)</w:t>
      </w:r>
      <w:r>
        <w:br/>
        <w:t>• n_estimators: 300 (number of boosting rounds)</w:t>
      </w:r>
      <w:r>
        <w:br/>
        <w:t>• learning_rate: 0.05 (gradient step size)</w:t>
      </w:r>
      <w:r>
        <w:br/>
        <w:t>• feature_fraction: 0.8 (random feature selection)</w:t>
      </w:r>
    </w:p>
    <w:p w14:paraId="5FB4D769" w14:textId="77777777" w:rsidR="00E04442" w:rsidRDefault="00000000">
      <w:r>
        <w:br w:type="page"/>
      </w:r>
    </w:p>
    <w:p w14:paraId="37B8B867" w14:textId="77777777" w:rsidR="00E04442" w:rsidRDefault="00000000">
      <w:pPr>
        <w:pStyle w:val="Heading1"/>
      </w:pPr>
      <w:r>
        <w:rPr>
          <w:color w:val="003366"/>
        </w:rPr>
        <w:lastRenderedPageBreak/>
        <w:t>Project Deliverables</w:t>
      </w:r>
    </w:p>
    <w:p w14:paraId="4487260D" w14:textId="77777777" w:rsidR="00E04442" w:rsidRDefault="00000000">
      <w:r>
        <w:t>All files have been created in the Capstone folder and are ready for review and deployment.</w:t>
      </w:r>
    </w:p>
    <w:p w14:paraId="0FCBAA60" w14:textId="77777777" w:rsidR="00E04442" w:rsidRDefault="00E04442"/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451"/>
        <w:gridCol w:w="2122"/>
        <w:gridCol w:w="2148"/>
        <w:gridCol w:w="2135"/>
      </w:tblGrid>
      <w:tr w:rsidR="00E04442" w14:paraId="4C84F193" w14:textId="77777777" w:rsidTr="00E04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53DCB3" w14:textId="77777777" w:rsidR="00E04442" w:rsidRDefault="00000000">
            <w:r>
              <w:rPr>
                <w:color w:val="FFFFFF"/>
              </w:rPr>
              <w:t>File</w:t>
            </w:r>
          </w:p>
        </w:tc>
        <w:tc>
          <w:tcPr>
            <w:tcW w:w="2160" w:type="dxa"/>
          </w:tcPr>
          <w:p w14:paraId="13467EDF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Size</w:t>
            </w:r>
          </w:p>
        </w:tc>
        <w:tc>
          <w:tcPr>
            <w:tcW w:w="2160" w:type="dxa"/>
          </w:tcPr>
          <w:p w14:paraId="127DDB33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  <w:tc>
          <w:tcPr>
            <w:tcW w:w="2160" w:type="dxa"/>
          </w:tcPr>
          <w:p w14:paraId="014EF11F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Status</w:t>
            </w:r>
          </w:p>
        </w:tc>
      </w:tr>
      <w:tr w:rsidR="00E04442" w14:paraId="184AAB39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3480E7" w14:textId="77777777" w:rsidR="00E04442" w:rsidRDefault="00000000">
            <w:r>
              <w:t>valuation_engine.py</w:t>
            </w:r>
          </w:p>
        </w:tc>
        <w:tc>
          <w:tcPr>
            <w:tcW w:w="2160" w:type="dxa"/>
          </w:tcPr>
          <w:p w14:paraId="3041DD75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KB</w:t>
            </w:r>
          </w:p>
        </w:tc>
        <w:tc>
          <w:tcPr>
            <w:tcW w:w="2160" w:type="dxa"/>
          </w:tcPr>
          <w:p w14:paraId="69D9AC8A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 pipeline implementation</w:t>
            </w:r>
          </w:p>
        </w:tc>
        <w:tc>
          <w:tcPr>
            <w:tcW w:w="2160" w:type="dxa"/>
          </w:tcPr>
          <w:p w14:paraId="5EBD1E92" w14:textId="211B8FB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</w:t>
            </w:r>
          </w:p>
        </w:tc>
      </w:tr>
      <w:tr w:rsidR="00E04442" w14:paraId="29A63265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975791" w14:textId="77777777" w:rsidR="00E04442" w:rsidRDefault="00000000">
            <w:r>
              <w:t>feature_importance.png</w:t>
            </w:r>
          </w:p>
        </w:tc>
        <w:tc>
          <w:tcPr>
            <w:tcW w:w="2160" w:type="dxa"/>
          </w:tcPr>
          <w:p w14:paraId="60070F72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165 KB</w:t>
            </w:r>
          </w:p>
        </w:tc>
        <w:tc>
          <w:tcPr>
            <w:tcW w:w="2160" w:type="dxa"/>
          </w:tcPr>
          <w:p w14:paraId="09E863FB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Feature importance visualization</w:t>
            </w:r>
          </w:p>
        </w:tc>
        <w:tc>
          <w:tcPr>
            <w:tcW w:w="2160" w:type="dxa"/>
          </w:tcPr>
          <w:p w14:paraId="33504650" w14:textId="78B14ED9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</w:t>
            </w:r>
          </w:p>
        </w:tc>
      </w:tr>
      <w:tr w:rsidR="00E04442" w14:paraId="283AD4F9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E82388" w14:textId="77777777" w:rsidR="00E04442" w:rsidRDefault="00000000">
            <w:r>
              <w:t>Progress_Summary.md</w:t>
            </w:r>
          </w:p>
        </w:tc>
        <w:tc>
          <w:tcPr>
            <w:tcW w:w="2160" w:type="dxa"/>
          </w:tcPr>
          <w:p w14:paraId="4FA80640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KB</w:t>
            </w:r>
          </w:p>
        </w:tc>
        <w:tc>
          <w:tcPr>
            <w:tcW w:w="2160" w:type="dxa"/>
          </w:tcPr>
          <w:p w14:paraId="7C04AA06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abstract (442 words)</w:t>
            </w:r>
          </w:p>
        </w:tc>
        <w:tc>
          <w:tcPr>
            <w:tcW w:w="2160" w:type="dxa"/>
          </w:tcPr>
          <w:p w14:paraId="59FBB425" w14:textId="1977CA8E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</w:t>
            </w:r>
          </w:p>
        </w:tc>
      </w:tr>
      <w:tr w:rsidR="00E04442" w14:paraId="6B205BF4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090CA7" w14:textId="77777777" w:rsidR="00E04442" w:rsidRDefault="00000000">
            <w:r>
              <w:t>Technical_Roadmap.md</w:t>
            </w:r>
          </w:p>
        </w:tc>
        <w:tc>
          <w:tcPr>
            <w:tcW w:w="2160" w:type="dxa"/>
          </w:tcPr>
          <w:p w14:paraId="1A37455A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KB</w:t>
            </w:r>
          </w:p>
        </w:tc>
        <w:tc>
          <w:tcPr>
            <w:tcW w:w="2160" w:type="dxa"/>
          </w:tcPr>
          <w:p w14:paraId="556C49B6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Blockchain integration plan</w:t>
            </w:r>
          </w:p>
        </w:tc>
        <w:tc>
          <w:tcPr>
            <w:tcW w:w="2160" w:type="dxa"/>
          </w:tcPr>
          <w:p w14:paraId="3654B7EA" w14:textId="2806D2E8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</w:t>
            </w:r>
          </w:p>
        </w:tc>
      </w:tr>
    </w:tbl>
    <w:p w14:paraId="53749893" w14:textId="77777777" w:rsidR="00E04442" w:rsidRDefault="00000000">
      <w:r>
        <w:br w:type="page"/>
      </w:r>
    </w:p>
    <w:p w14:paraId="3B0E1FB0" w14:textId="77777777" w:rsidR="00E04442" w:rsidRDefault="00000000">
      <w:pPr>
        <w:pStyle w:val="Heading1"/>
      </w:pPr>
      <w:r>
        <w:rPr>
          <w:color w:val="003366"/>
        </w:rPr>
        <w:lastRenderedPageBreak/>
        <w:t>Academic Documentation</w:t>
      </w:r>
    </w:p>
    <w:p w14:paraId="27E26613" w14:textId="77777777" w:rsidR="00E04442" w:rsidRDefault="00000000">
      <w:r>
        <w:t>Professional documentation has been prepared for the NMIMS academic panel, demonstrating the transition from Semester VII (Planning) to Semester VIII (Implementation).</w:t>
      </w:r>
    </w:p>
    <w:p w14:paraId="3372B727" w14:textId="77777777" w:rsidR="00E04442" w:rsidRDefault="00E04442"/>
    <w:p w14:paraId="52E91B40" w14:textId="77777777" w:rsidR="00E04442" w:rsidRDefault="00000000">
      <w:pPr>
        <w:pStyle w:val="Heading2"/>
      </w:pPr>
      <w:r>
        <w:rPr>
          <w:color w:val="003366"/>
        </w:rPr>
        <w:t>Progress Summary Abstract (442 words)</w:t>
      </w:r>
    </w:p>
    <w:p w14:paraId="53C7360C" w14:textId="77777777" w:rsidR="00E04442" w:rsidRDefault="00000000">
      <w:r>
        <w:t>A formal academic abstract has been prepared with the following sections:</w:t>
      </w:r>
    </w:p>
    <w:p w14:paraId="1C71555C" w14:textId="77777777" w:rsidR="00E04442" w:rsidRDefault="00000000">
      <w:pPr>
        <w:pStyle w:val="ListBullet"/>
      </w:pPr>
      <w:r>
        <w:t>Executive Summary: Project context and R.A.I.S.E. framework overview</w:t>
      </w:r>
    </w:p>
    <w:p w14:paraId="42E46C95" w14:textId="77777777" w:rsidR="00E04442" w:rsidRDefault="00000000">
      <w:pPr>
        <w:pStyle w:val="ListBullet"/>
      </w:pPr>
      <w:r>
        <w:t>Methodology: Stochastic modeling, feature engineering, gradient boosting</w:t>
      </w:r>
    </w:p>
    <w:p w14:paraId="502678E1" w14:textId="77777777" w:rsidR="00E04442" w:rsidRDefault="00000000">
      <w:pPr>
        <w:pStyle w:val="ListBullet"/>
      </w:pPr>
      <w:r>
        <w:t>Performance Metrics: Comprehensive results table with academic interpretation</w:t>
      </w:r>
    </w:p>
    <w:p w14:paraId="6EF82707" w14:textId="77777777" w:rsidR="00E04442" w:rsidRDefault="00000000">
      <w:pPr>
        <w:pStyle w:val="ListBullet"/>
      </w:pPr>
      <w:r>
        <w:t>Semester Transition: Clear narrative from planning to implementation</w:t>
      </w:r>
    </w:p>
    <w:p w14:paraId="40FE28D6" w14:textId="77777777" w:rsidR="00E04442" w:rsidRDefault="00000000">
      <w:pPr>
        <w:pStyle w:val="ListBullet"/>
      </w:pPr>
      <w:r>
        <w:t>Next Phase: Blockchain integration via Chainlink and ERC-3643</w:t>
      </w:r>
    </w:p>
    <w:p w14:paraId="717165CB" w14:textId="77777777" w:rsidR="00E04442" w:rsidRDefault="00E04442"/>
    <w:p w14:paraId="265B0499" w14:textId="77777777" w:rsidR="00E04442" w:rsidRDefault="00000000">
      <w:r>
        <w:rPr>
          <w:b/>
        </w:rPr>
        <w:t>Academic Terminology Employed:</w:t>
      </w:r>
      <w:r>
        <w:rPr>
          <w:b/>
        </w:rPr>
        <w:br/>
      </w:r>
      <w:r>
        <w:t>Stochastic modeling • Feature engineering • Gradient-boosted decision trees • Quantitative views • Black-Litterman portfolio optimization • Bayesian updating • ERC-3643 compliance • Decentralized oracle networks</w:t>
      </w:r>
    </w:p>
    <w:p w14:paraId="0CCC31FC" w14:textId="77777777" w:rsidR="00E04442" w:rsidRDefault="00000000">
      <w:r>
        <w:br w:type="page"/>
      </w:r>
    </w:p>
    <w:p w14:paraId="10A64034" w14:textId="77777777" w:rsidR="00E04442" w:rsidRDefault="00000000">
      <w:pPr>
        <w:pStyle w:val="Heading1"/>
      </w:pPr>
      <w:r>
        <w:rPr>
          <w:color w:val="003366"/>
        </w:rPr>
        <w:lastRenderedPageBreak/>
        <w:t>Future Roadmap: Blockchain Integration</w:t>
      </w:r>
    </w:p>
    <w:p w14:paraId="54F9D272" w14:textId="77777777" w:rsidR="00E04442" w:rsidRDefault="00000000">
      <w:r>
        <w:t>The technical roadmap outlines a comprehensive strategy for integrating the Python ML engine with Ethereum smart contracts, positioning IntelliStake as a fully decentralized VC platform.</w:t>
      </w:r>
    </w:p>
    <w:p w14:paraId="0F0B4B2A" w14:textId="77777777" w:rsidR="00E04442" w:rsidRDefault="00E04442"/>
    <w:p w14:paraId="3F4F4560" w14:textId="77777777" w:rsidR="00E04442" w:rsidRDefault="00000000">
      <w:pPr>
        <w:pStyle w:val="Heading2"/>
      </w:pPr>
      <w:r>
        <w:rPr>
          <w:color w:val="003366"/>
        </w:rPr>
        <w:t>Integration Architecture</w:t>
      </w:r>
    </w:p>
    <w:p w14:paraId="5F2559C7" w14:textId="77777777" w:rsidR="00E04442" w:rsidRDefault="00000000">
      <w:r>
        <w:rPr>
          <w:b/>
        </w:rPr>
        <w:t>Data Flow:</w:t>
      </w:r>
      <w:r>
        <w:rPr>
          <w:b/>
        </w:rPr>
        <w:br/>
      </w:r>
      <w:r>
        <w:t>Python ML API → Chainlink External Adapter → Chainlink Node → Solidity Consumer Contract → ERC-3643 Token Contract</w:t>
      </w:r>
    </w:p>
    <w:p w14:paraId="36F20255" w14:textId="77777777" w:rsidR="00E04442" w:rsidRDefault="00E04442"/>
    <w:p w14:paraId="7D5044F3" w14:textId="77777777" w:rsidR="00E04442" w:rsidRDefault="00000000">
      <w:pPr>
        <w:pStyle w:val="Heading2"/>
      </w:pPr>
      <w:r>
        <w:rPr>
          <w:color w:val="003366"/>
        </w:rPr>
        <w:t>Key Components</w:t>
      </w:r>
    </w:p>
    <w:p w14:paraId="0B7228D3" w14:textId="77777777" w:rsidR="00E04442" w:rsidRDefault="00000000">
      <w:pPr>
        <w:pStyle w:val="ListBullet"/>
      </w:pPr>
      <w:r>
        <w:t>Chainlink Oracle Network:</w:t>
      </w:r>
    </w:p>
    <w:p w14:paraId="3594D496" w14:textId="77777777" w:rsidR="00E04442" w:rsidRDefault="00000000">
      <w:pPr>
        <w:pStyle w:val="ListBullet2"/>
      </w:pPr>
      <w:r>
        <w:t>External adapter for ML API integration</w:t>
      </w:r>
    </w:p>
    <w:p w14:paraId="29AC3F3B" w14:textId="77777777" w:rsidR="00E04442" w:rsidRDefault="00000000">
      <w:pPr>
        <w:pStyle w:val="ListBullet2"/>
      </w:pPr>
      <w:r>
        <w:t>Job specification for valuation requests</w:t>
      </w:r>
    </w:p>
    <w:p w14:paraId="500291E0" w14:textId="77777777" w:rsidR="00E04442" w:rsidRDefault="00000000">
      <w:pPr>
        <w:pStyle w:val="ListBullet2"/>
      </w:pPr>
      <w:r>
        <w:t>Decentralized node network for security</w:t>
      </w:r>
    </w:p>
    <w:p w14:paraId="0DA3173E" w14:textId="77777777" w:rsidR="00E04442" w:rsidRDefault="00000000">
      <w:pPr>
        <w:pStyle w:val="ListBullet"/>
      </w:pPr>
      <w:r>
        <w:t>ERC-3643 Compliance Layer:</w:t>
      </w:r>
    </w:p>
    <w:p w14:paraId="44BF6955" w14:textId="77777777" w:rsidR="00E04442" w:rsidRDefault="00000000">
      <w:pPr>
        <w:pStyle w:val="ListBullet2"/>
      </w:pPr>
      <w:r>
        <w:t>Identity registry for KYC/AML verification</w:t>
      </w:r>
    </w:p>
    <w:p w14:paraId="7E38CA7A" w14:textId="77777777" w:rsidR="00E04442" w:rsidRDefault="00000000">
      <w:pPr>
        <w:pStyle w:val="ListBullet2"/>
      </w:pPr>
      <w:r>
        <w:t>Compliance module for jurisdiction-based restrictions</w:t>
      </w:r>
    </w:p>
    <w:p w14:paraId="63BC9A09" w14:textId="77777777" w:rsidR="00E04442" w:rsidRDefault="00000000">
      <w:pPr>
        <w:pStyle w:val="ListBullet2"/>
      </w:pPr>
      <w:r>
        <w:t>Token contract for fractional ownership</w:t>
      </w:r>
    </w:p>
    <w:p w14:paraId="556E44E1" w14:textId="77777777" w:rsidR="00E04442" w:rsidRDefault="00000000">
      <w:pPr>
        <w:pStyle w:val="ListBullet"/>
      </w:pPr>
      <w:r>
        <w:t>Black-Litterman Integration:</w:t>
      </w:r>
    </w:p>
    <w:p w14:paraId="02553E03" w14:textId="77777777" w:rsidR="00E04442" w:rsidRDefault="00000000">
      <w:pPr>
        <w:pStyle w:val="ListBullet2"/>
      </w:pPr>
      <w:r>
        <w:t>ML valuations → quantitative views</w:t>
      </w:r>
    </w:p>
    <w:p w14:paraId="1B38BD80" w14:textId="77777777" w:rsidR="00E04442" w:rsidRDefault="00000000">
      <w:pPr>
        <w:pStyle w:val="ListBullet2"/>
      </w:pPr>
      <w:r>
        <w:t>Bayesian updating with market equilibrium</w:t>
      </w:r>
    </w:p>
    <w:p w14:paraId="6ACAAB1F" w14:textId="77777777" w:rsidR="00E04442" w:rsidRDefault="00000000">
      <w:pPr>
        <w:pStyle w:val="ListBullet2"/>
      </w:pPr>
      <w:r>
        <w:t>Optimal portfolio weights → on-chain execution</w:t>
      </w:r>
    </w:p>
    <w:p w14:paraId="7C13AA03" w14:textId="77777777" w:rsidR="00E04442" w:rsidRDefault="00E04442"/>
    <w:p w14:paraId="196E288F" w14:textId="77777777" w:rsidR="00E04442" w:rsidRDefault="00000000">
      <w:pPr>
        <w:pStyle w:val="Heading2"/>
      </w:pPr>
      <w:r>
        <w:rPr>
          <w:color w:val="003366"/>
        </w:rPr>
        <w:t>Development Timeline (4-6 Weeks)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04442" w14:paraId="1D61057D" w14:textId="77777777" w:rsidTr="00E044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16A5FB" w14:textId="77777777" w:rsidR="00E04442" w:rsidRDefault="00000000">
            <w:r>
              <w:t>Week</w:t>
            </w:r>
          </w:p>
        </w:tc>
        <w:tc>
          <w:tcPr>
            <w:tcW w:w="4320" w:type="dxa"/>
          </w:tcPr>
          <w:p w14:paraId="29EA5238" w14:textId="77777777" w:rsidR="00E044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Milestone</w:t>
            </w:r>
          </w:p>
        </w:tc>
      </w:tr>
      <w:tr w:rsidR="00E04442" w14:paraId="3378D538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1C4967" w14:textId="77777777" w:rsidR="00E04442" w:rsidRDefault="00000000">
            <w:r>
              <w:t>1</w:t>
            </w:r>
          </w:p>
        </w:tc>
        <w:tc>
          <w:tcPr>
            <w:tcW w:w="4320" w:type="dxa"/>
          </w:tcPr>
          <w:p w14:paraId="0E38C8B7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Flask API + Chainlink External Adapter</w:t>
            </w:r>
          </w:p>
        </w:tc>
      </w:tr>
      <w:tr w:rsidR="00E04442" w14:paraId="4672FF46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989CC9" w14:textId="77777777" w:rsidR="00E04442" w:rsidRDefault="00000000">
            <w:r>
              <w:t>2</w:t>
            </w:r>
          </w:p>
        </w:tc>
        <w:tc>
          <w:tcPr>
            <w:tcW w:w="4320" w:type="dxa"/>
          </w:tcPr>
          <w:p w14:paraId="22C3A3E3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Chainlink Job Configuration (Testnet)</w:t>
            </w:r>
          </w:p>
        </w:tc>
      </w:tr>
      <w:tr w:rsidR="00E04442" w14:paraId="0CB77A84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B80908" w14:textId="77777777" w:rsidR="00E04442" w:rsidRDefault="00000000">
            <w:r>
              <w:t>3</w:t>
            </w:r>
          </w:p>
        </w:tc>
        <w:tc>
          <w:tcPr>
            <w:tcW w:w="4320" w:type="dxa"/>
          </w:tcPr>
          <w:p w14:paraId="633F4142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Solidity Consumer Contract Deployment</w:t>
            </w:r>
          </w:p>
        </w:tc>
      </w:tr>
      <w:tr w:rsidR="00E04442" w14:paraId="6E10CF73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E3BEE4" w14:textId="77777777" w:rsidR="00E04442" w:rsidRDefault="00000000">
            <w:r>
              <w:t>4</w:t>
            </w:r>
          </w:p>
        </w:tc>
        <w:tc>
          <w:tcPr>
            <w:tcW w:w="4320" w:type="dxa"/>
          </w:tcPr>
          <w:p w14:paraId="3D1F1FB9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ERC-3643 Token Contract Integration</w:t>
            </w:r>
          </w:p>
        </w:tc>
      </w:tr>
      <w:tr w:rsidR="00E04442" w14:paraId="7D6337FD" w14:textId="77777777" w:rsidTr="00E044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3676A" w14:textId="77777777" w:rsidR="00E04442" w:rsidRDefault="00000000">
            <w:r>
              <w:t>5</w:t>
            </w:r>
          </w:p>
        </w:tc>
        <w:tc>
          <w:tcPr>
            <w:tcW w:w="4320" w:type="dxa"/>
          </w:tcPr>
          <w:p w14:paraId="35D311EB" w14:textId="77777777" w:rsidR="00E044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Black-Litterman Optimizer Connection</w:t>
            </w:r>
          </w:p>
        </w:tc>
      </w:tr>
      <w:tr w:rsidR="00E04442" w14:paraId="0E7E81B3" w14:textId="77777777" w:rsidTr="00E044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67DA05" w14:textId="77777777" w:rsidR="00E04442" w:rsidRDefault="00000000">
            <w:r>
              <w:t>6</w:t>
            </w:r>
          </w:p>
        </w:tc>
        <w:tc>
          <w:tcPr>
            <w:tcW w:w="4320" w:type="dxa"/>
          </w:tcPr>
          <w:p w14:paraId="4523EE6C" w14:textId="77777777" w:rsidR="00E044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End-to-End Integration Testing</w:t>
            </w:r>
          </w:p>
        </w:tc>
      </w:tr>
    </w:tbl>
    <w:p w14:paraId="2642690D" w14:textId="77777777" w:rsidR="00E04442" w:rsidRDefault="00000000">
      <w:r>
        <w:br w:type="page"/>
      </w:r>
    </w:p>
    <w:p w14:paraId="5CC4D3F7" w14:textId="77777777" w:rsidR="00E04442" w:rsidRDefault="00000000">
      <w:pPr>
        <w:pStyle w:val="Heading1"/>
      </w:pPr>
      <w:r>
        <w:rPr>
          <w:color w:val="003366"/>
        </w:rPr>
        <w:lastRenderedPageBreak/>
        <w:t>Review Preparation Guide</w:t>
      </w:r>
    </w:p>
    <w:p w14:paraId="06048612" w14:textId="77777777" w:rsidR="00E04442" w:rsidRDefault="00000000">
      <w:r>
        <w:t>This section provides talking points and anticipated questions for the academic review.</w:t>
      </w:r>
    </w:p>
    <w:p w14:paraId="7698241F" w14:textId="77777777" w:rsidR="00E04442" w:rsidRDefault="00E04442"/>
    <w:p w14:paraId="45AEB352" w14:textId="77777777" w:rsidR="00E04442" w:rsidRDefault="00000000">
      <w:pPr>
        <w:pStyle w:val="Heading2"/>
      </w:pPr>
      <w:r>
        <w:rPr>
          <w:color w:val="003366"/>
        </w:rPr>
        <w:t>Key Talking Points</w:t>
      </w:r>
    </w:p>
    <w:p w14:paraId="5A222695" w14:textId="77777777" w:rsidR="00E04442" w:rsidRDefault="00000000">
      <w:r>
        <w:rPr>
          <w:b/>
        </w:rPr>
        <w:t>1. Transition Narrative:</w:t>
      </w:r>
      <w:r>
        <w:rPr>
          <w:b/>
        </w:rPr>
        <w:br/>
      </w:r>
      <w:r>
        <w:rPr>
          <w:i/>
        </w:rPr>
        <w:t>"We have successfully transitioned from Semester VII's conceptual framework to Semester VIII's active implementation. The R.A.I.S.E. framework's AI domain is now fully operational with a production-grade ML engine."</w:t>
      </w:r>
    </w:p>
    <w:p w14:paraId="6B2EFB24" w14:textId="77777777" w:rsidR="00E04442" w:rsidRDefault="00E04442"/>
    <w:p w14:paraId="04658C31" w14:textId="77777777" w:rsidR="00E04442" w:rsidRDefault="00000000">
      <w:r>
        <w:rPr>
          <w:b/>
        </w:rPr>
        <w:t>2. Performance Explanation:</w:t>
      </w:r>
      <w:r>
        <w:rPr>
          <w:b/>
        </w:rPr>
        <w:br/>
      </w:r>
      <w:r>
        <w:rPr>
          <w:i/>
        </w:rPr>
        <w:t>"The achieved R² of 0.87-0.89 results from our gradient-boosting architecture effectively capturing the non-linear relationship between organizational scale, funding dynamics, and valuation multiples in our 50,000-row global startup dataset."</w:t>
      </w:r>
    </w:p>
    <w:p w14:paraId="46BFEDDF" w14:textId="77777777" w:rsidR="00E04442" w:rsidRDefault="00E04442"/>
    <w:p w14:paraId="4C155515" w14:textId="77777777" w:rsidR="00E04442" w:rsidRDefault="00000000">
      <w:r>
        <w:rPr>
          <w:b/>
        </w:rPr>
        <w:t>3. Feature Importance Insight:</w:t>
      </w:r>
      <w:r>
        <w:rPr>
          <w:b/>
        </w:rPr>
        <w:br/>
      </w:r>
      <w:r>
        <w:rPr>
          <w:i/>
        </w:rPr>
        <w:t>"Our analysis reveals that employee count dominates the model with 71% importance weight, serving as a critical proxy for operational maturity and market penetration—more predictive than revenue in early-stage ecosystems where revenue models are still stabilizing."</w:t>
      </w:r>
    </w:p>
    <w:p w14:paraId="696DF4FF" w14:textId="77777777" w:rsidR="00E04442" w:rsidRDefault="00E04442"/>
    <w:p w14:paraId="3A5CC9D5" w14:textId="77777777" w:rsidR="00E04442" w:rsidRDefault="00000000">
      <w:r>
        <w:rPr>
          <w:b/>
        </w:rPr>
        <w:t>4. Next Phase Integration:</w:t>
      </w:r>
      <w:r>
        <w:rPr>
          <w:b/>
        </w:rPr>
        <w:br/>
      </w:r>
      <w:r>
        <w:rPr>
          <w:i/>
        </w:rPr>
        <w:t>"The immediate next step involves deploying this ML engine as a microservice and integrating it with Ethereum smart contracts via Chainlink's decentralized oracle network, enabling trustless on-chain portfolio rebalancing while maintaining ERC-3643 compliance for tokenized securities."</w:t>
      </w:r>
    </w:p>
    <w:p w14:paraId="14B7B923" w14:textId="77777777" w:rsidR="00E04442" w:rsidRDefault="00000000">
      <w:r>
        <w:br w:type="page"/>
      </w:r>
    </w:p>
    <w:p w14:paraId="67463580" w14:textId="77777777" w:rsidR="00E04442" w:rsidRDefault="00000000">
      <w:pPr>
        <w:pStyle w:val="Heading2"/>
      </w:pPr>
      <w:r>
        <w:rPr>
          <w:color w:val="003366"/>
        </w:rPr>
        <w:lastRenderedPageBreak/>
        <w:t>Anticipated Questions &amp; Answers</w:t>
      </w:r>
    </w:p>
    <w:p w14:paraId="0B7F5BC6" w14:textId="77777777" w:rsidR="00E04442" w:rsidRDefault="00000000">
      <w:r>
        <w:rPr>
          <w:b/>
        </w:rPr>
        <w:t>Q: Why is employee count more important than revenue?</w:t>
      </w:r>
      <w:r>
        <w:rPr>
          <w:b/>
        </w:rPr>
        <w:br/>
      </w:r>
      <w:r>
        <w:t>A: In high-growth startup ecosystems, many companies are pre-revenue or operate with negative margins while scaling. Employee count signals operational scale, talent acquisition success, and investor confidence in long-term potential—metrics more stable than early-stage revenue figures.</w:t>
      </w:r>
    </w:p>
    <w:p w14:paraId="2FF08077" w14:textId="77777777" w:rsidR="00E04442" w:rsidRDefault="00E04442"/>
    <w:p w14:paraId="387D1E49" w14:textId="77777777" w:rsidR="00E04442" w:rsidRDefault="00000000">
      <w:r>
        <w:rPr>
          <w:b/>
        </w:rPr>
        <w:t>Q: How will this integrate with blockchain?</w:t>
      </w:r>
      <w:r>
        <w:rPr>
          <w:b/>
        </w:rPr>
        <w:br/>
      </w:r>
      <w:r>
        <w:t>A: We'll expose the ML model via a Flask API, connect it to Chainlink's external adapter framework, and create a Solidity consumer contract that requests valuations on-demand. This architecture keeps computationally-intensive ML off-chain while providing tamper-proof data feeds to smart contracts.</w:t>
      </w:r>
    </w:p>
    <w:p w14:paraId="32FFB42E" w14:textId="77777777" w:rsidR="00E04442" w:rsidRDefault="00E04442"/>
    <w:p w14:paraId="16B02480" w14:textId="77777777" w:rsidR="00E04442" w:rsidRDefault="00000000">
      <w:r>
        <w:rPr>
          <w:b/>
        </w:rPr>
        <w:t>Q: What about regulatory compliance?</w:t>
      </w:r>
      <w:r>
        <w:rPr>
          <w:b/>
        </w:rPr>
        <w:br/>
      </w:r>
      <w:r>
        <w:t>A: Our Technical Roadmap incorporates ERC-3643 (T-REX protocol) for tokenized securities, ensuring KYC/AML compliance, jurisdiction-based transfer restrictions, and identity verification—all enforced at the smart contract layer before token minting or portfolio rebalancing.</w:t>
      </w:r>
    </w:p>
    <w:p w14:paraId="7E750987" w14:textId="77777777" w:rsidR="00E04442" w:rsidRDefault="00000000">
      <w:r>
        <w:br w:type="page"/>
      </w:r>
    </w:p>
    <w:p w14:paraId="6AFB87BC" w14:textId="77777777" w:rsidR="00E04442" w:rsidRDefault="00000000">
      <w:pPr>
        <w:pStyle w:val="Heading1"/>
      </w:pPr>
      <w:r>
        <w:rPr>
          <w:color w:val="003366"/>
        </w:rPr>
        <w:lastRenderedPageBreak/>
        <w:t>Conclusion</w:t>
      </w:r>
    </w:p>
    <w:p w14:paraId="4E9335B3" w14:textId="77777777" w:rsidR="00E04442" w:rsidRDefault="00000000">
      <w:r>
        <w:t>The IntelliStake capstone project has successfully demonstrated the transition from "Project Concept" to "Active Development" through the implementation of a production-grade machine learning valuation engine. All deliverables are complete and ready for academic review:</w:t>
      </w:r>
    </w:p>
    <w:p w14:paraId="007FFE5B" w14:textId="77777777" w:rsidR="00E04442" w:rsidRDefault="00E04442"/>
    <w:p w14:paraId="494D92DE" w14:textId="77777777" w:rsidR="00E04442" w:rsidRDefault="00000000">
      <w:r>
        <w:rPr>
          <w:b/>
        </w:rPr>
        <w:t xml:space="preserve">✅ Working Code: </w:t>
      </w:r>
      <w:r>
        <w:t>valuation_engine.py demonstrates technical competency</w:t>
      </w:r>
      <w:r>
        <w:br/>
      </w:r>
      <w:r>
        <w:rPr>
          <w:b/>
        </w:rPr>
        <w:t xml:space="preserve">✅ Academic Documentation: </w:t>
      </w:r>
      <w:r>
        <w:t>Progress_Summary.md suitable for NMIMS panel</w:t>
      </w:r>
      <w:r>
        <w:br/>
      </w:r>
      <w:r>
        <w:rPr>
          <w:b/>
        </w:rPr>
        <w:t xml:space="preserve">✅ Performance Metrics: </w:t>
      </w:r>
      <w:r>
        <w:t>R² 0.87-0.89 exceeds production thresholds</w:t>
      </w:r>
      <w:r>
        <w:br/>
      </w:r>
      <w:r>
        <w:rPr>
          <w:b/>
        </w:rPr>
        <w:t xml:space="preserve">✅ Future Roadmap: </w:t>
      </w:r>
      <w:r>
        <w:t>Technical_Roadmap.md for blockchain integration</w:t>
      </w:r>
      <w:r>
        <w:br/>
      </w:r>
      <w:r>
        <w:rPr>
          <w:b/>
        </w:rPr>
        <w:t xml:space="preserve">✅ Professional Visualizations: </w:t>
      </w:r>
      <w:r>
        <w:t>feature_importance.png for stakeholder presentations</w:t>
      </w:r>
    </w:p>
    <w:p w14:paraId="40083620" w14:textId="77777777" w:rsidR="00E04442" w:rsidRDefault="00E04442"/>
    <w:p w14:paraId="16114903" w14:textId="77777777" w:rsidR="00E04442" w:rsidRDefault="00E04442"/>
    <w:p w14:paraId="302AB455" w14:textId="77777777" w:rsidR="00E04442" w:rsidRDefault="00000000">
      <w:r>
        <w:t>This comprehensive implementation positions IntelliStake as a serious, data-driven capstone project with clear pathways for future development and real-world deployment in the decentralized finance ecosystem.</w:t>
      </w:r>
    </w:p>
    <w:p w14:paraId="7154FC37" w14:textId="77777777" w:rsidR="00E04442" w:rsidRDefault="00E04442"/>
    <w:p w14:paraId="645CB3ED" w14:textId="77777777" w:rsidR="00E04442" w:rsidRDefault="00E04442"/>
    <w:p w14:paraId="536F8528" w14:textId="77777777" w:rsidR="00E04442" w:rsidRDefault="00000000">
      <w:pPr>
        <w:jc w:val="center"/>
      </w:pPr>
      <w:r>
        <w:rPr>
          <w:color w:val="646464"/>
        </w:rPr>
        <w:t>—————————————————————————————</w:t>
      </w:r>
      <w:r>
        <w:rPr>
          <w:color w:val="646464"/>
        </w:rPr>
        <w:br/>
      </w:r>
      <w:r>
        <w:rPr>
          <w:color w:val="646464"/>
        </w:rPr>
        <w:br/>
      </w:r>
      <w:r>
        <w:rPr>
          <w:i/>
          <w:color w:val="646464"/>
          <w:sz w:val="18"/>
        </w:rPr>
        <w:t>IntelliStake R.A.I.S.E. Framework</w:t>
      </w:r>
      <w:r>
        <w:rPr>
          <w:i/>
          <w:color w:val="646464"/>
          <w:sz w:val="18"/>
        </w:rPr>
        <w:br/>
        <w:t>MBA (Tech) Capstone - NMIMS University</w:t>
      </w:r>
      <w:r>
        <w:rPr>
          <w:i/>
          <w:color w:val="646464"/>
          <w:sz w:val="18"/>
        </w:rPr>
        <w:br/>
        <w:t>Generated: February 10, 2026</w:t>
      </w:r>
      <w:r>
        <w:rPr>
          <w:i/>
          <w:color w:val="646464"/>
          <w:sz w:val="18"/>
        </w:rPr>
        <w:br/>
        <w:t>Review Date: February 11, 2026</w:t>
      </w:r>
    </w:p>
    <w:sectPr w:rsidR="00E044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7518835">
    <w:abstractNumId w:val="8"/>
  </w:num>
  <w:num w:numId="2" w16cid:durableId="2071226278">
    <w:abstractNumId w:val="6"/>
  </w:num>
  <w:num w:numId="3" w16cid:durableId="1430463603">
    <w:abstractNumId w:val="5"/>
  </w:num>
  <w:num w:numId="4" w16cid:durableId="366416044">
    <w:abstractNumId w:val="4"/>
  </w:num>
  <w:num w:numId="5" w16cid:durableId="1460876576">
    <w:abstractNumId w:val="7"/>
  </w:num>
  <w:num w:numId="6" w16cid:durableId="965429345">
    <w:abstractNumId w:val="3"/>
  </w:num>
  <w:num w:numId="7" w16cid:durableId="1126775088">
    <w:abstractNumId w:val="2"/>
  </w:num>
  <w:num w:numId="8" w16cid:durableId="1750149540">
    <w:abstractNumId w:val="1"/>
  </w:num>
  <w:num w:numId="9" w16cid:durableId="176634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0D"/>
    <w:rsid w:val="0006063C"/>
    <w:rsid w:val="0015074B"/>
    <w:rsid w:val="0029639D"/>
    <w:rsid w:val="00326F90"/>
    <w:rsid w:val="00AA1D8D"/>
    <w:rsid w:val="00B47730"/>
    <w:rsid w:val="00C11332"/>
    <w:rsid w:val="00CB0664"/>
    <w:rsid w:val="00E04442"/>
    <w:rsid w:val="00E456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DF64D"/>
  <w14:defaultImageDpi w14:val="300"/>
  <w15:docId w15:val="{29500066-12E4-5E46-8C08-408B2114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1507</Words>
  <Characters>8595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Piyush Borakhade</cp:lastModifiedBy>
  <cp:revision>5</cp:revision>
  <dcterms:created xsi:type="dcterms:W3CDTF">2013-12-23T23:15:00Z</dcterms:created>
  <dcterms:modified xsi:type="dcterms:W3CDTF">2026-02-10T17:38:00Z</dcterms:modified>
  <cp:category/>
</cp:coreProperties>
</file>