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4F46E5"/>
          <w:sz w:val="84"/>
        </w:rPr>
        <w:t>INTELLISTAKE</w:t>
      </w:r>
    </w:p>
    <w:p>
      <w:pPr>
        <w:jc w:val="center"/>
      </w:pPr>
      <w:r>
        <w:rPr>
          <w:color w:val="111827"/>
          <w:sz w:val="36"/>
        </w:rPr>
        <w:t>AI-Governed Venture Capital Investment Platform</w:t>
      </w:r>
    </w:p>
    <w:p/>
    <w:p>
      <w:pPr>
        <w:jc w:val="center"/>
      </w:pPr>
      <w:r>
        <w:rPr>
          <w:color w:val="6B7280"/>
          <w:sz w:val="26"/>
        </w:rPr>
        <w:t>R.A.I.S.E. Framework  ·  End-to-End Project Documentation</w:t>
      </w:r>
    </w:p>
    <w:p/>
    <w:p>
      <w:pPr>
        <w:jc w:val="center"/>
      </w:pPr>
      <w:r>
        <w:rPr>
          <w:color w:val="6B7280"/>
          <w:sz w:val="22"/>
        </w:rPr>
        <w:t>NMIMS School of Technology Management — MCA Capstone 2025–26</w:t>
      </w:r>
    </w:p>
    <w:p>
      <w:pPr>
        <w:jc w:val="center"/>
      </w:pPr>
      <w:r>
        <w:rPr>
          <w:b/>
          <w:color w:val="111827"/>
          <w:sz w:val="22"/>
        </w:rPr>
        <w:t>Piyush Borakhade  |  pborakhade7@gmail.com</w:t>
      </w:r>
    </w:p>
    <w:p>
      <w:pPr>
        <w:jc w:val="center"/>
      </w:pPr>
      <w:r>
        <w:rPr>
          <w:color w:val="6B7280"/>
          <w:sz w:val="20"/>
        </w:rPr>
        <w:t>Generated: 18 April 2026</w:t>
      </w:r>
    </w:p>
    <w:p>
      <w:r>
        <w:br w:type="page"/>
      </w:r>
    </w:p>
    <w:p>
      <w:pPr>
        <w:pStyle w:val="Heading1"/>
      </w:pPr>
      <w:r>
        <w:rPr>
          <w:b/>
          <w:color w:val="4F46E5"/>
        </w:rPr>
        <w:t>1. Executive Summary</w:t>
      </w:r>
    </w:p>
    <w:p>
      <w:r>
        <w:rPr>
          <w:b w:val="0"/>
          <w:i w:val="0"/>
          <w:color w:val="111827"/>
          <w:sz w:val="22"/>
        </w:rPr>
        <w:t>IntelliStake is a full-stack, production-grade AI-governed venture capital (VC) platform designed for the Indian startup ecosystem. It bridges the gap between institutional-grade VC tooling and retail investors by combining machine learning, blockchain escrow, portfolio optimization, and a dual-lens user interface — all under a single cohesive framework: R.A.I.S.E. (Risk · AI · Investment · Security · Escrow).</w:t>
      </w:r>
    </w:p>
    <w:p/>
    <w:p>
      <w:r>
        <w:rPr>
          <w:b/>
          <w:i w:val="0"/>
          <w:color w:val="111827"/>
          <w:sz w:val="22"/>
        </w:rPr>
        <w:t>Key Platform Statistics:</w:t>
      </w:r>
    </w:p>
    <w:tbl>
      <w:tblPr>
        <w:tblStyle w:val="TableGrid"/>
        <w:tblW w:type="auto" w:w="0"/>
        <w:tblLook w:firstColumn="1" w:firstRow="1" w:lastColumn="0" w:lastRow="0" w:noHBand="0" w:noVBand="1" w:val="04A0"/>
      </w:tblPr>
      <w:tblGrid>
        <w:gridCol w:w="4703"/>
        <w:gridCol w:w="4703"/>
      </w:tblGrid>
      <w:tr>
        <w:tc>
          <w:tcPr>
            <w:tcW w:type="dxa" w:w="3168"/>
            <w:shd w:val="clear" w:color="auto" w:fill="4F46E5"/>
          </w:tcPr>
          <w:p>
            <w:r>
              <w:rPr>
                <w:b/>
                <w:color w:val="FFFFFF"/>
                <w:sz w:val="19"/>
              </w:rPr>
              <w:t>Metric</w:t>
            </w:r>
          </w:p>
        </w:tc>
        <w:tc>
          <w:tcPr>
            <w:tcW w:type="dxa" w:w="6192"/>
            <w:shd w:val="clear" w:color="auto" w:fill="4F46E5"/>
          </w:tcPr>
          <w:p>
            <w:r>
              <w:rPr>
                <w:b/>
                <w:color w:val="FFFFFF"/>
                <w:sz w:val="19"/>
              </w:rPr>
              <w:t>Value</w:t>
            </w:r>
          </w:p>
        </w:tc>
      </w:tr>
      <w:tr>
        <w:tc>
          <w:tcPr>
            <w:tcW w:type="dxa" w:w="3168"/>
          </w:tcPr>
          <w:p>
            <w:r>
              <w:rPr>
                <w:sz w:val="18"/>
              </w:rPr>
              <w:t>Startup Records</w:t>
            </w:r>
          </w:p>
        </w:tc>
        <w:tc>
          <w:tcPr>
            <w:tcW w:type="dxa" w:w="6192"/>
          </w:tcPr>
          <w:p>
            <w:r>
              <w:rPr>
                <w:sz w:val="18"/>
              </w:rPr>
              <w:t>74,577 with 64 features each</w:t>
            </w:r>
          </w:p>
        </w:tc>
      </w:tr>
      <w:tr>
        <w:tc>
          <w:tcPr>
            <w:tcW w:type="dxa" w:w="3168"/>
            <w:shd w:val="clear" w:color="auto" w:fill="EEF2FF"/>
          </w:tcPr>
          <w:p>
            <w:r>
              <w:rPr>
                <w:sz w:val="18"/>
              </w:rPr>
              <w:t>ML Models in Ensemble</w:t>
            </w:r>
          </w:p>
        </w:tc>
        <w:tc>
          <w:tcPr>
            <w:tcW w:type="dxa" w:w="6192"/>
            <w:shd w:val="clear" w:color="auto" w:fill="EEF2FF"/>
          </w:tcPr>
          <w:p>
            <w:r>
              <w:rPr>
                <w:sz w:val="18"/>
              </w:rPr>
              <w:t>5 (XGBoost + LightGBM + CatBoost + TabMLP + BayesianRidge meta)</w:t>
            </w:r>
          </w:p>
        </w:tc>
      </w:tr>
      <w:tr>
        <w:tc>
          <w:tcPr>
            <w:tcW w:type="dxa" w:w="3168"/>
          </w:tcPr>
          <w:p>
            <w:r>
              <w:rPr>
                <w:sz w:val="18"/>
              </w:rPr>
              <w:t>Valuation R²</w:t>
            </w:r>
          </w:p>
        </w:tc>
        <w:tc>
          <w:tcPr>
            <w:tcW w:type="dxa" w:w="6192"/>
          </w:tcPr>
          <w:p>
            <w:r>
              <w:rPr>
                <w:sz w:val="18"/>
              </w:rPr>
              <w:t>0.9738 (stacked ensemble v4)</w:t>
            </w:r>
          </w:p>
        </w:tc>
      </w:tr>
      <w:tr>
        <w:tc>
          <w:tcPr>
            <w:tcW w:type="dxa" w:w="3168"/>
            <w:shd w:val="clear" w:color="auto" w:fill="EEF2FF"/>
          </w:tcPr>
          <w:p>
            <w:r>
              <w:rPr>
                <w:sz w:val="18"/>
              </w:rPr>
              <w:t>Portfolio Sharpe Ratio</w:t>
            </w:r>
          </w:p>
        </w:tc>
        <w:tc>
          <w:tcPr>
            <w:tcW w:type="dxa" w:w="6192"/>
            <w:shd w:val="clear" w:color="auto" w:fill="EEF2FF"/>
          </w:tcPr>
          <w:p>
            <w:r>
              <w:rPr>
                <w:sz w:val="18"/>
              </w:rPr>
              <w:t>0.9351 (Black-Litterman) · 0.9482 (HRP)</w:t>
            </w:r>
          </w:p>
        </w:tc>
      </w:tr>
      <w:tr>
        <w:tc>
          <w:tcPr>
            <w:tcW w:type="dxa" w:w="3168"/>
          </w:tcPr>
          <w:p>
            <w:r>
              <w:rPr>
                <w:sz w:val="18"/>
              </w:rPr>
              <w:t>Blockchain Network</w:t>
            </w:r>
          </w:p>
        </w:tc>
        <w:tc>
          <w:tcPr>
            <w:tcW w:type="dxa" w:w="6192"/>
          </w:tcPr>
          <w:p>
            <w:r>
              <w:rPr>
                <w:sz w:val="18"/>
              </w:rPr>
              <w:t>Ethereum Sepolia Testnet (ERC-3643 / T-REX)</w:t>
            </w:r>
          </w:p>
        </w:tc>
      </w:tr>
      <w:tr>
        <w:tc>
          <w:tcPr>
            <w:tcW w:type="dxa" w:w="3168"/>
            <w:shd w:val="clear" w:color="auto" w:fill="EEF2FF"/>
          </w:tcPr>
          <w:p>
            <w:r>
              <w:rPr>
                <w:sz w:val="18"/>
              </w:rPr>
              <w:t>Smart Contracts Deployed</w:t>
            </w:r>
          </w:p>
        </w:tc>
        <w:tc>
          <w:tcPr>
            <w:tcW w:type="dxa" w:w="6192"/>
            <w:shd w:val="clear" w:color="auto" w:fill="EEF2FF"/>
          </w:tcPr>
          <w:p>
            <w:r>
              <w:rPr>
                <w:sz w:val="18"/>
              </w:rPr>
              <w:t>3 live contracts + 3 audited locally</w:t>
            </w:r>
          </w:p>
        </w:tc>
      </w:tr>
      <w:tr>
        <w:tc>
          <w:tcPr>
            <w:tcW w:type="dxa" w:w="3168"/>
          </w:tcPr>
          <w:p>
            <w:r>
              <w:rPr>
                <w:sz w:val="18"/>
              </w:rPr>
              <w:t>Frontend Pages</w:t>
            </w:r>
          </w:p>
        </w:tc>
        <w:tc>
          <w:tcPr>
            <w:tcW w:type="dxa" w:w="6192"/>
          </w:tcPr>
          <w:p>
            <w:r>
              <w:rPr>
                <w:sz w:val="18"/>
              </w:rPr>
              <w:t>31 pages + UserShell (5 investor tabs)</w:t>
            </w:r>
          </w:p>
        </w:tc>
      </w:tr>
      <w:tr>
        <w:tc>
          <w:tcPr>
            <w:tcW w:type="dxa" w:w="3168"/>
            <w:shd w:val="clear" w:color="auto" w:fill="EEF2FF"/>
          </w:tcPr>
          <w:p>
            <w:r>
              <w:rPr>
                <w:sz w:val="18"/>
              </w:rPr>
              <w:t>API Endpoints</w:t>
            </w:r>
          </w:p>
        </w:tc>
        <w:tc>
          <w:tcPr>
            <w:tcW w:type="dxa" w:w="6192"/>
            <w:shd w:val="clear" w:color="auto" w:fill="EEF2FF"/>
          </w:tcPr>
          <w:p>
            <w:r>
              <w:rPr>
                <w:sz w:val="18"/>
              </w:rPr>
              <w:t>33+ REST endpoints (Flask 3.x, port 5500)</w:t>
            </w:r>
          </w:p>
        </w:tc>
      </w:tr>
      <w:tr>
        <w:tc>
          <w:tcPr>
            <w:tcW w:type="dxa" w:w="3168"/>
          </w:tcPr>
          <w:p>
            <w:r>
              <w:rPr>
                <w:sz w:val="18"/>
              </w:rPr>
              <w:t>Sentiment Models</w:t>
            </w:r>
          </w:p>
        </w:tc>
        <w:tc>
          <w:tcPr>
            <w:tcW w:type="dxa" w:w="6192"/>
          </w:tcPr>
          <w:p>
            <w:r>
              <w:rPr>
                <w:sz w:val="18"/>
              </w:rPr>
              <w:t>5-model ensemble: FinBERT · FinBERT-tone · RoBERTa · DeBERTa · VADER</w:t>
            </w:r>
          </w:p>
        </w:tc>
      </w:tr>
    </w:tbl>
    <w:p>
      <w:r>
        <w:br w:type="page"/>
      </w:r>
    </w:p>
    <w:p>
      <w:pPr>
        <w:pStyle w:val="Heading1"/>
      </w:pPr>
      <w:r>
        <w:rPr>
          <w:b/>
          <w:color w:val="4F46E5"/>
        </w:rPr>
        <w:t>2. The R.A.I.S.E. Framework</w:t>
      </w:r>
    </w:p>
    <w:p>
      <w:r>
        <w:rPr>
          <w:b w:val="0"/>
          <w:i w:val="0"/>
          <w:color w:val="111827"/>
          <w:sz w:val="22"/>
        </w:rPr>
        <w:t>Every feature in IntelliStake maps to one of five pillars. This is not a generic dashboard — each pillar is backed by a production ML model or smart contract.</w:t>
      </w:r>
    </w:p>
    <w:p/>
    <w:tbl>
      <w:tblPr>
        <w:tblStyle w:val="TableGrid"/>
        <w:tblW w:type="auto" w:w="0"/>
        <w:tblLook w:firstColumn="1" w:firstRow="1" w:lastColumn="0" w:lastRow="0" w:noHBand="0" w:noVBand="1" w:val="04A0"/>
      </w:tblPr>
      <w:tblGrid>
        <w:gridCol w:w="2351"/>
        <w:gridCol w:w="2351"/>
        <w:gridCol w:w="2351"/>
        <w:gridCol w:w="2351"/>
      </w:tblGrid>
      <w:tr>
        <w:tc>
          <w:tcPr>
            <w:tcW w:type="dxa" w:w="720"/>
            <w:shd w:val="clear" w:color="auto" w:fill="4F46E5"/>
          </w:tcPr>
          <w:p>
            <w:r>
              <w:rPr>
                <w:b/>
                <w:color w:val="FFFFFF"/>
                <w:sz w:val="19"/>
              </w:rPr>
              <w:t>Pillar</w:t>
            </w:r>
          </w:p>
        </w:tc>
        <w:tc>
          <w:tcPr>
            <w:tcW w:type="dxa" w:w="1584"/>
            <w:shd w:val="clear" w:color="auto" w:fill="4F46E5"/>
          </w:tcPr>
          <w:p>
            <w:r>
              <w:rPr>
                <w:b/>
                <w:color w:val="FFFFFF"/>
                <w:sz w:val="19"/>
              </w:rPr>
              <w:t>Full Name</w:t>
            </w:r>
          </w:p>
        </w:tc>
        <w:tc>
          <w:tcPr>
            <w:tcW w:type="dxa" w:w="3168"/>
            <w:shd w:val="clear" w:color="auto" w:fill="4F46E5"/>
          </w:tcPr>
          <w:p>
            <w:r>
              <w:rPr>
                <w:b/>
                <w:color w:val="FFFFFF"/>
                <w:sz w:val="19"/>
              </w:rPr>
              <w:t>What It Does</w:t>
            </w:r>
          </w:p>
        </w:tc>
        <w:tc>
          <w:tcPr>
            <w:tcW w:type="dxa" w:w="3888"/>
            <w:shd w:val="clear" w:color="auto" w:fill="4F46E5"/>
          </w:tcPr>
          <w:p>
            <w:r>
              <w:rPr>
                <w:b/>
                <w:color w:val="FFFFFF"/>
                <w:sz w:val="19"/>
              </w:rPr>
              <w:t>Technology</w:t>
            </w:r>
          </w:p>
        </w:tc>
      </w:tr>
      <w:tr>
        <w:tc>
          <w:tcPr>
            <w:tcW w:type="dxa" w:w="720"/>
          </w:tcPr>
          <w:p>
            <w:r>
              <w:rPr>
                <w:sz w:val="18"/>
              </w:rPr>
              <w:t>R</w:t>
            </w:r>
          </w:p>
        </w:tc>
        <w:tc>
          <w:tcPr>
            <w:tcW w:type="dxa" w:w="1584"/>
          </w:tcPr>
          <w:p>
            <w:r>
              <w:rPr>
                <w:sz w:val="18"/>
              </w:rPr>
              <w:t>Risk</w:t>
            </w:r>
          </w:p>
        </w:tc>
        <w:tc>
          <w:tcPr>
            <w:tcW w:type="dxa" w:w="3168"/>
          </w:tcPr>
          <w:p>
            <w:r>
              <w:rPr>
                <w:sz w:val="18"/>
              </w:rPr>
              <w:t>Hype detection, risk auditing, anomaly flagging</w:t>
            </w:r>
          </w:p>
        </w:tc>
        <w:tc>
          <w:tcPr>
            <w:tcW w:type="dxa" w:w="3888"/>
          </w:tcPr>
          <w:p>
            <w:r>
              <w:rPr>
                <w:sz w:val="18"/>
              </w:rPr>
              <w:t>IsolationForest + LOF + DBSCAN + Autoencoder (4-model vote)</w:t>
            </w:r>
          </w:p>
        </w:tc>
      </w:tr>
      <w:tr>
        <w:tc>
          <w:tcPr>
            <w:tcW w:type="dxa" w:w="720"/>
            <w:shd w:val="clear" w:color="auto" w:fill="EEF2FF"/>
          </w:tcPr>
          <w:p>
            <w:r>
              <w:rPr>
                <w:sz w:val="18"/>
              </w:rPr>
              <w:t>A</w:t>
            </w:r>
          </w:p>
        </w:tc>
        <w:tc>
          <w:tcPr>
            <w:tcW w:type="dxa" w:w="1584"/>
            <w:shd w:val="clear" w:color="auto" w:fill="EEF2FF"/>
          </w:tcPr>
          <w:p>
            <w:r>
              <w:rPr>
                <w:sz w:val="18"/>
              </w:rPr>
              <w:t>AI</w:t>
            </w:r>
          </w:p>
        </w:tc>
        <w:tc>
          <w:tcPr>
            <w:tcW w:type="dxa" w:w="3168"/>
            <w:shd w:val="clear" w:color="auto" w:fill="EEF2FF"/>
          </w:tcPr>
          <w:p>
            <w:r>
              <w:rPr>
                <w:sz w:val="18"/>
              </w:rPr>
              <w:t>Valuation prediction, trust scoring, sentiment analysis</w:t>
            </w:r>
          </w:p>
        </w:tc>
        <w:tc>
          <w:tcPr>
            <w:tcW w:type="dxa" w:w="3888"/>
            <w:shd w:val="clear" w:color="auto" w:fill="EEF2FF"/>
          </w:tcPr>
          <w:p>
            <w:r>
              <w:rPr>
                <w:sz w:val="18"/>
              </w:rPr>
              <w:t>XGBoost + CatBoost + FinBERT + 4 NLP models</w:t>
            </w:r>
          </w:p>
        </w:tc>
      </w:tr>
      <w:tr>
        <w:tc>
          <w:tcPr>
            <w:tcW w:type="dxa" w:w="720"/>
          </w:tcPr>
          <w:p>
            <w:r>
              <w:rPr>
                <w:sz w:val="18"/>
              </w:rPr>
              <w:t>I</w:t>
            </w:r>
          </w:p>
        </w:tc>
        <w:tc>
          <w:tcPr>
            <w:tcW w:type="dxa" w:w="1584"/>
          </w:tcPr>
          <w:p>
            <w:r>
              <w:rPr>
                <w:sz w:val="18"/>
              </w:rPr>
              <w:t>Investment</w:t>
            </w:r>
          </w:p>
        </w:tc>
        <w:tc>
          <w:tcPr>
            <w:tcW w:type="dxa" w:w="3168"/>
          </w:tcPr>
          <w:p>
            <w:r>
              <w:rPr>
                <w:sz w:val="18"/>
              </w:rPr>
              <w:t>Portfolio optimization, simulation, signal generation</w:t>
            </w:r>
          </w:p>
        </w:tc>
        <w:tc>
          <w:tcPr>
            <w:tcW w:type="dxa" w:w="3888"/>
          </w:tcPr>
          <w:p>
            <w:r>
              <w:rPr>
                <w:sz w:val="18"/>
              </w:rPr>
              <w:t>Black-Litterman + HRP (PyPortfolioOpt) + GARCH(1,1)</w:t>
            </w:r>
          </w:p>
        </w:tc>
      </w:tr>
      <w:tr>
        <w:tc>
          <w:tcPr>
            <w:tcW w:type="dxa" w:w="720"/>
            <w:shd w:val="clear" w:color="auto" w:fill="EEF2FF"/>
          </w:tcPr>
          <w:p>
            <w:r>
              <w:rPr>
                <w:sz w:val="18"/>
              </w:rPr>
              <w:t>S</w:t>
            </w:r>
          </w:p>
        </w:tc>
        <w:tc>
          <w:tcPr>
            <w:tcW w:type="dxa" w:w="1584"/>
            <w:shd w:val="clear" w:color="auto" w:fill="EEF2FF"/>
          </w:tcPr>
          <w:p>
            <w:r>
              <w:rPr>
                <w:sz w:val="18"/>
              </w:rPr>
              <w:t>Security</w:t>
            </w:r>
          </w:p>
        </w:tc>
        <w:tc>
          <w:tcPr>
            <w:tcW w:type="dxa" w:w="3168"/>
            <w:shd w:val="clear" w:color="auto" w:fill="EEF2FF"/>
          </w:tcPr>
          <w:p>
            <w:r>
              <w:rPr>
                <w:sz w:val="18"/>
              </w:rPr>
              <w:t>Identity, KYC, compliance, blockchain audit trail</w:t>
            </w:r>
          </w:p>
        </w:tc>
        <w:tc>
          <w:tcPr>
            <w:tcW w:type="dxa" w:w="3888"/>
            <w:shd w:val="clear" w:color="auto" w:fill="EEF2FF"/>
          </w:tcPr>
          <w:p>
            <w:r>
              <w:rPr>
                <w:sz w:val="18"/>
              </w:rPr>
              <w:t>ERC-3643 (T-REX), ECDSA oracle, ComplianceRules.sol</w:t>
            </w:r>
          </w:p>
        </w:tc>
      </w:tr>
      <w:tr>
        <w:tc>
          <w:tcPr>
            <w:tcW w:type="dxa" w:w="720"/>
          </w:tcPr>
          <w:p>
            <w:r>
              <w:rPr>
                <w:sz w:val="18"/>
              </w:rPr>
              <w:t>E</w:t>
            </w:r>
          </w:p>
        </w:tc>
        <w:tc>
          <w:tcPr>
            <w:tcW w:type="dxa" w:w="1584"/>
          </w:tcPr>
          <w:p>
            <w:r>
              <w:rPr>
                <w:sz w:val="18"/>
              </w:rPr>
              <w:t>Escrow</w:t>
            </w:r>
          </w:p>
        </w:tc>
        <w:tc>
          <w:tcPr>
            <w:tcW w:type="dxa" w:w="3168"/>
          </w:tcPr>
          <w:p>
            <w:r>
              <w:rPr>
                <w:sz w:val="18"/>
              </w:rPr>
              <w:t>Milestone-gated capital protection for startups</w:t>
            </w:r>
          </w:p>
        </w:tc>
        <w:tc>
          <w:tcPr>
            <w:tcW w:type="dxa" w:w="3888"/>
          </w:tcPr>
          <w:p>
            <w:r>
              <w:rPr>
                <w:sz w:val="18"/>
              </w:rPr>
              <w:t>MilestoneEscrow.sol, TrustOracle.sol (Sepolia)</w:t>
            </w:r>
          </w:p>
        </w:tc>
      </w:tr>
    </w:tbl>
    <w:p>
      <w:r>
        <w:br w:type="page"/>
      </w:r>
    </w:p>
    <w:p>
      <w:pPr>
        <w:pStyle w:val="Heading1"/>
      </w:pPr>
      <w:r>
        <w:rPr>
          <w:b/>
          <w:color w:val="4F46E5"/>
        </w:rPr>
        <w:t>3. System Architecture</w:t>
      </w:r>
    </w:p>
    <w:p>
      <w:r>
        <w:rPr>
          <w:b w:val="0"/>
          <w:i w:val="0"/>
          <w:color w:val="111827"/>
          <w:sz w:val="22"/>
        </w:rPr>
        <w:t>IntelliStake is a four-layer architecture: Data Pipeline → ML Engine → REST API → Dual-Lens Frontend. Each layer is independently deployable.</w:t>
      </w:r>
    </w:p>
    <w:p/>
    <w:p>
      <w:pPr>
        <w:pStyle w:val="Heading2"/>
      </w:pPr>
      <w:r>
        <w:rPr>
          <w:b/>
          <w:color w:val="4F46E5"/>
        </w:rPr>
        <w:t>3.1 Technology Stack</w:t>
      </w:r>
    </w:p>
    <w:tbl>
      <w:tblPr>
        <w:tblStyle w:val="TableGrid"/>
        <w:tblW w:type="auto" w:w="0"/>
        <w:tblLook w:firstColumn="1" w:firstRow="1" w:lastColumn="0" w:lastRow="0" w:noHBand="0" w:noVBand="1" w:val="04A0"/>
      </w:tblPr>
      <w:tblGrid>
        <w:gridCol w:w="3135"/>
        <w:gridCol w:w="3135"/>
        <w:gridCol w:w="3135"/>
      </w:tblGrid>
      <w:tr>
        <w:tc>
          <w:tcPr>
            <w:tcW w:type="dxa" w:w="1872"/>
            <w:shd w:val="clear" w:color="auto" w:fill="4F46E5"/>
          </w:tcPr>
          <w:p>
            <w:r>
              <w:rPr>
                <w:b/>
                <w:color w:val="FFFFFF"/>
                <w:sz w:val="19"/>
              </w:rPr>
              <w:t>Layer</w:t>
            </w:r>
          </w:p>
        </w:tc>
        <w:tc>
          <w:tcPr>
            <w:tcW w:type="dxa" w:w="5040"/>
            <w:shd w:val="clear" w:color="auto" w:fill="4F46E5"/>
          </w:tcPr>
          <w:p>
            <w:r>
              <w:rPr>
                <w:b/>
                <w:color w:val="FFFFFF"/>
                <w:sz w:val="19"/>
              </w:rPr>
              <w:t>Technology</w:t>
            </w:r>
          </w:p>
        </w:tc>
        <w:tc>
          <w:tcPr>
            <w:tcW w:type="dxa" w:w="2448"/>
            <w:shd w:val="clear" w:color="auto" w:fill="4F46E5"/>
          </w:tcPr>
          <w:p>
            <w:r>
              <w:rPr>
                <w:b/>
                <w:color w:val="FFFFFF"/>
                <w:sz w:val="19"/>
              </w:rPr>
              <w:t>Port / Location</w:t>
            </w:r>
          </w:p>
        </w:tc>
      </w:tr>
      <w:tr>
        <w:tc>
          <w:tcPr>
            <w:tcW w:type="dxa" w:w="1872"/>
          </w:tcPr>
          <w:p>
            <w:r>
              <w:rPr>
                <w:sz w:val="18"/>
              </w:rPr>
              <w:t>Frontend</w:t>
            </w:r>
          </w:p>
        </w:tc>
        <w:tc>
          <w:tcPr>
            <w:tcW w:type="dxa" w:w="5040"/>
          </w:tcPr>
          <w:p>
            <w:r>
              <w:rPr>
                <w:sz w:val="18"/>
              </w:rPr>
              <w:t>React 18 + Vite, React Router v6, inline CSS</w:t>
            </w:r>
          </w:p>
        </w:tc>
        <w:tc>
          <w:tcPr>
            <w:tcW w:type="dxa" w:w="2448"/>
          </w:tcPr>
          <w:p>
            <w:r>
              <w:rPr>
                <w:sz w:val="18"/>
              </w:rPr>
              <w:t>localhost:5173</w:t>
            </w:r>
          </w:p>
        </w:tc>
      </w:tr>
      <w:tr>
        <w:tc>
          <w:tcPr>
            <w:tcW w:type="dxa" w:w="1872"/>
            <w:shd w:val="clear" w:color="auto" w:fill="EEF2FF"/>
          </w:tcPr>
          <w:p>
            <w:r>
              <w:rPr>
                <w:sz w:val="18"/>
              </w:rPr>
              <w:t>Backend API</w:t>
            </w:r>
          </w:p>
        </w:tc>
        <w:tc>
          <w:tcPr>
            <w:tcW w:type="dxa" w:w="5040"/>
            <w:shd w:val="clear" w:color="auto" w:fill="EEF2FF"/>
          </w:tcPr>
          <w:p>
            <w:r>
              <w:rPr>
                <w:sz w:val="18"/>
              </w:rPr>
              <w:t>Python 3.11, Flask 3.x, Blueprints</w:t>
            </w:r>
          </w:p>
        </w:tc>
        <w:tc>
          <w:tcPr>
            <w:tcW w:type="dxa" w:w="2448"/>
            <w:shd w:val="clear" w:color="auto" w:fill="EEF2FF"/>
          </w:tcPr>
          <w:p>
            <w:r>
              <w:rPr>
                <w:sz w:val="18"/>
              </w:rPr>
              <w:t>localhost:5500</w:t>
            </w:r>
          </w:p>
        </w:tc>
      </w:tr>
      <w:tr>
        <w:tc>
          <w:tcPr>
            <w:tcW w:type="dxa" w:w="1872"/>
          </w:tcPr>
          <w:p>
            <w:r>
              <w:rPr>
                <w:sz w:val="18"/>
              </w:rPr>
              <w:t>ML/AI</w:t>
            </w:r>
          </w:p>
        </w:tc>
        <w:tc>
          <w:tcPr>
            <w:tcW w:type="dxa" w:w="5040"/>
          </w:tcPr>
          <w:p>
            <w:r>
              <w:rPr>
                <w:sz w:val="18"/>
              </w:rPr>
              <w:t>XGBoost, LightGBM, CatBoost, PyTorch, scikit-learn</w:t>
            </w:r>
          </w:p>
        </w:tc>
        <w:tc>
          <w:tcPr>
            <w:tcW w:type="dxa" w:w="2448"/>
          </w:tcPr>
          <w:p>
            <w:r>
              <w:rPr>
                <w:sz w:val="18"/>
              </w:rPr>
              <w:t>engine/*.py</w:t>
            </w:r>
          </w:p>
        </w:tc>
      </w:tr>
      <w:tr>
        <w:tc>
          <w:tcPr>
            <w:tcW w:type="dxa" w:w="1872"/>
            <w:shd w:val="clear" w:color="auto" w:fill="EEF2FF"/>
          </w:tcPr>
          <w:p>
            <w:r>
              <w:rPr>
                <w:sz w:val="18"/>
              </w:rPr>
              <w:t>NLP</w:t>
            </w:r>
          </w:p>
        </w:tc>
        <w:tc>
          <w:tcPr>
            <w:tcW w:type="dxa" w:w="5040"/>
            <w:shd w:val="clear" w:color="auto" w:fill="EEF2FF"/>
          </w:tcPr>
          <w:p>
            <w:r>
              <w:rPr>
                <w:sz w:val="18"/>
              </w:rPr>
              <w:t>FinBERT, FinBERT-tone, Twitter-RoBERTa, DeBERTa-v3, VADER</w:t>
            </w:r>
          </w:p>
        </w:tc>
        <w:tc>
          <w:tcPr>
            <w:tcW w:type="dxa" w:w="2448"/>
            <w:shd w:val="clear" w:color="auto" w:fill="EEF2FF"/>
          </w:tcPr>
          <w:p>
            <w:r>
              <w:rPr>
                <w:sz w:val="18"/>
              </w:rPr>
              <w:t>engine/sentiment_ensemble.py</w:t>
            </w:r>
          </w:p>
        </w:tc>
      </w:tr>
      <w:tr>
        <w:tc>
          <w:tcPr>
            <w:tcW w:type="dxa" w:w="1872"/>
          </w:tcPr>
          <w:p>
            <w:r>
              <w:rPr>
                <w:sz w:val="18"/>
              </w:rPr>
              <w:t>Blockchain</w:t>
            </w:r>
          </w:p>
        </w:tc>
        <w:tc>
          <w:tcPr>
            <w:tcW w:type="dxa" w:w="5040"/>
          </w:tcPr>
          <w:p>
            <w:r>
              <w:rPr>
                <w:sz w:val="18"/>
              </w:rPr>
              <w:t>Solidity 0.8.x, Hardhat, ethers.js v6, ERC-3643</w:t>
            </w:r>
          </w:p>
        </w:tc>
        <w:tc>
          <w:tcPr>
            <w:tcW w:type="dxa" w:w="2448"/>
          </w:tcPr>
          <w:p>
            <w:r>
              <w:rPr>
                <w:sz w:val="18"/>
              </w:rPr>
              <w:t>blockchain/</w:t>
            </w:r>
          </w:p>
        </w:tc>
      </w:tr>
      <w:tr>
        <w:tc>
          <w:tcPr>
            <w:tcW w:type="dxa" w:w="1872"/>
            <w:shd w:val="clear" w:color="auto" w:fill="EEF2FF"/>
          </w:tcPr>
          <w:p>
            <w:r>
              <w:rPr>
                <w:sz w:val="18"/>
              </w:rPr>
              <w:t>Database</w:t>
            </w:r>
          </w:p>
        </w:tc>
        <w:tc>
          <w:tcPr>
            <w:tcW w:type="dxa" w:w="5040"/>
            <w:shd w:val="clear" w:color="auto" w:fill="EEF2FF"/>
          </w:tcPr>
          <w:p>
            <w:r>
              <w:rPr>
                <w:sz w:val="18"/>
              </w:rPr>
              <w:t>Supabase (PostgreSQL)</w:t>
            </w:r>
          </w:p>
        </w:tc>
        <w:tc>
          <w:tcPr>
            <w:tcW w:type="dxa" w:w="2448"/>
            <w:shd w:val="clear" w:color="auto" w:fill="EEF2FF"/>
          </w:tcPr>
          <w:p>
            <w:r>
              <w:rPr>
                <w:sz w:val="18"/>
              </w:rPr>
              <w:t>cloud</w:t>
            </w:r>
          </w:p>
        </w:tc>
      </w:tr>
      <w:tr>
        <w:tc>
          <w:tcPr>
            <w:tcW w:type="dxa" w:w="1872"/>
          </w:tcPr>
          <w:p>
            <w:r>
              <w:rPr>
                <w:sz w:val="18"/>
              </w:rPr>
              <w:t>Data</w:t>
            </w:r>
          </w:p>
        </w:tc>
        <w:tc>
          <w:tcPr>
            <w:tcW w:type="dxa" w:w="5040"/>
          </w:tcPr>
          <w:p>
            <w:r>
              <w:rPr>
                <w:sz w:val="18"/>
              </w:rPr>
              <w:t>74,577 startups, 64 features, Parquet + JSON</w:t>
            </w:r>
          </w:p>
        </w:tc>
        <w:tc>
          <w:tcPr>
            <w:tcW w:type="dxa" w:w="2448"/>
          </w:tcPr>
          <w:p>
            <w:r>
              <w:rPr>
                <w:sz w:val="18"/>
              </w:rPr>
              <w:t>unified_data/</w:t>
            </w:r>
          </w:p>
        </w:tc>
      </w:tr>
    </w:tbl>
    <w:p/>
    <w:p>
      <w:pPr>
        <w:pStyle w:val="Heading2"/>
      </w:pPr>
      <w:r>
        <w:rPr>
          <w:b/>
          <w:color w:val="4F46E5"/>
        </w:rPr>
        <w:t>3.2 Repository Structure</w:t>
      </w:r>
    </w:p>
    <w:p>
      <w:pPr>
        <w:ind w:left="432"/>
      </w:pPr>
      <w:r>
        <w:rPr>
          <w:rFonts w:ascii="Courier New" w:hAnsi="Courier New"/>
          <w:color w:val="111827"/>
          <w:sz w:val="19"/>
        </w:rPr>
        <w:t>IntelliStake_Final/</w:t>
      </w:r>
    </w:p>
    <w:p>
      <w:pPr>
        <w:ind w:left="432"/>
      </w:pPr>
      <w:r>
        <w:rPr>
          <w:rFonts w:ascii="Courier New" w:hAnsi="Courier New"/>
          <w:color w:val="111827"/>
          <w:sz w:val="19"/>
        </w:rPr>
        <w:t xml:space="preserve">  dashboard/          → React 18 frontend (31 pages + UserShell)</w:t>
      </w:r>
    </w:p>
    <w:p>
      <w:pPr>
        <w:ind w:left="432"/>
      </w:pPr>
      <w:r>
        <w:rPr>
          <w:rFonts w:ascii="Courier New" w:hAnsi="Courier New"/>
          <w:color w:val="111827"/>
          <w:sz w:val="19"/>
        </w:rPr>
        <w:t xml:space="preserve">  engine/             → Flask API + 5 ML modules</w:t>
      </w:r>
    </w:p>
    <w:p>
      <w:pPr>
        <w:ind w:left="432"/>
      </w:pPr>
      <w:r>
        <w:rPr>
          <w:rFonts w:ascii="Courier New" w:hAnsi="Courier New"/>
          <w:color w:val="111827"/>
          <w:sz w:val="19"/>
        </w:rPr>
        <w:t xml:space="preserve">  blockchain/         → Solidity contracts + Hardhat scripts</w:t>
      </w:r>
    </w:p>
    <w:p>
      <w:pPr>
        <w:ind w:left="432"/>
      </w:pPr>
      <w:r>
        <w:rPr>
          <w:rFonts w:ascii="Courier New" w:hAnsi="Courier New"/>
          <w:color w:val="111827"/>
          <w:sz w:val="19"/>
        </w:rPr>
        <w:t xml:space="preserve">  unified_data/       → 3.2M data points, knowledge graph</w:t>
      </w:r>
    </w:p>
    <w:p>
      <w:pPr>
        <w:ind w:left="432"/>
      </w:pPr>
      <w:r>
        <w:rPr>
          <w:rFonts w:ascii="Courier New" w:hAnsi="Courier New"/>
          <w:color w:val="111827"/>
          <w:sz w:val="19"/>
        </w:rPr>
        <w:t xml:space="preserve">  INTELLISTAKE_PROJECT_KNOWLEDGE.md  → Full context document</w:t>
      </w:r>
    </w:p>
    <w:p>
      <w:r>
        <w:br w:type="page"/>
      </w:r>
    </w:p>
    <w:p>
      <w:pPr>
        <w:pStyle w:val="Heading1"/>
      </w:pPr>
      <w:r>
        <w:rPr>
          <w:b/>
          <w:color w:val="4F46E5"/>
        </w:rPr>
        <w:t>4. Frontend — Landing Page &amp; Authentication</w:t>
      </w:r>
    </w:p>
    <w:p>
      <w:pPr>
        <w:pStyle w:val="Heading2"/>
      </w:pPr>
      <w:r>
        <w:rPr>
          <w:b/>
          <w:color w:val="4F46E5"/>
        </w:rPr>
        <w:t>4.1 Landing Page — Observatory Hero</w:t>
      </w:r>
    </w:p>
    <w:p>
      <w:r>
        <w:rPr>
          <w:b w:val="0"/>
          <w:i w:val="0"/>
          <w:color w:val="111827"/>
          <w:sz w:val="22"/>
        </w:rPr>
        <w:t>The landing page features a Three.js animated star-map ("Observatory") visualising Indian startup deal flow in real time. Each star represents a startup; colour encodes trust score. The hero immediately communicates the platform's AI-powered nature.</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_landing_hero.png"/>
                    <pic:cNvPicPr/>
                  </pic:nvPicPr>
                  <pic:blipFill>
                    <a:blip r:embed="rId9"/>
                    <a:stretch>
                      <a:fillRect/>
                    </a:stretch>
                  </pic:blipFill>
                  <pic:spPr>
                    <a:xfrm>
                      <a:off x="0" y="0"/>
                      <a:ext cx="5486400" cy="3429000"/>
                    </a:xfrm>
                    <a:prstGeom prst="rect"/>
                  </pic:spPr>
                </pic:pic>
              </a:graphicData>
            </a:graphic>
          </wp:inline>
        </w:drawing>
      </w:r>
    </w:p>
    <w:p>
      <w:pPr>
        <w:jc w:val="center"/>
      </w:pPr>
      <w:r>
        <w:rPr>
          <w:i/>
          <w:color w:val="6B7280"/>
          <w:sz w:val="18"/>
        </w:rPr>
        <w:t>Figure 1 — Landing Page Hero: Observatory star-map with animated startup nodes</w:t>
      </w:r>
    </w:p>
    <w:p/>
    <w:p>
      <w:pPr>
        <w:pStyle w:val="Heading2"/>
      </w:pPr>
      <w:r>
        <w:rPr>
          <w:b/>
          <w:color w:val="4F46E5"/>
        </w:rPr>
        <w:t>4.2 Landing Page — Pricing Section</w:t>
      </w:r>
    </w:p>
    <w:p>
      <w:r>
        <w:rPr>
          <w:b w:val="0"/>
          <w:i w:val="0"/>
          <w:color w:val="111827"/>
          <w:sz w:val="22"/>
        </w:rPr>
        <w:t>The pricing section introduces the Free vs Pro dichotomy. All features are freely available during the capstone evaluation period. The section lists every Pro-exclusive feature (HRP Optimizer, AI Signals, SHAP Explainer, Risk Auditor, Bloomberg-style sentiment feed).</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2_landing_pricing.png"/>
                    <pic:cNvPicPr/>
                  </pic:nvPicPr>
                  <pic:blipFill>
                    <a:blip r:embed="rId10"/>
                    <a:stretch>
                      <a:fillRect/>
                    </a:stretch>
                  </pic:blipFill>
                  <pic:spPr>
                    <a:xfrm>
                      <a:off x="0" y="0"/>
                      <a:ext cx="5486400" cy="3429000"/>
                    </a:xfrm>
                    <a:prstGeom prst="rect"/>
                  </pic:spPr>
                </pic:pic>
              </a:graphicData>
            </a:graphic>
          </wp:inline>
        </w:drawing>
      </w:r>
    </w:p>
    <w:p>
      <w:pPr>
        <w:jc w:val="center"/>
      </w:pPr>
      <w:r>
        <w:rPr>
          <w:i/>
          <w:color w:val="6B7280"/>
          <w:sz w:val="18"/>
        </w:rPr>
        <w:t>Figure 2 — Pricing Section: Free (₹0) vs Pro (₹999/mo) feature comparison</w:t>
      </w:r>
    </w:p>
    <w:p>
      <w:r>
        <w:br w:type="page"/>
      </w:r>
    </w:p>
    <w:p>
      <w:pPr>
        <w:pStyle w:val="Heading2"/>
      </w:pPr>
      <w:r>
        <w:rPr>
          <w:b/>
          <w:color w:val="4F46E5"/>
        </w:rPr>
        <w:t>4.3 Login Page</w:t>
      </w:r>
    </w:p>
    <w:p>
      <w:r>
        <w:rPr>
          <w:b w:val="0"/>
          <w:i w:val="0"/>
          <w:color w:val="111827"/>
          <w:sz w:val="22"/>
        </w:rPr>
        <w:t>Authentication uses PBKDF2 blockchain-based credential hashing. Three roles exist: ADMIN, PORTFOLIO_MANAGER (both Pro), and ANALYST (Free). After login, ANALYST users are routed to the warm investor shell (/u/portfolio), while ADMIN/PM go through the boot sequence to the War Room.</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3_login.png"/>
                    <pic:cNvPicPr/>
                  </pic:nvPicPr>
                  <pic:blipFill>
                    <a:blip r:embed="rId11"/>
                    <a:stretch>
                      <a:fillRect/>
                    </a:stretch>
                  </pic:blipFill>
                  <pic:spPr>
                    <a:xfrm>
                      <a:off x="0" y="0"/>
                      <a:ext cx="5486400" cy="3429000"/>
                    </a:xfrm>
                    <a:prstGeom prst="rect"/>
                  </pic:spPr>
                </pic:pic>
              </a:graphicData>
            </a:graphic>
          </wp:inline>
        </w:drawing>
      </w:r>
    </w:p>
    <w:p>
      <w:pPr>
        <w:jc w:val="center"/>
      </w:pPr>
      <w:r>
        <w:rPr>
          <w:i/>
          <w:color w:val="6B7280"/>
          <w:sz w:val="18"/>
        </w:rPr>
        <w:t>Figure 3 — Login Page with role-based routing</w:t>
      </w:r>
    </w:p>
    <w:p>
      <w:r>
        <w:br w:type="page"/>
      </w:r>
    </w:p>
    <w:p>
      <w:pPr>
        <w:pStyle w:val="Heading1"/>
      </w:pPr>
      <w:r>
        <w:rPr>
          <w:b/>
          <w:color w:val="4F46E5"/>
        </w:rPr>
        <w:t>5. Admin War Room</w:t>
      </w:r>
    </w:p>
    <w:p>
      <w:r>
        <w:rPr>
          <w:b w:val="0"/>
          <w:i w:val="0"/>
          <w:color w:val="111827"/>
          <w:sz w:val="22"/>
        </w:rPr>
        <w:t>The War Room is the admin terminal — a full-screen, three-panel intelligence dashboard designed for ADMIN and PORTFOLIO_MANAGER roles. It displays live AI model metrics, portfolio state, and oracle feed in a single view with no scrolling required.</w:t>
      </w:r>
    </w:p>
    <w:p>
      <w:pPr>
        <w:pStyle w:val="Heading2"/>
      </w:pPr>
      <w:r>
        <w:rPr>
          <w:b/>
          <w:color w:val="4F46E5"/>
        </w:rPr>
        <w:t>5.1 War Room — Void Theme (Default)</w:t>
      </w:r>
    </w:p>
    <w:p>
      <w:r>
        <w:rPr>
          <w:b w:val="0"/>
          <w:i w:val="0"/>
          <w:color w:val="111827"/>
          <w:sz w:val="22"/>
        </w:rPr>
        <w:t>The default dark "Void" theme provides the highest contrast for data-dense views. The three-column layout is: TrustRadar (left) / CommandCenter with Monte Carlo chart (centre) / OracleFeed (right). The TopBar shows live KPIs (R², Sharpe, Return, Volatility, Drawdown) updated from /api/warroom/summary.</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4_warroom_void.png"/>
                    <pic:cNvPicPr/>
                  </pic:nvPicPr>
                  <pic:blipFill>
                    <a:blip r:embed="rId12"/>
                    <a:stretch>
                      <a:fillRect/>
                    </a:stretch>
                  </pic:blipFill>
                  <pic:spPr>
                    <a:xfrm>
                      <a:off x="0" y="0"/>
                      <a:ext cx="5486400" cy="3429000"/>
                    </a:xfrm>
                    <a:prstGeom prst="rect"/>
                  </pic:spPr>
                </pic:pic>
              </a:graphicData>
            </a:graphic>
          </wp:inline>
        </w:drawing>
      </w:r>
    </w:p>
    <w:p>
      <w:pPr>
        <w:jc w:val="center"/>
      </w:pPr>
      <w:r>
        <w:rPr>
          <w:i/>
          <w:color w:val="6B7280"/>
          <w:sz w:val="18"/>
        </w:rPr>
        <w:t>Figure 4 — War Room: Void theme (deep black terminal, default admin view)</w:t>
      </w:r>
    </w:p>
    <w:p>
      <w:r>
        <w:br w:type="page"/>
      </w:r>
    </w:p>
    <w:p>
      <w:pPr>
        <w:pStyle w:val="Heading2"/>
      </w:pPr>
      <w:r>
        <w:rPr>
          <w:b/>
          <w:color w:val="4F46E5"/>
        </w:rPr>
        <w:t>5.2 War Room — Light Theme</w:t>
      </w:r>
    </w:p>
    <w:p>
      <w:r>
        <w:rPr>
          <w:b w:val="0"/>
          <w:i w:val="0"/>
          <w:color w:val="111827"/>
          <w:sz w:val="22"/>
        </w:rPr>
        <w:t>The theme switcher in the TopBar (Void · Aurora · Slate · Light) lets users toggle between four visual modes. The Light theme uses CSS custom properties (--bg-primary, --text-primary etc.) making the platform suitable for screen-sharing or presentations.</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5_warroom_light.png"/>
                    <pic:cNvPicPr/>
                  </pic:nvPicPr>
                  <pic:blipFill>
                    <a:blip r:embed="rId13"/>
                    <a:stretch>
                      <a:fillRect/>
                    </a:stretch>
                  </pic:blipFill>
                  <pic:spPr>
                    <a:xfrm>
                      <a:off x="0" y="0"/>
                      <a:ext cx="5486400" cy="3429000"/>
                    </a:xfrm>
                    <a:prstGeom prst="rect"/>
                  </pic:spPr>
                </pic:pic>
              </a:graphicData>
            </a:graphic>
          </wp:inline>
        </w:drawing>
      </w:r>
    </w:p>
    <w:p>
      <w:pPr>
        <w:jc w:val="center"/>
      </w:pPr>
      <w:r>
        <w:rPr>
          <w:i/>
          <w:color w:val="6B7280"/>
          <w:sz w:val="18"/>
        </w:rPr>
        <w:t>Figure 5 — War Room: Light (Pure) theme — ideal for presentations and demos</w:t>
      </w:r>
    </w:p>
    <w:p/>
    <w:p>
      <w:pPr>
        <w:pStyle w:val="Heading2"/>
      </w:pPr>
      <w:r>
        <w:rPr>
          <w:b/>
          <w:color w:val="4F46E5"/>
        </w:rPr>
        <w:t>5.3 War Room Components</w:t>
      </w:r>
    </w:p>
    <w:tbl>
      <w:tblPr>
        <w:tblStyle w:val="TableGrid"/>
        <w:tblW w:type="auto" w:w="0"/>
        <w:tblLook w:firstColumn="1" w:firstRow="1" w:lastColumn="0" w:lastRow="0" w:noHBand="0" w:noVBand="1" w:val="04A0"/>
      </w:tblPr>
      <w:tblGrid>
        <w:gridCol w:w="4703"/>
        <w:gridCol w:w="4703"/>
      </w:tblGrid>
      <w:tr>
        <w:tc>
          <w:tcPr>
            <w:tcW w:type="dxa" w:w="2448"/>
            <w:shd w:val="clear" w:color="auto" w:fill="4F46E5"/>
          </w:tcPr>
          <w:p>
            <w:r>
              <w:rPr>
                <w:b/>
                <w:color w:val="FFFFFF"/>
                <w:sz w:val="19"/>
              </w:rPr>
              <w:t>Component</w:t>
            </w:r>
          </w:p>
        </w:tc>
        <w:tc>
          <w:tcPr>
            <w:tcW w:type="dxa" w:w="6912"/>
            <w:shd w:val="clear" w:color="auto" w:fill="4F46E5"/>
          </w:tcPr>
          <w:p>
            <w:r>
              <w:rPr>
                <w:b/>
                <w:color w:val="FFFFFF"/>
                <w:sz w:val="19"/>
              </w:rPr>
              <w:t>Description</w:t>
            </w:r>
          </w:p>
        </w:tc>
      </w:tr>
      <w:tr>
        <w:tc>
          <w:tcPr>
            <w:tcW w:type="dxa" w:w="2448"/>
          </w:tcPr>
          <w:p>
            <w:r>
              <w:rPr>
                <w:sz w:val="18"/>
              </w:rPr>
              <w:t>TopBar</w:t>
            </w:r>
          </w:p>
        </w:tc>
        <w:tc>
          <w:tcPr>
            <w:tcW w:type="dxa" w:w="6912"/>
          </w:tcPr>
          <w:p>
            <w:r>
              <w:rPr>
                <w:sz w:val="18"/>
              </w:rPr>
              <w:t>Live KPIs · 4-theme switcher · Notification bell · Role badge · Clock</w:t>
            </w:r>
          </w:p>
        </w:tc>
      </w:tr>
      <w:tr>
        <w:tc>
          <w:tcPr>
            <w:tcW w:type="dxa" w:w="2448"/>
            <w:shd w:val="clear" w:color="auto" w:fill="EEF2FF"/>
          </w:tcPr>
          <w:p>
            <w:r>
              <w:rPr>
                <w:sz w:val="18"/>
              </w:rPr>
              <w:t>TrustRadar</w:t>
            </w:r>
          </w:p>
        </w:tc>
        <w:tc>
          <w:tcPr>
            <w:tcW w:type="dxa" w:w="6912"/>
            <w:shd w:val="clear" w:color="auto" w:fill="EEF2FF"/>
          </w:tcPr>
          <w:p>
            <w:r>
              <w:rPr>
                <w:sz w:val="18"/>
              </w:rPr>
              <w:t>Left panel: filterable startup list ranked by trust score (live from API)</w:t>
            </w:r>
          </w:p>
        </w:tc>
      </w:tr>
      <w:tr>
        <w:tc>
          <w:tcPr>
            <w:tcW w:type="dxa" w:w="2448"/>
          </w:tcPr>
          <w:p>
            <w:r>
              <w:rPr>
                <w:sz w:val="18"/>
              </w:rPr>
              <w:t>CommandCenter</w:t>
            </w:r>
          </w:p>
        </w:tc>
        <w:tc>
          <w:tcPr>
            <w:tcW w:type="dxa" w:w="6912"/>
          </w:tcPr>
          <w:p>
            <w:r>
              <w:rPr>
                <w:sz w:val="18"/>
              </w:rPr>
              <w:t>Centre: Live AUM, GBM Monte Carlo chart (10 paths), BL metrics</w:t>
            </w:r>
          </w:p>
        </w:tc>
      </w:tr>
      <w:tr>
        <w:tc>
          <w:tcPr>
            <w:tcW w:type="dxa" w:w="2448"/>
            <w:shd w:val="clear" w:color="auto" w:fill="EEF2FF"/>
          </w:tcPr>
          <w:p>
            <w:r>
              <w:rPr>
                <w:sz w:val="18"/>
              </w:rPr>
              <w:t>OracleFeed</w:t>
            </w:r>
          </w:p>
        </w:tc>
        <w:tc>
          <w:tcPr>
            <w:tcW w:type="dxa" w:w="6912"/>
            <w:shd w:val="clear" w:color="auto" w:fill="EEF2FF"/>
          </w:tcPr>
          <w:p>
            <w:r>
              <w:rPr>
                <w:sz w:val="18"/>
              </w:rPr>
              <w:t>Right: oracle event stream (price updates, compliance events)</w:t>
            </w:r>
          </w:p>
        </w:tc>
      </w:tr>
      <w:tr>
        <w:tc>
          <w:tcPr>
            <w:tcW w:type="dxa" w:w="2448"/>
          </w:tcPr>
          <w:p>
            <w:r>
              <w:rPr>
                <w:sz w:val="18"/>
              </w:rPr>
              <w:t>BottomNav</w:t>
            </w:r>
          </w:p>
        </w:tc>
        <w:tc>
          <w:tcPr>
            <w:tcW w:type="dxa" w:w="6912"/>
          </w:tcPr>
          <w:p>
            <w:r>
              <w:rPr>
                <w:sz w:val="18"/>
              </w:rPr>
              <w:t>Toolbar: Simulate / Blockchain / Txns / Wallet / AI Signals + 6 module shortcuts</w:t>
            </w:r>
          </w:p>
        </w:tc>
      </w:tr>
      <w:tr>
        <w:tc>
          <w:tcPr>
            <w:tcW w:type="dxa" w:w="2448"/>
            <w:shd w:val="clear" w:color="auto" w:fill="EEF2FF"/>
          </w:tcPr>
          <w:p>
            <w:r>
              <w:rPr>
                <w:sz w:val="18"/>
              </w:rPr>
              <w:t>TradingAlerts</w:t>
            </w:r>
          </w:p>
        </w:tc>
        <w:tc>
          <w:tcPr>
            <w:tcW w:type="dxa" w:w="6912"/>
            <w:shd w:val="clear" w:color="auto" w:fill="EEF2FF"/>
          </w:tcPr>
          <w:p>
            <w:r>
              <w:rPr>
                <w:sz w:val="18"/>
              </w:rPr>
              <w:t>AI Signal Feed: BUY/HOLD/SELL with Approve/Dismiss — writes to localStorage portfolio</w:t>
            </w:r>
          </w:p>
        </w:tc>
      </w:tr>
    </w:tbl>
    <w:p/>
    <w:p>
      <w:pPr>
        <w:pStyle w:val="Heading2"/>
      </w:pPr>
      <w:r>
        <w:rPr>
          <w:b/>
          <w:color w:val="4F46E5"/>
        </w:rPr>
        <w:t>5.4 BottomNav — Pro Gating</w:t>
      </w:r>
    </w:p>
    <w:p>
      <w:r>
        <w:rPr>
          <w:b w:val="0"/>
          <w:i w:val="0"/>
          <w:color w:val="111827"/>
          <w:sz w:val="22"/>
        </w:rPr>
        <w:t>Five modules in the BottomNav are restricted to Pro users (ADMIN / PORTFOLIO_MANAGER): Risk Auditor, Escrow Vault, SHAP Explainer, Sentiment Feed, and AI Analyst. ANALYST users see a 🔒 lock icon with "Pro only" sub-label. Clicking a locked module triggers a red flash animation instead of opening the overlay.</w:t>
      </w:r>
    </w:p>
    <w:p>
      <w:r>
        <w:br w:type="page"/>
      </w:r>
    </w:p>
    <w:p>
      <w:pPr>
        <w:pStyle w:val="Heading1"/>
      </w:pPr>
      <w:r>
        <w:rPr>
          <w:b/>
          <w:color w:val="4F46E5"/>
        </w:rPr>
        <w:t>6. Investor Shell (UserShell)</w:t>
      </w:r>
    </w:p>
    <w:p>
      <w:r>
        <w:rPr>
          <w:b w:val="0"/>
          <w:i w:val="0"/>
          <w:color w:val="111827"/>
          <w:sz w:val="22"/>
        </w:rPr>
        <w:t>The UserShell is a standalone warm white/indigo investor UI at /u/* routes — completely separate from the admin AppShell chrome (no sidebar). It uses a Groww-inspired aesthetic with indigo (#4F46E5) accents, white card backgrounds, and friendly tone. Accessible to all roles; Pro features are gated behind ProGate components.</w:t>
      </w:r>
    </w:p>
    <w:p>
      <w:pPr>
        <w:pStyle w:val="Heading2"/>
      </w:pPr>
      <w:r>
        <w:rPr>
          <w:b/>
          <w:color w:val="4F46E5"/>
        </w:rPr>
        <w:t>6.1 Portfolio Tab</w:t>
      </w:r>
    </w:p>
    <w:p>
      <w:r>
        <w:rPr>
          <w:b w:val="0"/>
          <w:i w:val="0"/>
          <w:color w:val="111827"/>
          <w:sz w:val="22"/>
        </w:rPr>
        <w:t>The Portfolio tab shows: time-based greeting, three KPI cards (portfolio value, top performer, avg trust score), AI Trade Signals section (Pro), HRP vs BL comparison (Pro), and a full holdings table. All data is sourced from the simulated portfolio + live /api/portfolio and /api/portfolio/hrp endpoints.</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6_user_portfolio.png"/>
                    <pic:cNvPicPr/>
                  </pic:nvPicPr>
                  <pic:blipFill>
                    <a:blip r:embed="rId14"/>
                    <a:stretch>
                      <a:fillRect/>
                    </a:stretch>
                  </pic:blipFill>
                  <pic:spPr>
                    <a:xfrm>
                      <a:off x="0" y="0"/>
                      <a:ext cx="5486400" cy="3429000"/>
                    </a:xfrm>
                    <a:prstGeom prst="rect"/>
                  </pic:spPr>
                </pic:pic>
              </a:graphicData>
            </a:graphic>
          </wp:inline>
        </w:drawing>
      </w:r>
    </w:p>
    <w:p>
      <w:pPr>
        <w:jc w:val="center"/>
      </w:pPr>
      <w:r>
        <w:rPr>
          <w:i/>
          <w:color w:val="6B7280"/>
          <w:sz w:val="18"/>
        </w:rPr>
        <w:t>Figure 6 — Investor Shell: Portfolio tab with AI signals and HRP comparison (Pro)</w:t>
      </w:r>
    </w:p>
    <w:p>
      <w:r>
        <w:br w:type="page"/>
      </w:r>
    </w:p>
    <w:p>
      <w:pPr>
        <w:pStyle w:val="Heading2"/>
      </w:pPr>
      <w:r>
        <w:rPr>
          <w:b/>
          <w:color w:val="4F46E5"/>
        </w:rPr>
        <w:t>6.2 Discover Tab</w:t>
      </w:r>
    </w:p>
    <w:p>
      <w:r>
        <w:rPr>
          <w:b w:val="0"/>
          <w:i w:val="0"/>
          <w:color w:val="111827"/>
          <w:sz w:val="22"/>
        </w:rPr>
        <w:t>The Discover tab lists 12 AI-scored Indian startups with trust scores, revenue (INR), team size, and sector/stage badges. Pro users also see a sentiment badge per card (Bullish/Bearish/Neutral from 5-model ensemble). Users can add to watchlist or simulate an investment inline.</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7_user_discover.png"/>
                    <pic:cNvPicPr/>
                  </pic:nvPicPr>
                  <pic:blipFill>
                    <a:blip r:embed="rId15"/>
                    <a:stretch>
                      <a:fillRect/>
                    </a:stretch>
                  </pic:blipFill>
                  <pic:spPr>
                    <a:xfrm>
                      <a:off x="0" y="0"/>
                      <a:ext cx="5486400" cy="3429000"/>
                    </a:xfrm>
                    <a:prstGeom prst="rect"/>
                  </pic:spPr>
                </pic:pic>
              </a:graphicData>
            </a:graphic>
          </wp:inline>
        </w:drawing>
      </w:r>
    </w:p>
    <w:p>
      <w:pPr>
        <w:jc w:val="center"/>
      </w:pPr>
      <w:r>
        <w:rPr>
          <w:i/>
          <w:color w:val="6B7280"/>
          <w:sz w:val="18"/>
        </w:rPr>
        <w:t>Figure 7 — Investor Shell: Discover tab with sentiment badges (Pro) and simulation</w:t>
      </w:r>
    </w:p>
    <w:p>
      <w:r>
        <w:br w:type="page"/>
      </w:r>
    </w:p>
    <w:p>
      <w:pPr>
        <w:pStyle w:val="Heading2"/>
      </w:pPr>
      <w:r>
        <w:rPr>
          <w:b/>
          <w:color w:val="4F46E5"/>
        </w:rPr>
        <w:t>6.3 Analytics Tab (Pro)</w:t>
      </w:r>
    </w:p>
    <w:p>
      <w:r>
        <w:rPr>
          <w:b w:val="0"/>
          <w:i w:val="0"/>
          <w:color w:val="111827"/>
          <w:sz w:val="22"/>
        </w:rPr>
        <w:t>The Analytics tab is Pro-exclusive and contains three panels: (1) SHAP Feature Importance — horizontal bars showing the contribution of each R.A.I.S.E. feature to the valuation model; (2) Risk Auditor — select a startup to see Market Risk, Sentiment Risk, Liquidity Risk, and Hype Risk scores on 0–100 scales; (3) AI Sentiment Table — all 8 startups with compound score, label, sector, trust, and stage.</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8_user_analytics.png"/>
                    <pic:cNvPicPr/>
                  </pic:nvPicPr>
                  <pic:blipFill>
                    <a:blip r:embed="rId16"/>
                    <a:stretch>
                      <a:fillRect/>
                    </a:stretch>
                  </pic:blipFill>
                  <pic:spPr>
                    <a:xfrm>
                      <a:off x="0" y="0"/>
                      <a:ext cx="5486400" cy="3429000"/>
                    </a:xfrm>
                    <a:prstGeom prst="rect"/>
                  </pic:spPr>
                </pic:pic>
              </a:graphicData>
            </a:graphic>
          </wp:inline>
        </w:drawing>
      </w:r>
    </w:p>
    <w:p>
      <w:pPr>
        <w:jc w:val="center"/>
      </w:pPr>
      <w:r>
        <w:rPr>
          <w:i/>
          <w:color w:val="6B7280"/>
          <w:sz w:val="18"/>
        </w:rPr>
        <w:t>Figure 8 — Investor Shell: Analytics Pro tab (SHAP + Risk Auditor + Sentiment table)</w:t>
      </w:r>
    </w:p>
    <w:p>
      <w:r>
        <w:br w:type="page"/>
      </w:r>
    </w:p>
    <w:p>
      <w:pPr>
        <w:pStyle w:val="Heading2"/>
      </w:pPr>
      <w:r>
        <w:rPr>
          <w:b/>
          <w:color w:val="4F46E5"/>
        </w:rPr>
        <w:t>6.4 Profile Tab</w:t>
      </w:r>
    </w:p>
    <w:p>
      <w:r>
        <w:rPr>
          <w:b w:val="0"/>
          <w:i w:val="0"/>
          <w:color w:val="111827"/>
          <w:sz w:val="22"/>
        </w:rPr>
        <w:t>The Profile tab shows: user header with avatar, wallet address, Pro plan feature checklist (for Pro users), and the Investor DNA from the OnboardingWizard (investment style, time horizon, risk appetite, capital range, preferred sectors, etc.).</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9_user_profile.png"/>
                    <pic:cNvPicPr/>
                  </pic:nvPicPr>
                  <pic:blipFill>
                    <a:blip r:embed="rId17"/>
                    <a:stretch>
                      <a:fillRect/>
                    </a:stretch>
                  </pic:blipFill>
                  <pic:spPr>
                    <a:xfrm>
                      <a:off x="0" y="0"/>
                      <a:ext cx="5486400" cy="3429000"/>
                    </a:xfrm>
                    <a:prstGeom prst="rect"/>
                  </pic:spPr>
                </pic:pic>
              </a:graphicData>
            </a:graphic>
          </wp:inline>
        </w:drawing>
      </w:r>
    </w:p>
    <w:p>
      <w:pPr>
        <w:jc w:val="center"/>
      </w:pPr>
      <w:r>
        <w:rPr>
          <w:i/>
          <w:color w:val="6B7280"/>
          <w:sz w:val="18"/>
        </w:rPr>
        <w:t>Figure 9 — Investor Shell: Profile tab with Investor DNA and Pro plan details</w:t>
      </w:r>
    </w:p>
    <w:p>
      <w:r>
        <w:br w:type="page"/>
      </w:r>
    </w:p>
    <w:p>
      <w:pPr>
        <w:pStyle w:val="Heading1"/>
      </w:pPr>
      <w:r>
        <w:rPr>
          <w:b/>
          <w:color w:val="4F46E5"/>
        </w:rPr>
        <w:t>7. Admin Dashboard Pages</w:t>
      </w:r>
    </w:p>
    <w:p>
      <w:r>
        <w:rPr>
          <w:b w:val="0"/>
          <w:i w:val="0"/>
          <w:color w:val="111827"/>
          <w:sz w:val="22"/>
        </w:rPr>
        <w:t>The admin AppShell hosts 31 pages accessible via the sidebar, covering every pillar of the R.A.I.S.E. framework. These pages are accessible to ADMIN and PORTFOLIO_MANAGER roles.</w:t>
      </w:r>
    </w:p>
    <w:p>
      <w:pPr>
        <w:pStyle w:val="Heading2"/>
      </w:pPr>
      <w:r>
        <w:rPr>
          <w:b/>
          <w:color w:val="4F46E5"/>
        </w:rPr>
        <w:t>7.1 Valuation Engine</w:t>
      </w:r>
    </w:p>
    <w:p>
      <w:r>
        <w:rPr>
          <w:b w:val="0"/>
          <w:i w:val="0"/>
          <w:color w:val="111827"/>
          <w:sz w:val="22"/>
        </w:rPr>
        <w:t>The Valuation Engine page exposes the stacked ensemble (XGBoost + LightGBM + CatBoost + TabMLP → BayesianRidge meta-learner). Users can enter startup parameters and receive a predicted valuation with confidence interval. R² = 0.9738.</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10_valuation_engine.png"/>
                    <pic:cNvPicPr/>
                  </pic:nvPicPr>
                  <pic:blipFill>
                    <a:blip r:embed="rId18"/>
                    <a:stretch>
                      <a:fillRect/>
                    </a:stretch>
                  </pic:blipFill>
                  <pic:spPr>
                    <a:xfrm>
                      <a:off x="0" y="0"/>
                      <a:ext cx="5486400" cy="3429000"/>
                    </a:xfrm>
                    <a:prstGeom prst="rect"/>
                  </pic:spPr>
                </pic:pic>
              </a:graphicData>
            </a:graphic>
          </wp:inline>
        </w:drawing>
      </w:r>
    </w:p>
    <w:p>
      <w:pPr>
        <w:jc w:val="center"/>
      </w:pPr>
      <w:r>
        <w:rPr>
          <w:i/>
          <w:color w:val="6B7280"/>
          <w:sz w:val="18"/>
        </w:rPr>
        <w:t>Figure 10 — Valuation Engine: Stacked ensemble v4 with R² = 0.9738</w:t>
      </w:r>
    </w:p>
    <w:p>
      <w:r>
        <w:br w:type="page"/>
      </w:r>
    </w:p>
    <w:p>
      <w:pPr>
        <w:pStyle w:val="Heading2"/>
      </w:pPr>
      <w:r>
        <w:rPr>
          <w:b/>
          <w:color w:val="4F46E5"/>
        </w:rPr>
        <w:t>7.2 Risk Auditor</w:t>
      </w:r>
    </w:p>
    <w:p>
      <w:r>
        <w:rPr>
          <w:b w:val="0"/>
          <w:i w:val="0"/>
          <w:color w:val="111827"/>
          <w:sz w:val="22"/>
        </w:rPr>
        <w:t>The Risk Auditor provides multi-factor risk scoring for any startup in the dataset. Risk dimensions: Market, Regulatory, Execution, Sentiment, and Hype. Each score is backed by the 4-model anomaly ensemble (IsolationForest + LOF + DBSCAN + Autoencoder).</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10_valuation_engine.png"/>
                    <pic:cNvPicPr/>
                  </pic:nvPicPr>
                  <pic:blipFill>
                    <a:blip r:embed="rId18"/>
                    <a:stretch>
                      <a:fillRect/>
                    </a:stretch>
                  </pic:blipFill>
                  <pic:spPr>
                    <a:xfrm>
                      <a:off x="0" y="0"/>
                      <a:ext cx="5486400" cy="3429000"/>
                    </a:xfrm>
                    <a:prstGeom prst="rect"/>
                  </pic:spPr>
                </pic:pic>
              </a:graphicData>
            </a:graphic>
          </wp:inline>
        </w:drawing>
      </w:r>
    </w:p>
    <w:p>
      <w:pPr>
        <w:jc w:val="center"/>
      </w:pPr>
      <w:r>
        <w:rPr>
          <w:i/>
          <w:color w:val="6B7280"/>
          <w:sz w:val="18"/>
        </w:rPr>
        <w:t>Figure 11 — Risk Auditor: Multi-factor risk scoring with hype anomaly detection</w:t>
      </w:r>
    </w:p>
    <w:p>
      <w:r>
        <w:br w:type="page"/>
      </w:r>
    </w:p>
    <w:p>
      <w:pPr>
        <w:pStyle w:val="Heading2"/>
      </w:pPr>
      <w:r>
        <w:rPr>
          <w:b/>
          <w:color w:val="4F46E5"/>
        </w:rPr>
        <w:t>7.3 BL Portfolio Optimizer</w:t>
      </w:r>
    </w:p>
    <w:p>
      <w:r>
        <w:rPr>
          <w:b w:val="0"/>
          <w:i w:val="0"/>
          <w:color w:val="111827"/>
          <w:sz w:val="22"/>
        </w:rPr>
        <w:t>The Portfolio page shows the Black-Litterman optimized allocation across 9 startups. Sharpe ratio 0.9351, expected return 22.4%, volatility 18.7%. A separate HRP tab shows the Hierarchical Risk Parity alternative (Sharpe 0.9482).</w:t>
      </w:r>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12_portfolio_bl.png"/>
                    <pic:cNvPicPr/>
                  </pic:nvPicPr>
                  <pic:blipFill>
                    <a:blip r:embed="rId19"/>
                    <a:stretch>
                      <a:fillRect/>
                    </a:stretch>
                  </pic:blipFill>
                  <pic:spPr>
                    <a:xfrm>
                      <a:off x="0" y="0"/>
                      <a:ext cx="5486400" cy="3429000"/>
                    </a:xfrm>
                    <a:prstGeom prst="rect"/>
                  </pic:spPr>
                </pic:pic>
              </a:graphicData>
            </a:graphic>
          </wp:inline>
        </w:drawing>
      </w:r>
    </w:p>
    <w:p>
      <w:pPr>
        <w:jc w:val="center"/>
      </w:pPr>
      <w:r>
        <w:rPr>
          <w:i/>
          <w:color w:val="6B7280"/>
          <w:sz w:val="18"/>
        </w:rPr>
        <w:t>Figure 12 — BL Portfolio: Holdings allocation with trust-weighted BL optimization</w:t>
      </w:r>
    </w:p>
    <w:p/>
    <w:p>
      <w:pPr>
        <w:pStyle w:val="Heading2"/>
      </w:pPr>
      <w:r>
        <w:rPr>
          <w:b/>
          <w:color w:val="4F46E5"/>
        </w:rPr>
        <w:t>7.4 Complete Page Inventory</w:t>
      </w:r>
    </w:p>
    <w:tbl>
      <w:tblPr>
        <w:tblStyle w:val="TableGrid"/>
        <w:tblW w:type="auto" w:w="0"/>
        <w:tblLook w:firstColumn="1" w:firstRow="1" w:lastColumn="0" w:lastRow="0" w:noHBand="0" w:noVBand="1" w:val="04A0"/>
      </w:tblPr>
      <w:tblGrid>
        <w:gridCol w:w="2351"/>
        <w:gridCol w:w="2351"/>
        <w:gridCol w:w="2351"/>
        <w:gridCol w:w="2351"/>
      </w:tblGrid>
      <w:tr>
        <w:tc>
          <w:tcPr>
            <w:tcW w:type="dxa" w:w="2160"/>
            <w:shd w:val="clear" w:color="auto" w:fill="4F46E5"/>
          </w:tcPr>
          <w:p>
            <w:r>
              <w:rPr>
                <w:b/>
                <w:color w:val="FFFFFF"/>
                <w:sz w:val="19"/>
              </w:rPr>
              <w:t>Page</w:t>
            </w:r>
          </w:p>
        </w:tc>
        <w:tc>
          <w:tcPr>
            <w:tcW w:type="dxa" w:w="1728"/>
            <w:shd w:val="clear" w:color="auto" w:fill="4F46E5"/>
          </w:tcPr>
          <w:p>
            <w:r>
              <w:rPr>
                <w:b/>
                <w:color w:val="FFFFFF"/>
                <w:sz w:val="19"/>
              </w:rPr>
              <w:t>Path</w:t>
            </w:r>
          </w:p>
        </w:tc>
        <w:tc>
          <w:tcPr>
            <w:tcW w:type="dxa" w:w="1728"/>
            <w:shd w:val="clear" w:color="auto" w:fill="4F46E5"/>
          </w:tcPr>
          <w:p>
            <w:r>
              <w:rPr>
                <w:b/>
                <w:color w:val="FFFFFF"/>
                <w:sz w:val="19"/>
              </w:rPr>
              <w:t>R.A.I.S.E. Pillar</w:t>
            </w:r>
          </w:p>
        </w:tc>
        <w:tc>
          <w:tcPr>
            <w:tcW w:type="dxa" w:w="3744"/>
            <w:shd w:val="clear" w:color="auto" w:fill="4F46E5"/>
          </w:tcPr>
          <w:p>
            <w:r>
              <w:rPr>
                <w:b/>
                <w:color w:val="FFFFFF"/>
                <w:sz w:val="19"/>
              </w:rPr>
              <w:t>Description</w:t>
            </w:r>
          </w:p>
        </w:tc>
      </w:tr>
      <w:tr>
        <w:tc>
          <w:tcPr>
            <w:tcW w:type="dxa" w:w="2160"/>
          </w:tcPr>
          <w:p>
            <w:r>
              <w:rPr>
                <w:sz w:val="18"/>
              </w:rPr>
              <w:t>Dashboard</w:t>
            </w:r>
          </w:p>
        </w:tc>
        <w:tc>
          <w:tcPr>
            <w:tcW w:type="dxa" w:w="1728"/>
          </w:tcPr>
          <w:p>
            <w:r>
              <w:rPr>
                <w:sz w:val="18"/>
              </w:rPr>
              <w:t>/home</w:t>
            </w:r>
          </w:p>
        </w:tc>
        <w:tc>
          <w:tcPr>
            <w:tcW w:type="dxa" w:w="1728"/>
          </w:tcPr>
          <w:p>
            <w:r>
              <w:rPr>
                <w:sz w:val="18"/>
              </w:rPr>
              <w:t>All</w:t>
            </w:r>
          </w:p>
        </w:tc>
        <w:tc>
          <w:tcPr>
            <w:tcW w:type="dxa" w:w="3744"/>
          </w:tcPr>
          <w:p>
            <w:r>
              <w:rPr>
                <w:sz w:val="18"/>
              </w:rPr>
              <w:t>Overview with live stats</w:t>
            </w:r>
          </w:p>
        </w:tc>
      </w:tr>
      <w:tr>
        <w:tc>
          <w:tcPr>
            <w:tcW w:type="dxa" w:w="2160"/>
            <w:shd w:val="clear" w:color="auto" w:fill="EEF2FF"/>
          </w:tcPr>
          <w:p>
            <w:r>
              <w:rPr>
                <w:sz w:val="18"/>
              </w:rPr>
              <w:t>Stacked Valuation</w:t>
            </w:r>
          </w:p>
        </w:tc>
        <w:tc>
          <w:tcPr>
            <w:tcW w:type="dxa" w:w="1728"/>
            <w:shd w:val="clear" w:color="auto" w:fill="EEF2FF"/>
          </w:tcPr>
          <w:p>
            <w:r>
              <w:rPr>
                <w:sz w:val="18"/>
              </w:rPr>
              <w:t>/valuation</w:t>
            </w:r>
          </w:p>
        </w:tc>
        <w:tc>
          <w:tcPr>
            <w:tcW w:type="dxa" w:w="1728"/>
            <w:shd w:val="clear" w:color="auto" w:fill="EEF2FF"/>
          </w:tcPr>
          <w:p>
            <w:r>
              <w:rPr>
                <w:sz w:val="18"/>
              </w:rPr>
              <w:t>AI</w:t>
            </w:r>
          </w:p>
        </w:tc>
        <w:tc>
          <w:tcPr>
            <w:tcW w:type="dxa" w:w="3744"/>
            <w:shd w:val="clear" w:color="auto" w:fill="EEF2FF"/>
          </w:tcPr>
          <w:p>
            <w:r>
              <w:rPr>
                <w:sz w:val="18"/>
              </w:rPr>
              <w:t>XGB+LGB+CatBoost+MLP ensemble</w:t>
            </w:r>
          </w:p>
        </w:tc>
      </w:tr>
      <w:tr>
        <w:tc>
          <w:tcPr>
            <w:tcW w:type="dxa" w:w="2160"/>
          </w:tcPr>
          <w:p>
            <w:r>
              <w:rPr>
                <w:sz w:val="18"/>
              </w:rPr>
              <w:t>SHAP Explainer</w:t>
            </w:r>
          </w:p>
        </w:tc>
        <w:tc>
          <w:tcPr>
            <w:tcW w:type="dxa" w:w="1728"/>
          </w:tcPr>
          <w:p>
            <w:r>
              <w:rPr>
                <w:sz w:val="18"/>
              </w:rPr>
              <w:t>/shap</w:t>
            </w:r>
          </w:p>
        </w:tc>
        <w:tc>
          <w:tcPr>
            <w:tcW w:type="dxa" w:w="1728"/>
          </w:tcPr>
          <w:p>
            <w:r>
              <w:rPr>
                <w:sz w:val="18"/>
              </w:rPr>
              <w:t>AI</w:t>
            </w:r>
          </w:p>
        </w:tc>
        <w:tc>
          <w:tcPr>
            <w:tcW w:type="dxa" w:w="3744"/>
          </w:tcPr>
          <w:p>
            <w:r>
              <w:rPr>
                <w:sz w:val="18"/>
              </w:rPr>
              <w:t>TreeSHAP feature importance (37,699 narratives)</w:t>
            </w:r>
          </w:p>
        </w:tc>
      </w:tr>
      <w:tr>
        <w:tc>
          <w:tcPr>
            <w:tcW w:type="dxa" w:w="2160"/>
            <w:shd w:val="clear" w:color="auto" w:fill="EEF2FF"/>
          </w:tcPr>
          <w:p>
            <w:r>
              <w:rPr>
                <w:sz w:val="18"/>
              </w:rPr>
              <w:t>Hype Detector</w:t>
            </w:r>
          </w:p>
        </w:tc>
        <w:tc>
          <w:tcPr>
            <w:tcW w:type="dxa" w:w="1728"/>
            <w:shd w:val="clear" w:color="auto" w:fill="EEF2FF"/>
          </w:tcPr>
          <w:p>
            <w:r>
              <w:rPr>
                <w:sz w:val="18"/>
              </w:rPr>
              <w:t>/hype</w:t>
            </w:r>
          </w:p>
        </w:tc>
        <w:tc>
          <w:tcPr>
            <w:tcW w:type="dxa" w:w="1728"/>
            <w:shd w:val="clear" w:color="auto" w:fill="EEF2FF"/>
          </w:tcPr>
          <w:p>
            <w:r>
              <w:rPr>
                <w:sz w:val="18"/>
              </w:rPr>
              <w:t>Risk</w:t>
            </w:r>
          </w:p>
        </w:tc>
        <w:tc>
          <w:tcPr>
            <w:tcW w:type="dxa" w:w="3744"/>
            <w:shd w:val="clear" w:color="auto" w:fill="EEF2FF"/>
          </w:tcPr>
          <w:p>
            <w:r>
              <w:rPr>
                <w:sz w:val="18"/>
              </w:rPr>
              <w:t>4-model anomaly ensemble</w:t>
            </w:r>
          </w:p>
        </w:tc>
      </w:tr>
      <w:tr>
        <w:tc>
          <w:tcPr>
            <w:tcW w:type="dxa" w:w="2160"/>
          </w:tcPr>
          <w:p>
            <w:r>
              <w:rPr>
                <w:sz w:val="18"/>
              </w:rPr>
              <w:t>Model Hub</w:t>
            </w:r>
          </w:p>
        </w:tc>
        <w:tc>
          <w:tcPr>
            <w:tcW w:type="dxa" w:w="1728"/>
          </w:tcPr>
          <w:p>
            <w:r>
              <w:rPr>
                <w:sz w:val="18"/>
              </w:rPr>
              <w:t>/models</w:t>
            </w:r>
          </w:p>
        </w:tc>
        <w:tc>
          <w:tcPr>
            <w:tcW w:type="dxa" w:w="1728"/>
          </w:tcPr>
          <w:p>
            <w:r>
              <w:rPr>
                <w:sz w:val="18"/>
              </w:rPr>
              <w:t>AI</w:t>
            </w:r>
          </w:p>
        </w:tc>
        <w:tc>
          <w:tcPr>
            <w:tcW w:type="dxa" w:w="3744"/>
          </w:tcPr>
          <w:p>
            <w:r>
              <w:rPr>
                <w:sz w:val="18"/>
              </w:rPr>
              <w:t>AutoGluon leaderboard + survival model</w:t>
            </w:r>
          </w:p>
        </w:tc>
      </w:tr>
      <w:tr>
        <w:tc>
          <w:tcPr>
            <w:tcW w:type="dxa" w:w="2160"/>
            <w:shd w:val="clear" w:color="auto" w:fill="EEF2FF"/>
          </w:tcPr>
          <w:p>
            <w:r>
              <w:rPr>
                <w:sz w:val="18"/>
              </w:rPr>
              <w:t>Risk Auditor</w:t>
            </w:r>
          </w:p>
        </w:tc>
        <w:tc>
          <w:tcPr>
            <w:tcW w:type="dxa" w:w="1728"/>
            <w:shd w:val="clear" w:color="auto" w:fill="EEF2FF"/>
          </w:tcPr>
          <w:p>
            <w:r>
              <w:rPr>
                <w:sz w:val="18"/>
              </w:rPr>
              <w:t>/risk</w:t>
            </w:r>
          </w:p>
        </w:tc>
        <w:tc>
          <w:tcPr>
            <w:tcW w:type="dxa" w:w="1728"/>
            <w:shd w:val="clear" w:color="auto" w:fill="EEF2FF"/>
          </w:tcPr>
          <w:p>
            <w:r>
              <w:rPr>
                <w:sz w:val="18"/>
              </w:rPr>
              <w:t>Risk</w:t>
            </w:r>
          </w:p>
        </w:tc>
        <w:tc>
          <w:tcPr>
            <w:tcW w:type="dxa" w:w="3744"/>
            <w:shd w:val="clear" w:color="auto" w:fill="EEF2FF"/>
          </w:tcPr>
          <w:p>
            <w:r>
              <w:rPr>
                <w:sz w:val="18"/>
              </w:rPr>
              <w:t>Multi-factor risk scoring</w:t>
            </w:r>
          </w:p>
        </w:tc>
      </w:tr>
      <w:tr>
        <w:tc>
          <w:tcPr>
            <w:tcW w:type="dxa" w:w="2160"/>
          </w:tcPr>
          <w:p>
            <w:r>
              <w:rPr>
                <w:sz w:val="18"/>
              </w:rPr>
              <w:t>Sentiment OSINT</w:t>
            </w:r>
          </w:p>
        </w:tc>
        <w:tc>
          <w:tcPr>
            <w:tcW w:type="dxa" w:w="1728"/>
          </w:tcPr>
          <w:p>
            <w:r>
              <w:rPr>
                <w:sz w:val="18"/>
              </w:rPr>
              <w:t>/sentiment</w:t>
            </w:r>
          </w:p>
        </w:tc>
        <w:tc>
          <w:tcPr>
            <w:tcW w:type="dxa" w:w="1728"/>
          </w:tcPr>
          <w:p>
            <w:r>
              <w:rPr>
                <w:sz w:val="18"/>
              </w:rPr>
              <w:t>AI</w:t>
            </w:r>
          </w:p>
        </w:tc>
        <w:tc>
          <w:tcPr>
            <w:tcW w:type="dxa" w:w="3744"/>
          </w:tcPr>
          <w:p>
            <w:r>
              <w:rPr>
                <w:sz w:val="18"/>
              </w:rPr>
              <w:t>5-model FinBERT ensemble</w:t>
            </w:r>
          </w:p>
        </w:tc>
      </w:tr>
      <w:tr>
        <w:tc>
          <w:tcPr>
            <w:tcW w:type="dxa" w:w="2160"/>
            <w:shd w:val="clear" w:color="auto" w:fill="EEF2FF"/>
          </w:tcPr>
          <w:p>
            <w:r>
              <w:rPr>
                <w:sz w:val="18"/>
              </w:rPr>
              <w:t>BL Portfolio</w:t>
            </w:r>
          </w:p>
        </w:tc>
        <w:tc>
          <w:tcPr>
            <w:tcW w:type="dxa" w:w="1728"/>
            <w:shd w:val="clear" w:color="auto" w:fill="EEF2FF"/>
          </w:tcPr>
          <w:p>
            <w:r>
              <w:rPr>
                <w:sz w:val="18"/>
              </w:rPr>
              <w:t>/portfolio</w:t>
            </w:r>
          </w:p>
        </w:tc>
        <w:tc>
          <w:tcPr>
            <w:tcW w:type="dxa" w:w="1728"/>
            <w:shd w:val="clear" w:color="auto" w:fill="EEF2FF"/>
          </w:tcPr>
          <w:p>
            <w:r>
              <w:rPr>
                <w:sz w:val="18"/>
              </w:rPr>
              <w:t>Investment</w:t>
            </w:r>
          </w:p>
        </w:tc>
        <w:tc>
          <w:tcPr>
            <w:tcW w:type="dxa" w:w="3744"/>
            <w:shd w:val="clear" w:color="auto" w:fill="EEF2FF"/>
          </w:tcPr>
          <w:p>
            <w:r>
              <w:rPr>
                <w:sz w:val="18"/>
              </w:rPr>
              <w:t>Black-Litterman + HRP comparison</w:t>
            </w:r>
          </w:p>
        </w:tc>
      </w:tr>
      <w:tr>
        <w:tc>
          <w:tcPr>
            <w:tcW w:type="dxa" w:w="2160"/>
          </w:tcPr>
          <w:p>
            <w:r>
              <w:rPr>
                <w:sz w:val="18"/>
              </w:rPr>
              <w:t>Portfolio Monitor</w:t>
            </w:r>
          </w:p>
        </w:tc>
        <w:tc>
          <w:tcPr>
            <w:tcW w:type="dxa" w:w="1728"/>
          </w:tcPr>
          <w:p>
            <w:r>
              <w:rPr>
                <w:sz w:val="18"/>
              </w:rPr>
              <w:t>/monitor</w:t>
            </w:r>
          </w:p>
        </w:tc>
        <w:tc>
          <w:tcPr>
            <w:tcW w:type="dxa" w:w="1728"/>
          </w:tcPr>
          <w:p>
            <w:r>
              <w:rPr>
                <w:sz w:val="18"/>
              </w:rPr>
              <w:t>Investment</w:t>
            </w:r>
          </w:p>
        </w:tc>
        <w:tc>
          <w:tcPr>
            <w:tcW w:type="dxa" w:w="3744"/>
          </w:tcPr>
          <w:p>
            <w:r>
              <w:rPr>
                <w:sz w:val="18"/>
              </w:rPr>
              <w:t>Live alerts: trust + hype + survival</w:t>
            </w:r>
          </w:p>
        </w:tc>
      </w:tr>
      <w:tr>
        <w:tc>
          <w:tcPr>
            <w:tcW w:type="dxa" w:w="2160"/>
            <w:shd w:val="clear" w:color="auto" w:fill="EEF2FF"/>
          </w:tcPr>
          <w:p>
            <w:r>
              <w:rPr>
                <w:sz w:val="18"/>
              </w:rPr>
              <w:t>Monte Carlo + VaR</w:t>
            </w:r>
          </w:p>
        </w:tc>
        <w:tc>
          <w:tcPr>
            <w:tcW w:type="dxa" w:w="1728"/>
            <w:shd w:val="clear" w:color="auto" w:fill="EEF2FF"/>
          </w:tcPr>
          <w:p>
            <w:r>
              <w:rPr>
                <w:sz w:val="18"/>
              </w:rPr>
              <w:t>/montecarlo</w:t>
            </w:r>
          </w:p>
        </w:tc>
        <w:tc>
          <w:tcPr>
            <w:tcW w:type="dxa" w:w="1728"/>
            <w:shd w:val="clear" w:color="auto" w:fill="EEF2FF"/>
          </w:tcPr>
          <w:p>
            <w:r>
              <w:rPr>
                <w:sz w:val="18"/>
              </w:rPr>
              <w:t>Investment</w:t>
            </w:r>
          </w:p>
        </w:tc>
        <w:tc>
          <w:tcPr>
            <w:tcW w:type="dxa" w:w="3744"/>
            <w:shd w:val="clear" w:color="auto" w:fill="EEF2FF"/>
          </w:tcPr>
          <w:p>
            <w:r>
              <w:rPr>
                <w:sz w:val="18"/>
              </w:rPr>
              <w:t>10K Cholesky GBM paths</w:t>
            </w:r>
          </w:p>
        </w:tc>
      </w:tr>
      <w:tr>
        <w:tc>
          <w:tcPr>
            <w:tcW w:type="dxa" w:w="2160"/>
          </w:tcPr>
          <w:p>
            <w:r>
              <w:rPr>
                <w:sz w:val="18"/>
              </w:rPr>
              <w:t>Backtest Engine</w:t>
            </w:r>
          </w:p>
        </w:tc>
        <w:tc>
          <w:tcPr>
            <w:tcW w:type="dxa" w:w="1728"/>
          </w:tcPr>
          <w:p>
            <w:r>
              <w:rPr>
                <w:sz w:val="18"/>
              </w:rPr>
              <w:t>/backtest</w:t>
            </w:r>
          </w:p>
        </w:tc>
        <w:tc>
          <w:tcPr>
            <w:tcW w:type="dxa" w:w="1728"/>
          </w:tcPr>
          <w:p>
            <w:r>
              <w:rPr>
                <w:sz w:val="18"/>
              </w:rPr>
              <w:t>Investment</w:t>
            </w:r>
          </w:p>
        </w:tc>
        <w:tc>
          <w:tcPr>
            <w:tcW w:type="dxa" w:w="3744"/>
          </w:tcPr>
          <w:p>
            <w:r>
              <w:rPr>
                <w:sz w:val="18"/>
              </w:rPr>
              <w:t>2018 cohort vs Nifty 50</w:t>
            </w:r>
          </w:p>
        </w:tc>
      </w:tr>
      <w:tr>
        <w:tc>
          <w:tcPr>
            <w:tcW w:type="dxa" w:w="2160"/>
            <w:shd w:val="clear" w:color="auto" w:fill="EEF2FF"/>
          </w:tcPr>
          <w:p>
            <w:r>
              <w:rPr>
                <w:sz w:val="18"/>
              </w:rPr>
              <w:t>Autonomous Agent</w:t>
            </w:r>
          </w:p>
        </w:tc>
        <w:tc>
          <w:tcPr>
            <w:tcW w:type="dxa" w:w="1728"/>
            <w:shd w:val="clear" w:color="auto" w:fill="EEF2FF"/>
          </w:tcPr>
          <w:p>
            <w:r>
              <w:rPr>
                <w:sz w:val="18"/>
              </w:rPr>
              <w:t>/agent</w:t>
            </w:r>
          </w:p>
        </w:tc>
        <w:tc>
          <w:tcPr>
            <w:tcW w:type="dxa" w:w="1728"/>
            <w:shd w:val="clear" w:color="auto" w:fill="EEF2FF"/>
          </w:tcPr>
          <w:p>
            <w:r>
              <w:rPr>
                <w:sz w:val="18"/>
              </w:rPr>
              <w:t>AI</w:t>
            </w:r>
          </w:p>
        </w:tc>
        <w:tc>
          <w:tcPr>
            <w:tcW w:type="dxa" w:w="3744"/>
            <w:shd w:val="clear" w:color="auto" w:fill="EEF2FF"/>
          </w:tcPr>
          <w:p>
            <w:r>
              <w:rPr>
                <w:sz w:val="18"/>
              </w:rPr>
              <w:t>AI-powered investment decisions</w:t>
            </w:r>
          </w:p>
        </w:tc>
      </w:tr>
      <w:tr>
        <w:tc>
          <w:tcPr>
            <w:tcW w:type="dxa" w:w="2160"/>
          </w:tcPr>
          <w:p>
            <w:r>
              <w:rPr>
                <w:sz w:val="18"/>
              </w:rPr>
              <w:t>Oracle Bridge</w:t>
            </w:r>
          </w:p>
        </w:tc>
        <w:tc>
          <w:tcPr>
            <w:tcW w:type="dxa" w:w="1728"/>
          </w:tcPr>
          <w:p>
            <w:r>
              <w:rPr>
                <w:sz w:val="18"/>
              </w:rPr>
              <w:t>/oracle</w:t>
            </w:r>
          </w:p>
        </w:tc>
        <w:tc>
          <w:tcPr>
            <w:tcW w:type="dxa" w:w="1728"/>
          </w:tcPr>
          <w:p>
            <w:r>
              <w:rPr>
                <w:sz w:val="18"/>
              </w:rPr>
              <w:t>Security</w:t>
            </w:r>
          </w:p>
        </w:tc>
        <w:tc>
          <w:tcPr>
            <w:tcW w:type="dxa" w:w="3744"/>
          </w:tcPr>
          <w:p>
            <w:r>
              <w:rPr>
                <w:sz w:val="18"/>
              </w:rPr>
              <w:t>On-chain oracle event relay</w:t>
            </w:r>
          </w:p>
        </w:tc>
      </w:tr>
      <w:tr>
        <w:tc>
          <w:tcPr>
            <w:tcW w:type="dxa" w:w="2160"/>
            <w:shd w:val="clear" w:color="auto" w:fill="EEF2FF"/>
          </w:tcPr>
          <w:p>
            <w:r>
              <w:rPr>
                <w:sz w:val="18"/>
              </w:rPr>
              <w:t>Escrow Vault</w:t>
            </w:r>
          </w:p>
        </w:tc>
        <w:tc>
          <w:tcPr>
            <w:tcW w:type="dxa" w:w="1728"/>
            <w:shd w:val="clear" w:color="auto" w:fill="EEF2FF"/>
          </w:tcPr>
          <w:p>
            <w:r>
              <w:rPr>
                <w:sz w:val="18"/>
              </w:rPr>
              <w:t>/escrow</w:t>
            </w:r>
          </w:p>
        </w:tc>
        <w:tc>
          <w:tcPr>
            <w:tcW w:type="dxa" w:w="1728"/>
            <w:shd w:val="clear" w:color="auto" w:fill="EEF2FF"/>
          </w:tcPr>
          <w:p>
            <w:r>
              <w:rPr>
                <w:sz w:val="18"/>
              </w:rPr>
              <w:t>Escrow</w:t>
            </w:r>
          </w:p>
        </w:tc>
        <w:tc>
          <w:tcPr>
            <w:tcW w:type="dxa" w:w="3744"/>
            <w:shd w:val="clear" w:color="auto" w:fill="EEF2FF"/>
          </w:tcPr>
          <w:p>
            <w:r>
              <w:rPr>
                <w:sz w:val="18"/>
              </w:rPr>
              <w:t>Milestone escrow simulation</w:t>
            </w:r>
          </w:p>
        </w:tc>
      </w:tr>
      <w:tr>
        <w:tc>
          <w:tcPr>
            <w:tcW w:type="dxa" w:w="2160"/>
          </w:tcPr>
          <w:p>
            <w:r>
              <w:rPr>
                <w:sz w:val="18"/>
              </w:rPr>
              <w:t>KYC Terminal</w:t>
            </w:r>
          </w:p>
        </w:tc>
        <w:tc>
          <w:tcPr>
            <w:tcW w:type="dxa" w:w="1728"/>
          </w:tcPr>
          <w:p>
            <w:r>
              <w:rPr>
                <w:sz w:val="18"/>
              </w:rPr>
              <w:t>/kyc</w:t>
            </w:r>
          </w:p>
        </w:tc>
        <w:tc>
          <w:tcPr>
            <w:tcW w:type="dxa" w:w="1728"/>
          </w:tcPr>
          <w:p>
            <w:r>
              <w:rPr>
                <w:sz w:val="18"/>
              </w:rPr>
              <w:t>Security</w:t>
            </w:r>
          </w:p>
        </w:tc>
        <w:tc>
          <w:tcPr>
            <w:tcW w:type="dxa" w:w="3744"/>
          </w:tcPr>
          <w:p>
            <w:r>
              <w:rPr>
                <w:sz w:val="18"/>
              </w:rPr>
              <w:t>ERC-3643 identity verification</w:t>
            </w:r>
          </w:p>
        </w:tc>
      </w:tr>
      <w:tr>
        <w:tc>
          <w:tcPr>
            <w:tcW w:type="dxa" w:w="2160"/>
            <w:shd w:val="clear" w:color="auto" w:fill="EEF2FF"/>
          </w:tcPr>
          <w:p>
            <w:r>
              <w:rPr>
                <w:sz w:val="18"/>
              </w:rPr>
              <w:t>AI Analyst</w:t>
            </w:r>
          </w:p>
        </w:tc>
        <w:tc>
          <w:tcPr>
            <w:tcW w:type="dxa" w:w="1728"/>
            <w:shd w:val="clear" w:color="auto" w:fill="EEF2FF"/>
          </w:tcPr>
          <w:p>
            <w:r>
              <w:rPr>
                <w:sz w:val="18"/>
              </w:rPr>
              <w:t>/chatbot</w:t>
            </w:r>
          </w:p>
        </w:tc>
        <w:tc>
          <w:tcPr>
            <w:tcW w:type="dxa" w:w="1728"/>
            <w:shd w:val="clear" w:color="auto" w:fill="EEF2FF"/>
          </w:tcPr>
          <w:p>
            <w:r>
              <w:rPr>
                <w:sz w:val="18"/>
              </w:rPr>
              <w:t>AI</w:t>
            </w:r>
          </w:p>
        </w:tc>
        <w:tc>
          <w:tcPr>
            <w:tcW w:type="dxa" w:w="3744"/>
            <w:shd w:val="clear" w:color="auto" w:fill="EEF2FF"/>
          </w:tcPr>
          <w:p>
            <w:r>
              <w:rPr>
                <w:sz w:val="18"/>
              </w:rPr>
              <w:t>RAG chatbot on startup data</w:t>
            </w:r>
          </w:p>
        </w:tc>
      </w:tr>
      <w:tr>
        <w:tc>
          <w:tcPr>
            <w:tcW w:type="dxa" w:w="2160"/>
          </w:tcPr>
          <w:p>
            <w:r>
              <w:rPr>
                <w:sz w:val="18"/>
              </w:rPr>
              <w:t>Investment Memo</w:t>
            </w:r>
          </w:p>
        </w:tc>
        <w:tc>
          <w:tcPr>
            <w:tcW w:type="dxa" w:w="1728"/>
          </w:tcPr>
          <w:p>
            <w:r>
              <w:rPr>
                <w:sz w:val="18"/>
              </w:rPr>
              <w:t>/memo</w:t>
            </w:r>
          </w:p>
        </w:tc>
        <w:tc>
          <w:tcPr>
            <w:tcW w:type="dxa" w:w="1728"/>
          </w:tcPr>
          <w:p>
            <w:r>
              <w:rPr>
                <w:sz w:val="18"/>
              </w:rPr>
              <w:t>Investment</w:t>
            </w:r>
          </w:p>
        </w:tc>
        <w:tc>
          <w:tcPr>
            <w:tcW w:type="dxa" w:w="3744"/>
          </w:tcPr>
          <w:p>
            <w:r>
              <w:rPr>
                <w:sz w:val="18"/>
              </w:rPr>
              <w:t>AI-generated investment memo</w:t>
            </w:r>
          </w:p>
        </w:tc>
      </w:tr>
      <w:tr>
        <w:tc>
          <w:tcPr>
            <w:tcW w:type="dxa" w:w="2160"/>
            <w:shd w:val="clear" w:color="auto" w:fill="EEF2FF"/>
          </w:tcPr>
          <w:p>
            <w:r>
              <w:rPr>
                <w:sz w:val="18"/>
              </w:rPr>
              <w:t>Sector Heatmap</w:t>
            </w:r>
          </w:p>
        </w:tc>
        <w:tc>
          <w:tcPr>
            <w:tcW w:type="dxa" w:w="1728"/>
            <w:shd w:val="clear" w:color="auto" w:fill="EEF2FF"/>
          </w:tcPr>
          <w:p>
            <w:r>
              <w:rPr>
                <w:sz w:val="18"/>
              </w:rPr>
              <w:t>/heatmap</w:t>
            </w:r>
          </w:p>
        </w:tc>
        <w:tc>
          <w:tcPr>
            <w:tcW w:type="dxa" w:w="1728"/>
            <w:shd w:val="clear" w:color="auto" w:fill="EEF2FF"/>
          </w:tcPr>
          <w:p>
            <w:r>
              <w:rPr>
                <w:sz w:val="18"/>
              </w:rPr>
              <w:t>AI</w:t>
            </w:r>
          </w:p>
        </w:tc>
        <w:tc>
          <w:tcPr>
            <w:tcW w:type="dxa" w:w="3744"/>
            <w:shd w:val="clear" w:color="auto" w:fill="EEF2FF"/>
          </w:tcPr>
          <w:p>
            <w:r>
              <w:rPr>
                <w:sz w:val="18"/>
              </w:rPr>
              <w:t>Trust + sentiment by sector</w:t>
            </w:r>
          </w:p>
        </w:tc>
      </w:tr>
      <w:tr>
        <w:tc>
          <w:tcPr>
            <w:tcW w:type="dxa" w:w="2160"/>
          </w:tcPr>
          <w:p>
            <w:r>
              <w:rPr>
                <w:sz w:val="18"/>
              </w:rPr>
              <w:t>Investor Network</w:t>
            </w:r>
          </w:p>
        </w:tc>
        <w:tc>
          <w:tcPr>
            <w:tcW w:type="dxa" w:w="1728"/>
          </w:tcPr>
          <w:p>
            <w:r>
              <w:rPr>
                <w:sz w:val="18"/>
              </w:rPr>
              <w:t>/network</w:t>
            </w:r>
          </w:p>
        </w:tc>
        <w:tc>
          <w:tcPr>
            <w:tcW w:type="dxa" w:w="1728"/>
          </w:tcPr>
          <w:p>
            <w:r>
              <w:rPr>
                <w:sz w:val="18"/>
              </w:rPr>
              <w:t>Investment</w:t>
            </w:r>
          </w:p>
        </w:tc>
        <w:tc>
          <w:tcPr>
            <w:tcW w:type="dxa" w:w="3744"/>
          </w:tcPr>
          <w:p>
            <w:r>
              <w:rPr>
                <w:sz w:val="18"/>
              </w:rPr>
              <w:t>Graph of co-investments</w:t>
            </w:r>
          </w:p>
        </w:tc>
      </w:tr>
    </w:tbl>
    <w:p>
      <w:r>
        <w:br w:type="page"/>
      </w:r>
    </w:p>
    <w:p>
      <w:pPr>
        <w:pStyle w:val="Heading1"/>
      </w:pPr>
      <w:r>
        <w:rPr>
          <w:b/>
          <w:color w:val="4F46E5"/>
        </w:rPr>
        <w:t>8. Machine Learning Models</w:t>
      </w:r>
    </w:p>
    <w:p>
      <w:r>
        <w:rPr>
          <w:b w:val="0"/>
          <w:i w:val="0"/>
          <w:color w:val="111827"/>
          <w:sz w:val="22"/>
        </w:rPr>
        <w:t>All 5 ML upgrades (Phase 2A–2E) are implemented as standalone Python modules, each with graceful fallbacks, persisted model artifacts, and REST endpoints.</w:t>
      </w:r>
    </w:p>
    <w:p>
      <w:pPr>
        <w:pStyle w:val="Heading2"/>
      </w:pPr>
      <w:r>
        <w:rPr>
          <w:b/>
          <w:color w:val="4F46E5"/>
        </w:rPr>
        <w:t>8.1 Stacked Valuation Ensemble (v4)</w:t>
      </w:r>
    </w:p>
    <w:p>
      <w:r>
        <w:rPr>
          <w:b w:val="0"/>
          <w:i/>
          <w:color w:val="6B7280"/>
          <w:sz w:val="20"/>
        </w:rPr>
        <w:t>File: engine/valuation_stacked.py</w:t>
      </w:r>
    </w:p>
    <w:tbl>
      <w:tblPr>
        <w:tblStyle w:val="TableGrid"/>
        <w:tblW w:type="auto" w:w="0"/>
        <w:tblLook w:firstColumn="1" w:firstRow="1" w:lastColumn="0" w:lastRow="0" w:noHBand="0" w:noVBand="1" w:val="04A0"/>
      </w:tblPr>
      <w:tblGrid>
        <w:gridCol w:w="4703"/>
        <w:gridCol w:w="4703"/>
      </w:tblGrid>
      <w:tr>
        <w:tc>
          <w:tcPr>
            <w:tcW w:type="dxa" w:w="2592"/>
            <w:shd w:val="clear" w:color="auto" w:fill="4F46E5"/>
          </w:tcPr>
          <w:p>
            <w:r>
              <w:rPr>
                <w:b/>
                <w:color w:val="FFFFFF"/>
                <w:sz w:val="19"/>
              </w:rPr>
              <w:t>Component</w:t>
            </w:r>
          </w:p>
        </w:tc>
        <w:tc>
          <w:tcPr>
            <w:tcW w:type="dxa" w:w="6768"/>
            <w:shd w:val="clear" w:color="auto" w:fill="4F46E5"/>
          </w:tcPr>
          <w:p>
            <w:r>
              <w:rPr>
                <w:b/>
                <w:color w:val="FFFFFF"/>
                <w:sz w:val="19"/>
              </w:rPr>
              <w:t>Details</w:t>
            </w:r>
          </w:p>
        </w:tc>
      </w:tr>
      <w:tr>
        <w:tc>
          <w:tcPr>
            <w:tcW w:type="dxa" w:w="2592"/>
          </w:tcPr>
          <w:p>
            <w:r>
              <w:rPr>
                <w:sz w:val="18"/>
              </w:rPr>
              <w:t>Base Model 1</w:t>
            </w:r>
          </w:p>
        </w:tc>
        <w:tc>
          <w:tcPr>
            <w:tcW w:type="dxa" w:w="6768"/>
          </w:tcPr>
          <w:p>
            <w:r>
              <w:rPr>
                <w:sz w:val="18"/>
              </w:rPr>
              <w:t>XGBoost — 800 trees, learning rate 0.05, max depth 6</w:t>
            </w:r>
          </w:p>
        </w:tc>
      </w:tr>
      <w:tr>
        <w:tc>
          <w:tcPr>
            <w:tcW w:type="dxa" w:w="2592"/>
            <w:shd w:val="clear" w:color="auto" w:fill="EEF2FF"/>
          </w:tcPr>
          <w:p>
            <w:r>
              <w:rPr>
                <w:sz w:val="18"/>
              </w:rPr>
              <w:t>Base Model 2</w:t>
            </w:r>
          </w:p>
        </w:tc>
        <w:tc>
          <w:tcPr>
            <w:tcW w:type="dxa" w:w="6768"/>
            <w:shd w:val="clear" w:color="auto" w:fill="EEF2FF"/>
          </w:tcPr>
          <w:p>
            <w:r>
              <w:rPr>
                <w:sz w:val="18"/>
              </w:rPr>
              <w:t>LightGBM — 800 trees, learning rate 0.05, num leaves 63</w:t>
            </w:r>
          </w:p>
        </w:tc>
      </w:tr>
      <w:tr>
        <w:tc>
          <w:tcPr>
            <w:tcW w:type="dxa" w:w="2592"/>
          </w:tcPr>
          <w:p>
            <w:r>
              <w:rPr>
                <w:sz w:val="18"/>
              </w:rPr>
              <w:t>Base Model 3</w:t>
            </w:r>
          </w:p>
        </w:tc>
        <w:tc>
          <w:tcPr>
            <w:tcW w:type="dxa" w:w="6768"/>
          </w:tcPr>
          <w:p>
            <w:r>
              <w:rPr>
                <w:sz w:val="18"/>
              </w:rPr>
              <w:t>CatBoost — 600 trees, ordered boosting, early stopping 40 rounds</w:t>
            </w:r>
          </w:p>
        </w:tc>
      </w:tr>
      <w:tr>
        <w:tc>
          <w:tcPr>
            <w:tcW w:type="dxa" w:w="2592"/>
            <w:shd w:val="clear" w:color="auto" w:fill="EEF2FF"/>
          </w:tcPr>
          <w:p>
            <w:r>
              <w:rPr>
                <w:sz w:val="18"/>
              </w:rPr>
              <w:t>Base Model 4</w:t>
            </w:r>
          </w:p>
        </w:tc>
        <w:tc>
          <w:tcPr>
            <w:tcW w:type="dxa" w:w="6768"/>
            <w:shd w:val="clear" w:color="auto" w:fill="EEF2FF"/>
          </w:tcPr>
          <w:p>
            <w:r>
              <w:rPr>
                <w:sz w:val="18"/>
              </w:rPr>
              <w:t>TabMLP — 3-layer PyTorch MLP (256→128→64→1), batch norm</w:t>
            </w:r>
          </w:p>
        </w:tc>
      </w:tr>
      <w:tr>
        <w:tc>
          <w:tcPr>
            <w:tcW w:type="dxa" w:w="2592"/>
          </w:tcPr>
          <w:p>
            <w:r>
              <w:rPr>
                <w:sz w:val="18"/>
              </w:rPr>
              <w:t>Meta-Learner</w:t>
            </w:r>
          </w:p>
        </w:tc>
        <w:tc>
          <w:tcPr>
            <w:tcW w:type="dxa" w:w="6768"/>
          </w:tcPr>
          <w:p>
            <w:r>
              <w:rPr>
                <w:sz w:val="18"/>
              </w:rPr>
              <w:t>BayesianRidge (upgraded from Ridge, 500 max iterations)</w:t>
            </w:r>
          </w:p>
        </w:tc>
      </w:tr>
      <w:tr>
        <w:tc>
          <w:tcPr>
            <w:tcW w:type="dxa" w:w="2592"/>
            <w:shd w:val="clear" w:color="auto" w:fill="EEF2FF"/>
          </w:tcPr>
          <w:p>
            <w:r>
              <w:rPr>
                <w:sz w:val="18"/>
              </w:rPr>
              <w:t>Cross-Val</w:t>
            </w:r>
          </w:p>
        </w:tc>
        <w:tc>
          <w:tcPr>
            <w:tcW w:type="dxa" w:w="6768"/>
            <w:shd w:val="clear" w:color="auto" w:fill="EEF2FF"/>
          </w:tcPr>
          <w:p>
            <w:r>
              <w:rPr>
                <w:sz w:val="18"/>
              </w:rPr>
              <w:t>5-fold OOF stacking — prevents target leakage</w:t>
            </w:r>
          </w:p>
        </w:tc>
      </w:tr>
      <w:tr>
        <w:tc>
          <w:tcPr>
            <w:tcW w:type="dxa" w:w="2592"/>
          </w:tcPr>
          <w:p>
            <w:r>
              <w:rPr>
                <w:sz w:val="18"/>
              </w:rPr>
              <w:t>R²</w:t>
            </w:r>
          </w:p>
        </w:tc>
        <w:tc>
          <w:tcPr>
            <w:tcW w:type="dxa" w:w="6768"/>
          </w:tcPr>
          <w:p>
            <w:r>
              <w:rPr>
                <w:sz w:val="18"/>
              </w:rPr>
              <w:t>0.9738 on holdout set</w:t>
            </w:r>
          </w:p>
        </w:tc>
      </w:tr>
    </w:tbl>
    <w:p/>
    <w:p>
      <w:pPr>
        <w:pStyle w:val="Heading2"/>
      </w:pPr>
      <w:r>
        <w:rPr>
          <w:b/>
          <w:color w:val="4F46E5"/>
        </w:rPr>
        <w:t>8.2 5-Model Sentiment Ensemble</w:t>
      </w:r>
    </w:p>
    <w:p>
      <w:r>
        <w:rPr>
          <w:b w:val="0"/>
          <w:i/>
          <w:color w:val="6B7280"/>
          <w:sz w:val="20"/>
        </w:rPr>
        <w:t>File: engine/sentiment_ensemble.py</w:t>
      </w:r>
    </w:p>
    <w:tbl>
      <w:tblPr>
        <w:tblStyle w:val="TableGrid"/>
        <w:tblW w:type="auto" w:w="0"/>
        <w:tblLook w:firstColumn="1" w:firstRow="1" w:lastColumn="0" w:lastRow="0" w:noHBand="0" w:noVBand="1" w:val="04A0"/>
      </w:tblPr>
      <w:tblGrid>
        <w:gridCol w:w="3135"/>
        <w:gridCol w:w="3135"/>
        <w:gridCol w:w="3135"/>
      </w:tblGrid>
      <w:tr>
        <w:tc>
          <w:tcPr>
            <w:tcW w:type="dxa" w:w="3168"/>
            <w:shd w:val="clear" w:color="auto" w:fill="4F46E5"/>
          </w:tcPr>
          <w:p>
            <w:r>
              <w:rPr>
                <w:b/>
                <w:color w:val="FFFFFF"/>
                <w:sz w:val="19"/>
              </w:rPr>
              <w:t>Model</w:t>
            </w:r>
          </w:p>
        </w:tc>
        <w:tc>
          <w:tcPr>
            <w:tcW w:type="dxa" w:w="1152"/>
            <w:shd w:val="clear" w:color="auto" w:fill="4F46E5"/>
          </w:tcPr>
          <w:p>
            <w:r>
              <w:rPr>
                <w:b/>
                <w:color w:val="FFFFFF"/>
                <w:sz w:val="19"/>
              </w:rPr>
              <w:t>Weight</w:t>
            </w:r>
          </w:p>
        </w:tc>
        <w:tc>
          <w:tcPr>
            <w:tcW w:type="dxa" w:w="5040"/>
            <w:shd w:val="clear" w:color="auto" w:fill="4F46E5"/>
          </w:tcPr>
          <w:p>
            <w:r>
              <w:rPr>
                <w:b/>
                <w:color w:val="FFFFFF"/>
                <w:sz w:val="19"/>
              </w:rPr>
              <w:t>Specialisation</w:t>
            </w:r>
          </w:p>
        </w:tc>
      </w:tr>
      <w:tr>
        <w:tc>
          <w:tcPr>
            <w:tcW w:type="dxa" w:w="3168"/>
          </w:tcPr>
          <w:p>
            <w:r>
              <w:rPr>
                <w:sz w:val="18"/>
              </w:rPr>
              <w:t>FinBERT (ProsusAI)</w:t>
            </w:r>
          </w:p>
        </w:tc>
        <w:tc>
          <w:tcPr>
            <w:tcW w:type="dxa" w:w="1152"/>
          </w:tcPr>
          <w:p>
            <w:r>
              <w:rPr>
                <w:sz w:val="18"/>
              </w:rPr>
              <w:t>30%</w:t>
            </w:r>
          </w:p>
        </w:tc>
        <w:tc>
          <w:tcPr>
            <w:tcW w:type="dxa" w:w="5040"/>
          </w:tcPr>
          <w:p>
            <w:r>
              <w:rPr>
                <w:sz w:val="18"/>
              </w:rPr>
              <w:t>Financial text — earnings, filings, news</w:t>
            </w:r>
          </w:p>
        </w:tc>
      </w:tr>
      <w:tr>
        <w:tc>
          <w:tcPr>
            <w:tcW w:type="dxa" w:w="3168"/>
            <w:shd w:val="clear" w:color="auto" w:fill="EEF2FF"/>
          </w:tcPr>
          <w:p>
            <w:r>
              <w:rPr>
                <w:sz w:val="18"/>
              </w:rPr>
              <w:t>FinBERT-tone</w:t>
            </w:r>
          </w:p>
        </w:tc>
        <w:tc>
          <w:tcPr>
            <w:tcW w:type="dxa" w:w="1152"/>
            <w:shd w:val="clear" w:color="auto" w:fill="EEF2FF"/>
          </w:tcPr>
          <w:p>
            <w:r>
              <w:rPr>
                <w:sz w:val="18"/>
              </w:rPr>
              <w:t>25%</w:t>
            </w:r>
          </w:p>
        </w:tc>
        <w:tc>
          <w:tcPr>
            <w:tcW w:type="dxa" w:w="5040"/>
            <w:shd w:val="clear" w:color="auto" w:fill="EEF2FF"/>
          </w:tcPr>
          <w:p>
            <w:r>
              <w:rPr>
                <w:sz w:val="18"/>
              </w:rPr>
              <w:t>Business tone — formal VC/startup language</w:t>
            </w:r>
          </w:p>
        </w:tc>
      </w:tr>
      <w:tr>
        <w:tc>
          <w:tcPr>
            <w:tcW w:type="dxa" w:w="3168"/>
          </w:tcPr>
          <w:p>
            <w:r>
              <w:rPr>
                <w:sz w:val="18"/>
              </w:rPr>
              <w:t>Twitter-RoBERTa</w:t>
            </w:r>
          </w:p>
        </w:tc>
        <w:tc>
          <w:tcPr>
            <w:tcW w:type="dxa" w:w="1152"/>
          </w:tcPr>
          <w:p>
            <w:r>
              <w:rPr>
                <w:sz w:val="18"/>
              </w:rPr>
              <w:t>20%</w:t>
            </w:r>
          </w:p>
        </w:tc>
        <w:tc>
          <w:tcPr>
            <w:tcW w:type="dxa" w:w="5040"/>
          </w:tcPr>
          <w:p>
            <w:r>
              <w:rPr>
                <w:sz w:val="18"/>
              </w:rPr>
              <w:t>Social media + informal startup discourse</w:t>
            </w:r>
          </w:p>
        </w:tc>
      </w:tr>
      <w:tr>
        <w:tc>
          <w:tcPr>
            <w:tcW w:type="dxa" w:w="3168"/>
            <w:shd w:val="clear" w:color="auto" w:fill="EEF2FF"/>
          </w:tcPr>
          <w:p>
            <w:r>
              <w:rPr>
                <w:sz w:val="18"/>
              </w:rPr>
              <w:t>DeBERTa-v3-base</w:t>
            </w:r>
          </w:p>
        </w:tc>
        <w:tc>
          <w:tcPr>
            <w:tcW w:type="dxa" w:w="1152"/>
            <w:shd w:val="clear" w:color="auto" w:fill="EEF2FF"/>
          </w:tcPr>
          <w:p>
            <w:r>
              <w:rPr>
                <w:sz w:val="18"/>
              </w:rPr>
              <w:t>15%</w:t>
            </w:r>
          </w:p>
        </w:tc>
        <w:tc>
          <w:tcPr>
            <w:tcW w:type="dxa" w:w="5040"/>
            <w:shd w:val="clear" w:color="auto" w:fill="EEF2FF"/>
          </w:tcPr>
          <w:p>
            <w:r>
              <w:rPr>
                <w:sz w:val="18"/>
              </w:rPr>
              <w:t>General NLP baseline with deep attention</w:t>
            </w:r>
          </w:p>
        </w:tc>
      </w:tr>
      <w:tr>
        <w:tc>
          <w:tcPr>
            <w:tcW w:type="dxa" w:w="3168"/>
          </w:tcPr>
          <w:p>
            <w:r>
              <w:rPr>
                <w:sz w:val="18"/>
              </w:rPr>
              <w:t>VADER</w:t>
            </w:r>
          </w:p>
        </w:tc>
        <w:tc>
          <w:tcPr>
            <w:tcW w:type="dxa" w:w="1152"/>
          </w:tcPr>
          <w:p>
            <w:r>
              <w:rPr>
                <w:sz w:val="18"/>
              </w:rPr>
              <w:t>10%</w:t>
            </w:r>
          </w:p>
        </w:tc>
        <w:tc>
          <w:tcPr>
            <w:tcW w:type="dxa" w:w="5040"/>
          </w:tcPr>
          <w:p>
            <w:r>
              <w:rPr>
                <w:sz w:val="18"/>
              </w:rPr>
              <w:t>Rule-based fast fallback; no GPU required</w:t>
            </w:r>
          </w:p>
        </w:tc>
      </w:tr>
    </w:tbl>
    <w:p/>
    <w:p>
      <w:pPr>
        <w:pStyle w:val="Heading2"/>
      </w:pPr>
      <w:r>
        <w:rPr>
          <w:b/>
          <w:color w:val="4F46E5"/>
        </w:rPr>
        <w:t>8.3 ML Trust Scoring</w:t>
      </w:r>
    </w:p>
    <w:p>
      <w:r>
        <w:rPr>
          <w:b w:val="0"/>
          <w:i/>
          <w:color w:val="6B7280"/>
          <w:sz w:val="20"/>
        </w:rPr>
        <w:t>File: engine/trust_score_ml.py</w:t>
      </w:r>
    </w:p>
    <w:p>
      <w:pPr>
        <w:pStyle w:val="ListBullet"/>
      </w:pPr>
      <w:r>
        <w:rPr>
          <w:color w:val="111827"/>
          <w:sz w:val="21"/>
        </w:rPr>
        <w:t>XGBoost base → CalibratedClassifierCV (isotonic regression, 5-fold)</w:t>
      </w:r>
    </w:p>
    <w:p>
      <w:pPr>
        <w:pStyle w:val="ListBullet"/>
      </w:pPr>
      <w:r>
        <w:rPr>
          <w:color w:val="111827"/>
          <w:sz w:val="21"/>
        </w:rPr>
        <w:t>10 R.A.I.S.E. features: trust_score, github_velocity, revenue, team, sentiment, funding, burn_rate, market_size, runway, founder_exp</w:t>
      </w:r>
    </w:p>
    <w:p>
      <w:pPr>
        <w:pStyle w:val="ListBullet"/>
      </w:pPr>
      <w:r>
        <w:rPr>
          <w:color w:val="111827"/>
          <w:sz w:val="21"/>
        </w:rPr>
        <w:t>Graceful fallback to 55/25/20 formula if model not trained</w:t>
      </w:r>
    </w:p>
    <w:p>
      <w:pPr>
        <w:pStyle w:val="ListBullet"/>
      </w:pPr>
      <w:r>
        <w:rPr>
          <w:color w:val="111827"/>
          <w:sz w:val="21"/>
        </w:rPr>
        <w:t>Bootstrap CI (50 samples) for confidence interval on each prediction</w:t>
      </w:r>
    </w:p>
    <w:p/>
    <w:p>
      <w:pPr>
        <w:pStyle w:val="Heading2"/>
      </w:pPr>
      <w:r>
        <w:rPr>
          <w:b/>
          <w:color w:val="4F46E5"/>
        </w:rPr>
        <w:t>8.4 4-Model Anomaly Ensemble (Hype Detector)</w:t>
      </w:r>
    </w:p>
    <w:p>
      <w:r>
        <w:rPr>
          <w:b w:val="0"/>
          <w:i/>
          <w:color w:val="6B7280"/>
          <w:sz w:val="20"/>
        </w:rPr>
        <w:t>File: engine/anomaly_ensemble.py</w:t>
      </w:r>
    </w:p>
    <w:tbl>
      <w:tblPr>
        <w:tblStyle w:val="TableGrid"/>
        <w:tblW w:type="auto" w:w="0"/>
        <w:tblLook w:firstColumn="1" w:firstRow="1" w:lastColumn="0" w:lastRow="0" w:noHBand="0" w:noVBand="1" w:val="04A0"/>
      </w:tblPr>
      <w:tblGrid>
        <w:gridCol w:w="3135"/>
        <w:gridCol w:w="3135"/>
        <w:gridCol w:w="3135"/>
      </w:tblGrid>
      <w:tr>
        <w:tc>
          <w:tcPr>
            <w:tcW w:type="dxa" w:w="2304"/>
            <w:shd w:val="clear" w:color="auto" w:fill="4F46E5"/>
          </w:tcPr>
          <w:p>
            <w:r>
              <w:rPr>
                <w:b/>
                <w:color w:val="FFFFFF"/>
                <w:sz w:val="19"/>
              </w:rPr>
              <w:t>Detector</w:t>
            </w:r>
          </w:p>
        </w:tc>
        <w:tc>
          <w:tcPr>
            <w:tcW w:type="dxa" w:w="1872"/>
            <w:shd w:val="clear" w:color="auto" w:fill="4F46E5"/>
          </w:tcPr>
          <w:p>
            <w:r>
              <w:rPr>
                <w:b/>
                <w:color w:val="FFFFFF"/>
                <w:sz w:val="19"/>
              </w:rPr>
              <w:t>Type</w:t>
            </w:r>
          </w:p>
        </w:tc>
        <w:tc>
          <w:tcPr>
            <w:tcW w:type="dxa" w:w="5184"/>
            <w:shd w:val="clear" w:color="auto" w:fill="4F46E5"/>
          </w:tcPr>
          <w:p>
            <w:r>
              <w:rPr>
                <w:b/>
                <w:color w:val="FFFFFF"/>
                <w:sz w:val="19"/>
              </w:rPr>
              <w:t>Key Config</w:t>
            </w:r>
          </w:p>
        </w:tc>
      </w:tr>
      <w:tr>
        <w:tc>
          <w:tcPr>
            <w:tcW w:type="dxa" w:w="2304"/>
          </w:tcPr>
          <w:p>
            <w:r>
              <w:rPr>
                <w:sz w:val="18"/>
              </w:rPr>
              <w:t>Isolation Forest</w:t>
            </w:r>
          </w:p>
        </w:tc>
        <w:tc>
          <w:tcPr>
            <w:tcW w:type="dxa" w:w="1872"/>
          </w:tcPr>
          <w:p>
            <w:r>
              <w:rPr>
                <w:sz w:val="18"/>
              </w:rPr>
              <w:t>Tree-based</w:t>
            </w:r>
          </w:p>
        </w:tc>
        <w:tc>
          <w:tcPr>
            <w:tcW w:type="dxa" w:w="5184"/>
          </w:tcPr>
          <w:p>
            <w:r>
              <w:rPr>
                <w:sz w:val="18"/>
              </w:rPr>
              <w:t>200 estimators, contamination=0.08</w:t>
            </w:r>
          </w:p>
        </w:tc>
      </w:tr>
      <w:tr>
        <w:tc>
          <w:tcPr>
            <w:tcW w:type="dxa" w:w="2304"/>
            <w:shd w:val="clear" w:color="auto" w:fill="EEF2FF"/>
          </w:tcPr>
          <w:p>
            <w:r>
              <w:rPr>
                <w:sz w:val="18"/>
              </w:rPr>
              <w:t>LOF</w:t>
            </w:r>
          </w:p>
        </w:tc>
        <w:tc>
          <w:tcPr>
            <w:tcW w:type="dxa" w:w="1872"/>
            <w:shd w:val="clear" w:color="auto" w:fill="EEF2FF"/>
          </w:tcPr>
          <w:p>
            <w:r>
              <w:rPr>
                <w:sz w:val="18"/>
              </w:rPr>
              <w:t>Density-based</w:t>
            </w:r>
          </w:p>
        </w:tc>
        <w:tc>
          <w:tcPr>
            <w:tcW w:type="dxa" w:w="5184"/>
            <w:shd w:val="clear" w:color="auto" w:fill="EEF2FF"/>
          </w:tcPr>
          <w:p>
            <w:r>
              <w:rPr>
                <w:sz w:val="18"/>
              </w:rPr>
              <w:t>k=20 neighbours, contamination=0.08</w:t>
            </w:r>
          </w:p>
        </w:tc>
      </w:tr>
      <w:tr>
        <w:tc>
          <w:tcPr>
            <w:tcW w:type="dxa" w:w="2304"/>
          </w:tcPr>
          <w:p>
            <w:r>
              <w:rPr>
                <w:sz w:val="18"/>
              </w:rPr>
              <w:t>DBSCAN</w:t>
            </w:r>
          </w:p>
        </w:tc>
        <w:tc>
          <w:tcPr>
            <w:tcW w:type="dxa" w:w="1872"/>
          </w:tcPr>
          <w:p>
            <w:r>
              <w:rPr>
                <w:sz w:val="18"/>
              </w:rPr>
              <w:t>Clustering</w:t>
            </w:r>
          </w:p>
        </w:tc>
        <w:tc>
          <w:tcPr>
            <w:tcW w:type="dxa" w:w="5184"/>
          </w:tcPr>
          <w:p>
            <w:r>
              <w:rPr>
                <w:sz w:val="18"/>
              </w:rPr>
              <w:t>eps auto-tuned via k-distance elbow (floor 0.3), min_samples=5</w:t>
            </w:r>
          </w:p>
        </w:tc>
      </w:tr>
      <w:tr>
        <w:tc>
          <w:tcPr>
            <w:tcW w:type="dxa" w:w="2304"/>
            <w:shd w:val="clear" w:color="auto" w:fill="EEF2FF"/>
          </w:tcPr>
          <w:p>
            <w:r>
              <w:rPr>
                <w:sz w:val="18"/>
              </w:rPr>
              <w:t>Autoencoder</w:t>
            </w:r>
          </w:p>
        </w:tc>
        <w:tc>
          <w:tcPr>
            <w:tcW w:type="dxa" w:w="1872"/>
            <w:shd w:val="clear" w:color="auto" w:fill="EEF2FF"/>
          </w:tcPr>
          <w:p>
            <w:r>
              <w:rPr>
                <w:sz w:val="18"/>
              </w:rPr>
              <w:t>Neural network</w:t>
            </w:r>
          </w:p>
        </w:tc>
        <w:tc>
          <w:tcPr>
            <w:tcW w:type="dxa" w:w="5184"/>
            <w:shd w:val="clear" w:color="auto" w:fill="EEF2FF"/>
          </w:tcPr>
          <w:p>
            <w:r>
              <w:rPr>
                <w:sz w:val="18"/>
              </w:rPr>
              <w:t>3-layer bottleneck, PyTorch (PCA fallback if no GPU)</w:t>
            </w:r>
          </w:p>
        </w:tc>
      </w:tr>
    </w:tbl>
    <w:p>
      <w:r>
        <w:rPr>
          <w:b/>
          <w:i w:val="0"/>
          <w:color w:val="111827"/>
          <w:sz w:val="21"/>
        </w:rPr>
        <w:t>Hype flag triggered only if ≥ 3/4 detectors agree → reduces false positives.</w:t>
      </w:r>
    </w:p>
    <w:p/>
    <w:p>
      <w:pPr>
        <w:pStyle w:val="Heading2"/>
      </w:pPr>
      <w:r>
        <w:rPr>
          <w:b/>
          <w:color w:val="4F46E5"/>
        </w:rPr>
        <w:t>8.5 HRP Portfolio Optimizer</w:t>
      </w:r>
    </w:p>
    <w:p>
      <w:r>
        <w:rPr>
          <w:b w:val="0"/>
          <w:i/>
          <w:color w:val="6B7280"/>
          <w:sz w:val="20"/>
        </w:rPr>
        <w:t>File: engine/portfolio_hrp.py</w:t>
      </w:r>
    </w:p>
    <w:p>
      <w:pPr>
        <w:pStyle w:val="ListBullet"/>
      </w:pPr>
      <w:r>
        <w:rPr>
          <w:color w:val="111827"/>
          <w:sz w:val="21"/>
        </w:rPr>
        <w:t>PyPortfolioOpt HRPOpt — Hierarchical Risk Parity (tree-based, no covariance inversion)</w:t>
      </w:r>
    </w:p>
    <w:p>
      <w:pPr>
        <w:pStyle w:val="ListBullet"/>
      </w:pPr>
      <w:r>
        <w:rPr>
          <w:color w:val="111827"/>
          <w:sz w:val="21"/>
        </w:rPr>
        <w:t>GARCH(1,1) per-startup weekly volatility forecast via arch library</w:t>
      </w:r>
    </w:p>
    <w:p>
      <w:pPr>
        <w:pStyle w:val="ListBullet"/>
      </w:pPr>
      <w:r>
        <w:rPr>
          <w:color w:val="111827"/>
          <w:sz w:val="21"/>
        </w:rPr>
        <w:t>Side-by-side BL comparison with winner field (HRP Sharpe 0.9482 vs BL 0.9351)</w:t>
      </w:r>
    </w:p>
    <w:p>
      <w:pPr>
        <w:pStyle w:val="ListBullet"/>
      </w:pPr>
      <w:r>
        <w:rPr>
          <w:color w:val="111827"/>
          <w:sz w:val="21"/>
        </w:rPr>
        <w:t>Sector-correlated return simulation (52-week weekly returns from trust scores)</w:t>
      </w:r>
    </w:p>
    <w:p>
      <w:r>
        <w:br w:type="page"/>
      </w:r>
    </w:p>
    <w:p>
      <w:pPr>
        <w:pStyle w:val="Heading1"/>
      </w:pPr>
      <w:r>
        <w:rPr>
          <w:b/>
          <w:color w:val="4F46E5"/>
        </w:rPr>
        <w:t>9. Blockchain Architecture</w:t>
      </w:r>
    </w:p>
    <w:p>
      <w:r>
        <w:rPr>
          <w:b w:val="0"/>
          <w:i w:val="0"/>
          <w:color w:val="111827"/>
          <w:sz w:val="22"/>
        </w:rPr>
        <w:t>IntelliStake uses the ERC-3643 (T-REX) standard for regulated security tokens. All contracts are deployed on Ethereum Sepolia testnet. The smart contract architecture enforces compliance at the token transfer level.</w:t>
      </w:r>
    </w:p>
    <w:p>
      <w:pPr>
        <w:pStyle w:val="Heading2"/>
      </w:pPr>
      <w:r>
        <w:rPr>
          <w:b/>
          <w:color w:val="4F46E5"/>
        </w:rPr>
        <w:t>9.1 Deployed Contracts</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4F46E5"/>
          </w:tcPr>
          <w:p>
            <w:r>
              <w:rPr>
                <w:b/>
                <w:color w:val="FFFFFF"/>
                <w:sz w:val="19"/>
              </w:rPr>
              <w:t>Contract</w:t>
            </w:r>
          </w:p>
        </w:tc>
        <w:tc>
          <w:tcPr>
            <w:tcW w:type="dxa" w:w="4320"/>
            <w:shd w:val="clear" w:color="auto" w:fill="4F46E5"/>
          </w:tcPr>
          <w:p>
            <w:r>
              <w:rPr>
                <w:b/>
                <w:color w:val="FFFFFF"/>
                <w:sz w:val="19"/>
              </w:rPr>
              <w:t>Address (Sepolia)</w:t>
            </w:r>
          </w:p>
        </w:tc>
        <w:tc>
          <w:tcPr>
            <w:tcW w:type="dxa" w:w="2880"/>
            <w:shd w:val="clear" w:color="auto" w:fill="4F46E5"/>
          </w:tcPr>
          <w:p>
            <w:r>
              <w:rPr>
                <w:b/>
                <w:color w:val="FFFFFF"/>
                <w:sz w:val="19"/>
              </w:rPr>
              <w:t>Purpose</w:t>
            </w:r>
          </w:p>
        </w:tc>
      </w:tr>
      <w:tr>
        <w:tc>
          <w:tcPr>
            <w:tcW w:type="dxa" w:w="2592"/>
          </w:tcPr>
          <w:p>
            <w:r>
              <w:rPr>
                <w:sz w:val="18"/>
              </w:rPr>
              <w:t>IdentityRegistry</w:t>
            </w:r>
          </w:p>
        </w:tc>
        <w:tc>
          <w:tcPr>
            <w:tcW w:type="dxa" w:w="4320"/>
          </w:tcPr>
          <w:p>
            <w:r>
              <w:rPr>
                <w:sz w:val="18"/>
              </w:rPr>
              <w:t>0x3427a20B61033e8D5A5bac25aff3EB1C7569689F</w:t>
            </w:r>
          </w:p>
        </w:tc>
        <w:tc>
          <w:tcPr>
            <w:tcW w:type="dxa" w:w="2880"/>
          </w:tcPr>
          <w:p>
            <w:r>
              <w:rPr>
                <w:sz w:val="18"/>
              </w:rPr>
              <w:t>ERC-3643 KYC identity registry</w:t>
            </w:r>
          </w:p>
        </w:tc>
      </w:tr>
      <w:tr>
        <w:tc>
          <w:tcPr>
            <w:tcW w:type="dxa" w:w="2592"/>
            <w:shd w:val="clear" w:color="auto" w:fill="EEF2FF"/>
          </w:tcPr>
          <w:p>
            <w:r>
              <w:rPr>
                <w:sz w:val="18"/>
              </w:rPr>
              <w:t>IntelliStakeToken</w:t>
            </w:r>
          </w:p>
        </w:tc>
        <w:tc>
          <w:tcPr>
            <w:tcW w:type="dxa" w:w="4320"/>
            <w:shd w:val="clear" w:color="auto" w:fill="EEF2FF"/>
          </w:tcPr>
          <w:p>
            <w:r>
              <w:rPr>
                <w:sz w:val="18"/>
              </w:rPr>
              <w:t>0x7F0A6bD2A655C523B42A97B98298e34B8E69e8Bb</w:t>
            </w:r>
          </w:p>
        </w:tc>
        <w:tc>
          <w:tcPr>
            <w:tcW w:type="dxa" w:w="2880"/>
            <w:shd w:val="clear" w:color="auto" w:fill="EEF2FF"/>
          </w:tcPr>
          <w:p>
            <w:r>
              <w:rPr>
                <w:sz w:val="18"/>
              </w:rPr>
              <w:t>ISTK token with milestone freeze</w:t>
            </w:r>
          </w:p>
        </w:tc>
      </w:tr>
      <w:tr>
        <w:tc>
          <w:tcPr>
            <w:tcW w:type="dxa" w:w="2592"/>
          </w:tcPr>
          <w:p>
            <w:r>
              <w:rPr>
                <w:sz w:val="18"/>
              </w:rPr>
              <w:t>IntelliStakeInvestment</w:t>
            </w:r>
          </w:p>
        </w:tc>
        <w:tc>
          <w:tcPr>
            <w:tcW w:type="dxa" w:w="4320"/>
          </w:tcPr>
          <w:p>
            <w:r>
              <w:rPr>
                <w:sz w:val="18"/>
              </w:rPr>
              <w:t>0x1a955Dd02199781DFeBFDfE548786ecdd875f4c7</w:t>
            </w:r>
          </w:p>
        </w:tc>
        <w:tc>
          <w:tcPr>
            <w:tcW w:type="dxa" w:w="2880"/>
          </w:tcPr>
          <w:p>
            <w:r>
              <w:rPr>
                <w:sz w:val="18"/>
              </w:rPr>
              <w:t>Investment deal contract</w:t>
            </w:r>
          </w:p>
        </w:tc>
      </w:tr>
    </w:tbl>
    <w:p/>
    <w:p>
      <w:pPr>
        <w:pStyle w:val="Heading2"/>
      </w:pPr>
      <w:r>
        <w:rPr>
          <w:b/>
          <w:color w:val="4F46E5"/>
        </w:rPr>
        <w:t>9.2 Contract Architecture</w:t>
      </w:r>
    </w:p>
    <w:tbl>
      <w:tblPr>
        <w:tblStyle w:val="TableGrid"/>
        <w:tblW w:type="auto" w:w="0"/>
        <w:tblLook w:firstColumn="1" w:firstRow="1" w:lastColumn="0" w:lastRow="0" w:noHBand="0" w:noVBand="1" w:val="04A0"/>
      </w:tblPr>
      <w:tblGrid>
        <w:gridCol w:w="4703"/>
        <w:gridCol w:w="4703"/>
      </w:tblGrid>
      <w:tr>
        <w:tc>
          <w:tcPr>
            <w:tcW w:type="dxa" w:w="2592"/>
            <w:shd w:val="clear" w:color="auto" w:fill="4F46E5"/>
          </w:tcPr>
          <w:p>
            <w:r>
              <w:rPr>
                <w:b/>
                <w:color w:val="FFFFFF"/>
                <w:sz w:val="19"/>
              </w:rPr>
              <w:t>Contract</w:t>
            </w:r>
          </w:p>
        </w:tc>
        <w:tc>
          <w:tcPr>
            <w:tcW w:type="dxa" w:w="6768"/>
            <w:shd w:val="clear" w:color="auto" w:fill="4F46E5"/>
          </w:tcPr>
          <w:p>
            <w:r>
              <w:rPr>
                <w:b/>
                <w:color w:val="FFFFFF"/>
                <w:sz w:val="19"/>
              </w:rPr>
              <w:t>Key Features</w:t>
            </w:r>
          </w:p>
        </w:tc>
      </w:tr>
      <w:tr>
        <w:tc>
          <w:tcPr>
            <w:tcW w:type="dxa" w:w="2592"/>
          </w:tcPr>
          <w:p>
            <w:r>
              <w:rPr>
                <w:sz w:val="18"/>
              </w:rPr>
              <w:t>TrustOracle.sol</w:t>
            </w:r>
          </w:p>
        </w:tc>
        <w:tc>
          <w:tcPr>
            <w:tcW w:type="dxa" w:w="6768"/>
          </w:tcPr>
          <w:p>
            <w:r>
              <w:rPr>
                <w:sz w:val="18"/>
              </w:rPr>
              <w:t>ECDSA signature verification · nonce replay protection · rate limiting · routes to MilestoneEscrow + ComplianceRules (CREATED April 2026)</w:t>
            </w:r>
          </w:p>
        </w:tc>
      </w:tr>
      <w:tr>
        <w:tc>
          <w:tcPr>
            <w:tcW w:type="dxa" w:w="2592"/>
            <w:shd w:val="clear" w:color="auto" w:fill="EEF2FF"/>
          </w:tcPr>
          <w:p>
            <w:r>
              <w:rPr>
                <w:sz w:val="18"/>
              </w:rPr>
              <w:t>MilestoneEscrow.sol</w:t>
            </w:r>
          </w:p>
        </w:tc>
        <w:tc>
          <w:tcPr>
            <w:tcW w:type="dxa" w:w="6768"/>
            <w:shd w:val="clear" w:color="auto" w:fill="EEF2FF"/>
          </w:tcPr>
          <w:p>
            <w:r>
              <w:rPr>
                <w:sz w:val="18"/>
              </w:rPr>
              <w:t>Milestone-gated fund release · oracle-triggered · startup beneficiary address</w:t>
            </w:r>
          </w:p>
        </w:tc>
      </w:tr>
      <w:tr>
        <w:tc>
          <w:tcPr>
            <w:tcW w:type="dxa" w:w="2592"/>
          </w:tcPr>
          <w:p>
            <w:r>
              <w:rPr>
                <w:sz w:val="18"/>
              </w:rPr>
              <w:t>ComplianceRules.sol</w:t>
            </w:r>
          </w:p>
        </w:tc>
        <w:tc>
          <w:tcPr>
            <w:tcW w:type="dxa" w:w="6768"/>
          </w:tcPr>
          <w:p>
            <w:r>
              <w:rPr>
                <w:sz w:val="18"/>
              </w:rPr>
              <w:t>Transfer compliance (4-arg canTransfer) · authorisedOracles mapping · onlyOracleOrOwner modifier</w:t>
            </w:r>
          </w:p>
        </w:tc>
      </w:tr>
      <w:tr>
        <w:tc>
          <w:tcPr>
            <w:tcW w:type="dxa" w:w="2592"/>
            <w:shd w:val="clear" w:color="auto" w:fill="EEF2FF"/>
          </w:tcPr>
          <w:p>
            <w:r>
              <w:rPr>
                <w:sz w:val="18"/>
              </w:rPr>
              <w:t>AgentVault.sol</w:t>
            </w:r>
          </w:p>
        </w:tc>
        <w:tc>
          <w:tcPr>
            <w:tcW w:type="dxa" w:w="6768"/>
            <w:shd w:val="clear" w:color="auto" w:fill="EEF2FF"/>
          </w:tcPr>
          <w:p>
            <w:r>
              <w:rPr>
                <w:sz w:val="18"/>
              </w:rPr>
              <w:t>AI agent-controlled vault · calls depositFunds(bytes32, address) on MilestoneEscrow</w:t>
            </w:r>
          </w:p>
        </w:tc>
      </w:tr>
      <w:tr>
        <w:tc>
          <w:tcPr>
            <w:tcW w:type="dxa" w:w="2592"/>
          </w:tcPr>
          <w:p>
            <w:r>
              <w:rPr>
                <w:sz w:val="18"/>
              </w:rPr>
              <w:t>IntelliStakeToken.sol</w:t>
            </w:r>
          </w:p>
        </w:tc>
        <w:tc>
          <w:tcPr>
            <w:tcW w:type="dxa" w:w="6768"/>
          </w:tcPr>
          <w:p>
            <w:r>
              <w:rPr>
                <w:sz w:val="18"/>
              </w:rPr>
              <w:t>ERC-3643 token · freezeMilestoneFunding · ECDSA milestone verification · oracle state var</w:t>
            </w:r>
          </w:p>
        </w:tc>
      </w:tr>
    </w:tbl>
    <w:p/>
    <w:p>
      <w:pPr>
        <w:pStyle w:val="Heading2"/>
      </w:pPr>
      <w:r>
        <w:rPr>
          <w:b/>
          <w:color w:val="4F46E5"/>
        </w:rPr>
        <w:t>9.3 Bugs Fixed (April 2026)</w:t>
      </w:r>
    </w:p>
    <w:p>
      <w:pPr>
        <w:pStyle w:val="ListBullet"/>
      </w:pPr>
      <w:r>
        <w:rPr>
          <w:b/>
          <w:color w:val="4F46E5"/>
          <w:sz w:val="21"/>
        </w:rPr>
        <w:t xml:space="preserve">[TrustOracle.sol CREATED] </w:t>
      </w:r>
      <w:r>
        <w:rPr>
          <w:color w:val="111827"/>
          <w:sz w:val="21"/>
        </w:rPr>
        <w:t>Was referenced across 4 files but did not exist. Created from scratch with ECDSA sig verification, nonce replay protection, and rate limiting.</w:t>
      </w:r>
    </w:p>
    <w:p>
      <w:pPr>
        <w:pStyle w:val="ListBullet"/>
      </w:pPr>
      <w:r>
        <w:rPr>
          <w:b/>
          <w:color w:val="4F46E5"/>
          <w:sz w:val="21"/>
        </w:rPr>
        <w:t xml:space="preserve">[AgentVault.sol interface] </w:t>
      </w:r>
      <w:r>
        <w:rPr>
          <w:color w:val="111827"/>
          <w:sz w:val="21"/>
        </w:rPr>
        <w:t>Was calling non-existent fundStartup(). Fixed to depositFunds(bytes32, address) matching MilestoneEscrow exactly.</w:t>
      </w:r>
    </w:p>
    <w:p>
      <w:pPr>
        <w:pStyle w:val="ListBullet"/>
      </w:pPr>
      <w:r>
        <w:rPr>
          <w:b/>
          <w:color w:val="4F46E5"/>
          <w:sz w:val="21"/>
        </w:rPr>
        <w:t xml:space="preserve">[IntelliStakeToken.sol — 3 bugs] </w:t>
      </w:r>
      <w:r>
        <w:rPr>
          <w:color w:val="111827"/>
          <w:sz w:val="21"/>
        </w:rPr>
        <w:t>Added freezeMilestoneFunding(); fixed verifyMilestone() ECDSA; fixed ICompliance to 4-arg interface.</w:t>
      </w:r>
    </w:p>
    <w:p>
      <w:pPr>
        <w:pStyle w:val="ListBullet"/>
      </w:pPr>
      <w:r>
        <w:rPr>
          <w:b/>
          <w:color w:val="4F46E5"/>
          <w:sz w:val="21"/>
        </w:rPr>
        <w:t xml:space="preserve">[ComplianceRules.sol oracle role] </w:t>
      </w:r>
      <w:r>
        <w:rPr>
          <w:color w:val="111827"/>
          <w:sz w:val="21"/>
        </w:rPr>
        <w:t>Added authorisedOracles mapping + onlyOracleOrOwner modifier so TrustOracle can call updateComplianceScore().</w:t>
      </w:r>
    </w:p>
    <w:p>
      <w:pPr>
        <w:pStyle w:val="ListBullet"/>
      </w:pPr>
      <w:r>
        <w:rPr>
          <w:b/>
          <w:color w:val="4F46E5"/>
          <w:sz w:val="21"/>
        </w:rPr>
        <w:t xml:space="preserve">[oracle_bridge_full.py hash] </w:t>
      </w:r>
      <w:r>
        <w:rPr>
          <w:color w:val="111827"/>
          <w:sz w:val="21"/>
        </w:rPr>
        <w:t>Was using SHA3-256; Ethereum uses Keccak-256. Fixed to Web3.keccak(text=func_sig).</w:t>
      </w:r>
    </w:p>
    <w:p>
      <w:pPr>
        <w:pStyle w:val="ListBullet"/>
      </w:pPr>
      <w:r>
        <w:rPr>
          <w:b/>
          <w:color w:val="4F46E5"/>
          <w:sz w:val="21"/>
        </w:rPr>
        <w:t xml:space="preserve">[IntelliStakeOracle.js BigInt] </w:t>
      </w:r>
      <w:r>
        <w:rPr>
          <w:color w:val="111827"/>
          <w:sz w:val="21"/>
        </w:rPr>
        <w:t>floatToSolidityInt() had precision loss (Number(10^18) &gt; MAX_SAFE_INTEGER). Fixed with split int/frac BigInt arithmetic.</w:t>
      </w:r>
    </w:p>
    <w:p>
      <w:r>
        <w:br w:type="page"/>
      </w:r>
    </w:p>
    <w:p>
      <w:pPr>
        <w:pStyle w:val="Heading1"/>
      </w:pPr>
      <w:r>
        <w:rPr>
          <w:b/>
          <w:color w:val="4F46E5"/>
        </w:rPr>
        <w:t>10. API Reference</w:t>
      </w:r>
    </w:p>
    <w:p>
      <w:r>
        <w:rPr>
          <w:b w:val="0"/>
          <w:i w:val="0"/>
          <w:color w:val="111827"/>
          <w:sz w:val="22"/>
        </w:rPr>
        <w:t>All endpoints run on Flask at http://localhost:5500. No auth header required for most GET endpoints.</w:t>
      </w:r>
    </w:p>
    <w:tbl>
      <w:tblPr>
        <w:tblStyle w:val="TableGrid"/>
        <w:tblW w:type="auto" w:w="0"/>
        <w:tblLook w:firstColumn="1" w:firstRow="1" w:lastColumn="0" w:lastRow="0" w:noHBand="0" w:noVBand="1" w:val="04A0"/>
      </w:tblPr>
      <w:tblGrid>
        <w:gridCol w:w="3135"/>
        <w:gridCol w:w="3135"/>
        <w:gridCol w:w="3135"/>
      </w:tblGrid>
      <w:tr>
        <w:tc>
          <w:tcPr>
            <w:tcW w:type="dxa" w:w="1008"/>
            <w:shd w:val="clear" w:color="auto" w:fill="4F46E5"/>
          </w:tcPr>
          <w:p>
            <w:r>
              <w:rPr>
                <w:b/>
                <w:color w:val="FFFFFF"/>
                <w:sz w:val="19"/>
              </w:rPr>
              <w:t>Method</w:t>
            </w:r>
          </w:p>
        </w:tc>
        <w:tc>
          <w:tcPr>
            <w:tcW w:type="dxa" w:w="3600"/>
            <w:shd w:val="clear" w:color="auto" w:fill="4F46E5"/>
          </w:tcPr>
          <w:p>
            <w:r>
              <w:rPr>
                <w:b/>
                <w:color w:val="FFFFFF"/>
                <w:sz w:val="19"/>
              </w:rPr>
              <w:t>Endpoint</w:t>
            </w:r>
          </w:p>
        </w:tc>
        <w:tc>
          <w:tcPr>
            <w:tcW w:type="dxa" w:w="4752"/>
            <w:shd w:val="clear" w:color="auto" w:fill="4F46E5"/>
          </w:tcPr>
          <w:p>
            <w:r>
              <w:rPr>
                <w:b/>
                <w:color w:val="FFFFFF"/>
                <w:sz w:val="19"/>
              </w:rPr>
              <w:t>Description</w:t>
            </w:r>
          </w:p>
        </w:tc>
      </w:tr>
      <w:tr>
        <w:tc>
          <w:tcPr>
            <w:tcW w:type="dxa" w:w="1008"/>
          </w:tcPr>
          <w:p>
            <w:r>
              <w:rPr>
                <w:sz w:val="18"/>
              </w:rPr>
              <w:t>GET</w:t>
            </w:r>
          </w:p>
        </w:tc>
        <w:tc>
          <w:tcPr>
            <w:tcW w:type="dxa" w:w="3600"/>
          </w:tcPr>
          <w:p>
            <w:r>
              <w:rPr>
                <w:sz w:val="18"/>
              </w:rPr>
              <w:t>/api/status</w:t>
            </w:r>
          </w:p>
        </w:tc>
        <w:tc>
          <w:tcPr>
            <w:tcW w:type="dxa" w:w="4752"/>
          </w:tcPr>
          <w:p>
            <w:r>
              <w:rPr>
                <w:sz w:val="18"/>
              </w:rPr>
              <w:t>Health check</w:t>
            </w:r>
          </w:p>
        </w:tc>
      </w:tr>
      <w:tr>
        <w:tc>
          <w:tcPr>
            <w:tcW w:type="dxa" w:w="1008"/>
            <w:shd w:val="clear" w:color="auto" w:fill="EEF2FF"/>
          </w:tcPr>
          <w:p>
            <w:r>
              <w:rPr>
                <w:sz w:val="18"/>
              </w:rPr>
              <w:t>GET</w:t>
            </w:r>
          </w:p>
        </w:tc>
        <w:tc>
          <w:tcPr>
            <w:tcW w:type="dxa" w:w="3600"/>
            <w:shd w:val="clear" w:color="auto" w:fill="EEF2FF"/>
          </w:tcPr>
          <w:p>
            <w:r>
              <w:rPr>
                <w:sz w:val="18"/>
              </w:rPr>
              <w:t>/api/warroom/summary</w:t>
            </w:r>
          </w:p>
        </w:tc>
        <w:tc>
          <w:tcPr>
            <w:tcW w:type="dxa" w:w="4752"/>
            <w:shd w:val="clear" w:color="auto" w:fill="EEF2FF"/>
          </w:tcPr>
          <w:p>
            <w:r>
              <w:rPr>
                <w:sz w:val="18"/>
              </w:rPr>
              <w:t>Live KPIs: R², Sharpe, return, vol, drawdown</w:t>
            </w:r>
          </w:p>
        </w:tc>
      </w:tr>
      <w:tr>
        <w:tc>
          <w:tcPr>
            <w:tcW w:type="dxa" w:w="1008"/>
          </w:tcPr>
          <w:p>
            <w:r>
              <w:rPr>
                <w:sz w:val="18"/>
              </w:rPr>
              <w:t>GET</w:t>
            </w:r>
          </w:p>
        </w:tc>
        <w:tc>
          <w:tcPr>
            <w:tcW w:type="dxa" w:w="3600"/>
          </w:tcPr>
          <w:p>
            <w:r>
              <w:rPr>
                <w:sz w:val="18"/>
              </w:rPr>
              <w:t>/api/portfolio</w:t>
            </w:r>
          </w:p>
        </w:tc>
        <w:tc>
          <w:tcPr>
            <w:tcW w:type="dxa" w:w="4752"/>
          </w:tcPr>
          <w:p>
            <w:r>
              <w:rPr>
                <w:sz w:val="18"/>
              </w:rPr>
              <w:t>BL portfolio holdings + metrics</w:t>
            </w:r>
          </w:p>
        </w:tc>
      </w:tr>
      <w:tr>
        <w:tc>
          <w:tcPr>
            <w:tcW w:type="dxa" w:w="1008"/>
            <w:shd w:val="clear" w:color="auto" w:fill="EEF2FF"/>
          </w:tcPr>
          <w:p>
            <w:r>
              <w:rPr>
                <w:sz w:val="18"/>
              </w:rPr>
              <w:t>GET</w:t>
            </w:r>
          </w:p>
        </w:tc>
        <w:tc>
          <w:tcPr>
            <w:tcW w:type="dxa" w:w="3600"/>
            <w:shd w:val="clear" w:color="auto" w:fill="EEF2FF"/>
          </w:tcPr>
          <w:p>
            <w:r>
              <w:rPr>
                <w:sz w:val="18"/>
              </w:rPr>
              <w:t>/api/portfolio/hrp</w:t>
            </w:r>
          </w:p>
        </w:tc>
        <w:tc>
          <w:tcPr>
            <w:tcW w:type="dxa" w:w="4752"/>
            <w:shd w:val="clear" w:color="auto" w:fill="EEF2FF"/>
          </w:tcPr>
          <w:p>
            <w:r>
              <w:rPr>
                <w:sz w:val="18"/>
              </w:rPr>
              <w:t>HRP portfolio + BL comparison + winner</w:t>
            </w:r>
          </w:p>
        </w:tc>
      </w:tr>
      <w:tr>
        <w:tc>
          <w:tcPr>
            <w:tcW w:type="dxa" w:w="1008"/>
          </w:tcPr>
          <w:p>
            <w:r>
              <w:rPr>
                <w:sz w:val="18"/>
              </w:rPr>
              <w:t>GET</w:t>
            </w:r>
          </w:p>
        </w:tc>
        <w:tc>
          <w:tcPr>
            <w:tcW w:type="dxa" w:w="3600"/>
          </w:tcPr>
          <w:p>
            <w:r>
              <w:rPr>
                <w:sz w:val="18"/>
              </w:rPr>
              <w:t>/api/risk?startup=NAME</w:t>
            </w:r>
          </w:p>
        </w:tc>
        <w:tc>
          <w:tcPr>
            <w:tcW w:type="dxa" w:w="4752"/>
          </w:tcPr>
          <w:p>
            <w:r>
              <w:rPr>
                <w:sz w:val="18"/>
              </w:rPr>
              <w:t>Multi-factor risk score for a startup</w:t>
            </w:r>
          </w:p>
        </w:tc>
      </w:tr>
      <w:tr>
        <w:tc>
          <w:tcPr>
            <w:tcW w:type="dxa" w:w="1008"/>
            <w:shd w:val="clear" w:color="auto" w:fill="EEF2FF"/>
          </w:tcPr>
          <w:p>
            <w:r>
              <w:rPr>
                <w:sz w:val="18"/>
              </w:rPr>
              <w:t>GET</w:t>
            </w:r>
          </w:p>
        </w:tc>
        <w:tc>
          <w:tcPr>
            <w:tcW w:type="dxa" w:w="3600"/>
            <w:shd w:val="clear" w:color="auto" w:fill="EEF2FF"/>
          </w:tcPr>
          <w:p>
            <w:r>
              <w:rPr>
                <w:sz w:val="18"/>
              </w:rPr>
              <w:t>/api/shap?startup=NAME</w:t>
            </w:r>
          </w:p>
        </w:tc>
        <w:tc>
          <w:tcPr>
            <w:tcW w:type="dxa" w:w="4752"/>
            <w:shd w:val="clear" w:color="auto" w:fill="EEF2FF"/>
          </w:tcPr>
          <w:p>
            <w:r>
              <w:rPr>
                <w:sz w:val="18"/>
              </w:rPr>
              <w:t>SHAP feature importance for valuation</w:t>
            </w:r>
          </w:p>
        </w:tc>
      </w:tr>
      <w:tr>
        <w:tc>
          <w:tcPr>
            <w:tcW w:type="dxa" w:w="1008"/>
          </w:tcPr>
          <w:p>
            <w:r>
              <w:rPr>
                <w:sz w:val="18"/>
              </w:rPr>
              <w:t>GET</w:t>
            </w:r>
          </w:p>
        </w:tc>
        <w:tc>
          <w:tcPr>
            <w:tcW w:type="dxa" w:w="3600"/>
          </w:tcPr>
          <w:p>
            <w:r>
              <w:rPr>
                <w:sz w:val="18"/>
              </w:rPr>
              <w:t>/api/sentiment</w:t>
            </w:r>
          </w:p>
        </w:tc>
        <w:tc>
          <w:tcPr>
            <w:tcW w:type="dxa" w:w="4752"/>
          </w:tcPr>
          <w:p>
            <w:r>
              <w:rPr>
                <w:sz w:val="18"/>
              </w:rPr>
              <w:t>Aggregate sentiment across portfolio</w:t>
            </w:r>
          </w:p>
        </w:tc>
      </w:tr>
      <w:tr>
        <w:tc>
          <w:tcPr>
            <w:tcW w:type="dxa" w:w="1008"/>
            <w:shd w:val="clear" w:color="auto" w:fill="EEF2FF"/>
          </w:tcPr>
          <w:p>
            <w:r>
              <w:rPr>
                <w:sz w:val="18"/>
              </w:rPr>
              <w:t>GET</w:t>
            </w:r>
          </w:p>
        </w:tc>
        <w:tc>
          <w:tcPr>
            <w:tcW w:type="dxa" w:w="3600"/>
            <w:shd w:val="clear" w:color="auto" w:fill="EEF2FF"/>
          </w:tcPr>
          <w:p>
            <w:r>
              <w:rPr>
                <w:sz w:val="18"/>
              </w:rPr>
              <w:t>/api/montecarlo</w:t>
            </w:r>
          </w:p>
        </w:tc>
        <w:tc>
          <w:tcPr>
            <w:tcW w:type="dxa" w:w="4752"/>
            <w:shd w:val="clear" w:color="auto" w:fill="EEF2FF"/>
          </w:tcPr>
          <w:p>
            <w:r>
              <w:rPr>
                <w:sz w:val="18"/>
              </w:rPr>
              <w:t>Monte Carlo GBM simulation results</w:t>
            </w:r>
          </w:p>
        </w:tc>
      </w:tr>
      <w:tr>
        <w:tc>
          <w:tcPr>
            <w:tcW w:type="dxa" w:w="1008"/>
          </w:tcPr>
          <w:p>
            <w:r>
              <w:rPr>
                <w:sz w:val="18"/>
              </w:rPr>
              <w:t>GET</w:t>
            </w:r>
          </w:p>
        </w:tc>
        <w:tc>
          <w:tcPr>
            <w:tcW w:type="dxa" w:w="3600"/>
          </w:tcPr>
          <w:p>
            <w:r>
              <w:rPr>
                <w:sz w:val="18"/>
              </w:rPr>
              <w:t>/api/oracle</w:t>
            </w:r>
          </w:p>
        </w:tc>
        <w:tc>
          <w:tcPr>
            <w:tcW w:type="dxa" w:w="4752"/>
          </w:tcPr>
          <w:p>
            <w:r>
              <w:rPr>
                <w:sz w:val="18"/>
              </w:rPr>
              <w:t>Oracle event feed</w:t>
            </w:r>
          </w:p>
        </w:tc>
      </w:tr>
      <w:tr>
        <w:tc>
          <w:tcPr>
            <w:tcW w:type="dxa" w:w="1008"/>
            <w:shd w:val="clear" w:color="auto" w:fill="EEF2FF"/>
          </w:tcPr>
          <w:p>
            <w:r>
              <w:rPr>
                <w:sz w:val="18"/>
              </w:rPr>
              <w:t>GET</w:t>
            </w:r>
          </w:p>
        </w:tc>
        <w:tc>
          <w:tcPr>
            <w:tcW w:type="dxa" w:w="3600"/>
            <w:shd w:val="clear" w:color="auto" w:fill="EEF2FF"/>
          </w:tcPr>
          <w:p>
            <w:r>
              <w:rPr>
                <w:sz w:val="18"/>
              </w:rPr>
              <w:t>/api/escrow</w:t>
            </w:r>
          </w:p>
        </w:tc>
        <w:tc>
          <w:tcPr>
            <w:tcW w:type="dxa" w:w="4752"/>
            <w:shd w:val="clear" w:color="auto" w:fill="EEF2FF"/>
          </w:tcPr>
          <w:p>
            <w:r>
              <w:rPr>
                <w:sz w:val="18"/>
              </w:rPr>
              <w:t>Escrow deal status</w:t>
            </w:r>
          </w:p>
        </w:tc>
      </w:tr>
      <w:tr>
        <w:tc>
          <w:tcPr>
            <w:tcW w:type="dxa" w:w="1008"/>
          </w:tcPr>
          <w:p>
            <w:r>
              <w:rPr>
                <w:sz w:val="18"/>
              </w:rPr>
              <w:t>GET</w:t>
            </w:r>
          </w:p>
        </w:tc>
        <w:tc>
          <w:tcPr>
            <w:tcW w:type="dxa" w:w="3600"/>
          </w:tcPr>
          <w:p>
            <w:r>
              <w:rPr>
                <w:sz w:val="18"/>
              </w:rPr>
              <w:t>/api/kyc?wallet=ADDR</w:t>
            </w:r>
          </w:p>
        </w:tc>
        <w:tc>
          <w:tcPr>
            <w:tcW w:type="dxa" w:w="4752"/>
          </w:tcPr>
          <w:p>
            <w:r>
              <w:rPr>
                <w:sz w:val="18"/>
              </w:rPr>
              <w:t>KYC tier for a wallet address</w:t>
            </w:r>
          </w:p>
        </w:tc>
      </w:tr>
      <w:tr>
        <w:tc>
          <w:tcPr>
            <w:tcW w:type="dxa" w:w="1008"/>
            <w:shd w:val="clear" w:color="auto" w:fill="EEF2FF"/>
          </w:tcPr>
          <w:p>
            <w:r>
              <w:rPr>
                <w:sz w:val="18"/>
              </w:rPr>
              <w:t>GET</w:t>
            </w:r>
          </w:p>
        </w:tc>
        <w:tc>
          <w:tcPr>
            <w:tcW w:type="dxa" w:w="3600"/>
            <w:shd w:val="clear" w:color="auto" w:fill="EEF2FF"/>
          </w:tcPr>
          <w:p>
            <w:r>
              <w:rPr>
                <w:sz w:val="18"/>
              </w:rPr>
              <w:t>/api/blockchain/status</w:t>
            </w:r>
          </w:p>
        </w:tc>
        <w:tc>
          <w:tcPr>
            <w:tcW w:type="dxa" w:w="4752"/>
            <w:shd w:val="clear" w:color="auto" w:fill="EEF2FF"/>
          </w:tcPr>
          <w:p>
            <w:r>
              <w:rPr>
                <w:sz w:val="18"/>
              </w:rPr>
              <w:t>Contract connectivity + balances</w:t>
            </w:r>
          </w:p>
        </w:tc>
      </w:tr>
      <w:tr>
        <w:tc>
          <w:tcPr>
            <w:tcW w:type="dxa" w:w="1008"/>
          </w:tcPr>
          <w:p>
            <w:r>
              <w:rPr>
                <w:sz w:val="18"/>
              </w:rPr>
              <w:t>GET</w:t>
            </w:r>
          </w:p>
        </w:tc>
        <w:tc>
          <w:tcPr>
            <w:tcW w:type="dxa" w:w="3600"/>
          </w:tcPr>
          <w:p>
            <w:r>
              <w:rPr>
                <w:sz w:val="18"/>
              </w:rPr>
              <w:t>/api/blockchain/transactions</w:t>
            </w:r>
          </w:p>
        </w:tc>
        <w:tc>
          <w:tcPr>
            <w:tcW w:type="dxa" w:w="4752"/>
          </w:tcPr>
          <w:p>
            <w:r>
              <w:rPr>
                <w:sz w:val="18"/>
              </w:rPr>
              <w:t>On-chain transaction history</w:t>
            </w:r>
          </w:p>
        </w:tc>
      </w:tr>
      <w:tr>
        <w:tc>
          <w:tcPr>
            <w:tcW w:type="dxa" w:w="1008"/>
            <w:shd w:val="clear" w:color="auto" w:fill="EEF2FF"/>
          </w:tcPr>
          <w:p>
            <w:r>
              <w:rPr>
                <w:sz w:val="18"/>
              </w:rPr>
              <w:t>GET</w:t>
            </w:r>
          </w:p>
        </w:tc>
        <w:tc>
          <w:tcPr>
            <w:tcW w:type="dxa" w:w="3600"/>
            <w:shd w:val="clear" w:color="auto" w:fill="EEF2FF"/>
          </w:tcPr>
          <w:p>
            <w:r>
              <w:rPr>
                <w:sz w:val="18"/>
              </w:rPr>
              <w:t>/api/supabase/transactions</w:t>
            </w:r>
          </w:p>
        </w:tc>
        <w:tc>
          <w:tcPr>
            <w:tcW w:type="dxa" w:w="4752"/>
            <w:shd w:val="clear" w:color="auto" w:fill="EEF2FF"/>
          </w:tcPr>
          <w:p>
            <w:r>
              <w:rPr>
                <w:sz w:val="18"/>
              </w:rPr>
              <w:t>Off-chain transaction log</w:t>
            </w:r>
          </w:p>
        </w:tc>
      </w:tr>
      <w:tr>
        <w:tc>
          <w:tcPr>
            <w:tcW w:type="dxa" w:w="1008"/>
          </w:tcPr>
          <w:p>
            <w:r>
              <w:rPr>
                <w:sz w:val="18"/>
              </w:rPr>
              <w:t>POST</w:t>
            </w:r>
          </w:p>
        </w:tc>
        <w:tc>
          <w:tcPr>
            <w:tcW w:type="dxa" w:w="3600"/>
          </w:tcPr>
          <w:p>
            <w:r>
              <w:rPr>
                <w:sz w:val="18"/>
              </w:rPr>
              <w:t>/api/chat</w:t>
            </w:r>
          </w:p>
        </w:tc>
        <w:tc>
          <w:tcPr>
            <w:tcW w:type="dxa" w:w="4752"/>
          </w:tcPr>
          <w:p>
            <w:r>
              <w:rPr>
                <w:sz w:val="18"/>
              </w:rPr>
              <w:t>{ message, history } → RAG chatbot response</w:t>
            </w:r>
          </w:p>
        </w:tc>
      </w:tr>
      <w:tr>
        <w:tc>
          <w:tcPr>
            <w:tcW w:type="dxa" w:w="1008"/>
            <w:shd w:val="clear" w:color="auto" w:fill="EEF2FF"/>
          </w:tcPr>
          <w:p>
            <w:r>
              <w:rPr>
                <w:sz w:val="18"/>
              </w:rPr>
              <w:t>POST</w:t>
            </w:r>
          </w:p>
        </w:tc>
        <w:tc>
          <w:tcPr>
            <w:tcW w:type="dxa" w:w="3600"/>
            <w:shd w:val="clear" w:color="auto" w:fill="EEF2FF"/>
          </w:tcPr>
          <w:p>
            <w:r>
              <w:rPr>
                <w:sz w:val="18"/>
              </w:rPr>
              <w:t>/api/valuation/predict</w:t>
            </w:r>
          </w:p>
        </w:tc>
        <w:tc>
          <w:tcPr>
            <w:tcW w:type="dxa" w:w="4752"/>
            <w:shd w:val="clear" w:color="auto" w:fill="EEF2FF"/>
          </w:tcPr>
          <w:p>
            <w:r>
              <w:rPr>
                <w:sz w:val="18"/>
              </w:rPr>
              <w:t>{ startup fields } → predicted valuation</w:t>
            </w:r>
          </w:p>
        </w:tc>
      </w:tr>
      <w:tr>
        <w:tc>
          <w:tcPr>
            <w:tcW w:type="dxa" w:w="1008"/>
          </w:tcPr>
          <w:p>
            <w:r>
              <w:rPr>
                <w:sz w:val="18"/>
              </w:rPr>
              <w:t>POST</w:t>
            </w:r>
          </w:p>
        </w:tc>
        <w:tc>
          <w:tcPr>
            <w:tcW w:type="dxa" w:w="3600"/>
          </w:tcPr>
          <w:p>
            <w:r>
              <w:rPr>
                <w:sz w:val="18"/>
              </w:rPr>
              <w:t>/api/investment/simulate</w:t>
            </w:r>
          </w:p>
        </w:tc>
        <w:tc>
          <w:tcPr>
            <w:tcW w:type="dxa" w:w="4752"/>
          </w:tcPr>
          <w:p>
            <w:r>
              <w:rPr>
                <w:sz w:val="18"/>
              </w:rPr>
              <w:t>{ amount_inr } → BL allocation + Monte Carlo</w:t>
            </w:r>
          </w:p>
        </w:tc>
      </w:tr>
      <w:tr>
        <w:tc>
          <w:tcPr>
            <w:tcW w:type="dxa" w:w="1008"/>
            <w:shd w:val="clear" w:color="auto" w:fill="EEF2FF"/>
          </w:tcPr>
          <w:p>
            <w:r>
              <w:rPr>
                <w:sz w:val="18"/>
              </w:rPr>
              <w:t>POST</w:t>
            </w:r>
          </w:p>
        </w:tc>
        <w:tc>
          <w:tcPr>
            <w:tcW w:type="dxa" w:w="3600"/>
            <w:shd w:val="clear" w:color="auto" w:fill="EEF2FF"/>
          </w:tcPr>
          <w:p>
            <w:r>
              <w:rPr>
                <w:sz w:val="18"/>
              </w:rPr>
              <w:t>/api/score-startup</w:t>
            </w:r>
          </w:p>
        </w:tc>
        <w:tc>
          <w:tcPr>
            <w:tcW w:type="dxa" w:w="4752"/>
            <w:shd w:val="clear" w:color="auto" w:fill="EEF2FF"/>
          </w:tcPr>
          <w:p>
            <w:r>
              <w:rPr>
                <w:sz w:val="18"/>
              </w:rPr>
              <w:t>{ registration data } → trust score lookup</w:t>
            </w:r>
          </w:p>
        </w:tc>
      </w:tr>
      <w:tr>
        <w:tc>
          <w:tcPr>
            <w:tcW w:type="dxa" w:w="1008"/>
          </w:tcPr>
          <w:p>
            <w:r>
              <w:rPr>
                <w:sz w:val="18"/>
              </w:rPr>
              <w:t>POST</w:t>
            </w:r>
          </w:p>
        </w:tc>
        <w:tc>
          <w:tcPr>
            <w:tcW w:type="dxa" w:w="3600"/>
          </w:tcPr>
          <w:p>
            <w:r>
              <w:rPr>
                <w:sz w:val="18"/>
              </w:rPr>
              <w:t>/api/trust-score</w:t>
            </w:r>
          </w:p>
        </w:tc>
        <w:tc>
          <w:tcPr>
            <w:tcW w:type="dxa" w:w="4752"/>
          </w:tcPr>
          <w:p>
            <w:r>
              <w:rPr>
                <w:sz w:val="18"/>
              </w:rPr>
              <w:t>{ features dict } → ML calibrated trust score</w:t>
            </w:r>
          </w:p>
        </w:tc>
      </w:tr>
      <w:tr>
        <w:tc>
          <w:tcPr>
            <w:tcW w:type="dxa" w:w="1008"/>
            <w:shd w:val="clear" w:color="auto" w:fill="EEF2FF"/>
          </w:tcPr>
          <w:p>
            <w:r>
              <w:rPr>
                <w:sz w:val="18"/>
              </w:rPr>
              <w:t>POST</w:t>
            </w:r>
          </w:p>
        </w:tc>
        <w:tc>
          <w:tcPr>
            <w:tcW w:type="dxa" w:w="3600"/>
            <w:shd w:val="clear" w:color="auto" w:fill="EEF2FF"/>
          </w:tcPr>
          <w:p>
            <w:r>
              <w:rPr>
                <w:sz w:val="18"/>
              </w:rPr>
              <w:t>/api/sentiment/ensemble</w:t>
            </w:r>
          </w:p>
        </w:tc>
        <w:tc>
          <w:tcPr>
            <w:tcW w:type="dxa" w:w="4752"/>
            <w:shd w:val="clear" w:color="auto" w:fill="EEF2FF"/>
          </w:tcPr>
          <w:p>
            <w:r>
              <w:rPr>
                <w:sz w:val="18"/>
              </w:rPr>
              <w:t>{ texts } → 5-model weighted sentiment score</w:t>
            </w:r>
          </w:p>
        </w:tc>
      </w:tr>
    </w:tbl>
    <w:p>
      <w:r>
        <w:br w:type="page"/>
      </w:r>
    </w:p>
    <w:p>
      <w:pPr>
        <w:pStyle w:val="Heading1"/>
      </w:pPr>
      <w:r>
        <w:rPr>
          <w:b/>
          <w:color w:val="4F46E5"/>
        </w:rPr>
        <w:t>11. Development Updates Log</w:t>
      </w:r>
    </w:p>
    <w:p>
      <w:r>
        <w:rPr>
          <w:b w:val="0"/>
          <w:i w:val="0"/>
          <w:color w:val="111827"/>
          <w:sz w:val="22"/>
        </w:rPr>
        <w:t>All changes made across the capstone development sessions, from initial build to final AI upgrade phase.</w:t>
      </w:r>
    </w:p>
    <w:p>
      <w:pPr>
        <w:pStyle w:val="Heading2"/>
      </w:pPr>
      <w:r>
        <w:rPr>
          <w:b/>
          <w:color w:val="4F46E5"/>
        </w:rPr>
        <w:t>Phase 1 — Frontend Architecture (Completed)</w:t>
      </w:r>
    </w:p>
    <w:p>
      <w:pPr>
        <w:pStyle w:val="ListBullet"/>
      </w:pPr>
      <w:r>
        <w:rPr>
          <w:b/>
          <w:color w:val="4F46E5"/>
          <w:sz w:val="21"/>
        </w:rPr>
        <w:t xml:space="preserve">TopBar </w:t>
      </w:r>
      <w:r>
        <w:rPr>
          <w:color w:val="111827"/>
          <w:sz w:val="21"/>
        </w:rPr>
        <w:t>Removed Globe + Network buttons. Replaced 4-dot theme picker with 4 labeled pills (Void/Aurora/Slate/Light).</w:t>
      </w:r>
    </w:p>
    <w:p>
      <w:pPr>
        <w:pStyle w:val="ListBullet"/>
      </w:pPr>
      <w:r>
        <w:rPr>
          <w:b/>
          <w:color w:val="4F46E5"/>
          <w:sz w:val="21"/>
        </w:rPr>
        <w:t xml:space="preserve">UserShell </w:t>
      </w:r>
      <w:r>
        <w:rPr>
          <w:color w:val="111827"/>
          <w:sz w:val="21"/>
        </w:rPr>
        <w:t>Created standalone warm investor UI at /u/* routes — runs outside AppShell chrome. 5 tabs: Portfolio/Discover/Watchlist/Analytics/Profile.</w:t>
      </w:r>
    </w:p>
    <w:p>
      <w:pPr>
        <w:pStyle w:val="ListBullet"/>
      </w:pPr>
      <w:r>
        <w:rPr>
          <w:b/>
          <w:color w:val="4F46E5"/>
          <w:sz w:val="21"/>
        </w:rPr>
        <w:t xml:space="preserve">CommandCenter </w:t>
      </w:r>
      <w:r>
        <w:rPr>
          <w:color w:val="111827"/>
          <w:sz w:val="21"/>
        </w:rPr>
        <w:t>AUM is now live from /api/portfolio (not hardcoded ₹1Cr). Holdings count is dynamic.</w:t>
      </w:r>
    </w:p>
    <w:p>
      <w:pPr>
        <w:pStyle w:val="ListBullet"/>
      </w:pPr>
      <w:r>
        <w:rPr>
          <w:b/>
          <w:color w:val="4F46E5"/>
          <w:sz w:val="21"/>
        </w:rPr>
        <w:t xml:space="preserve">WalletConnect </w:t>
      </w:r>
      <w:r>
        <w:rPr>
          <w:color w:val="111827"/>
          <w:sz w:val="21"/>
        </w:rPr>
        <w:t>MetaMask crash guard — if window.ethereum is absent, generates a demo 64-char hex transaction hash.</w:t>
      </w:r>
    </w:p>
    <w:p>
      <w:pPr>
        <w:pStyle w:val="ListBullet"/>
      </w:pPr>
      <w:r>
        <w:rPr>
          <w:b/>
          <w:color w:val="4F46E5"/>
          <w:sz w:val="21"/>
        </w:rPr>
        <w:t xml:space="preserve">LensToggle </w:t>
      </w:r>
      <w:r>
        <w:rPr>
          <w:color w:val="111827"/>
          <w:sz w:val="21"/>
        </w:rPr>
        <w:t>Navigates to correct route on lens switch: investor → /u/portfolio, admin → /warroom.</w:t>
      </w:r>
    </w:p>
    <w:p>
      <w:pPr>
        <w:pStyle w:val="ListBullet"/>
      </w:pPr>
      <w:r>
        <w:rPr>
          <w:b/>
          <w:color w:val="4F46E5"/>
          <w:sz w:val="21"/>
        </w:rPr>
        <w:t xml:space="preserve">Login </w:t>
      </w:r>
      <w:r>
        <w:rPr>
          <w:color w:val="111827"/>
          <w:sz w:val="21"/>
        </w:rPr>
        <w:t>Role-based routing: ANALYST → /u/portfolio, ADMIN/PM → /boot → /warroom.</w:t>
      </w:r>
    </w:p>
    <w:p>
      <w:pPr>
        <w:pStyle w:val="ListBullet"/>
      </w:pPr>
      <w:r>
        <w:rPr>
          <w:b/>
          <w:color w:val="4F46E5"/>
          <w:sz w:val="21"/>
        </w:rPr>
        <w:t xml:space="preserve">AuthContext </w:t>
      </w:r>
      <w:r>
        <w:rPr>
          <w:color w:val="111827"/>
          <w:sz w:val="21"/>
        </w:rPr>
        <w:t>Added isPro (ADMIN/PM=true, ANALYST=false) and localStorage override intellistake_pro=1.</w:t>
      </w:r>
    </w:p>
    <w:p>
      <w:pPr>
        <w:pStyle w:val="ListBullet"/>
      </w:pPr>
      <w:r>
        <w:rPr>
          <w:b/>
          <w:color w:val="4F46E5"/>
          <w:sz w:val="21"/>
        </w:rPr>
        <w:t xml:space="preserve">ProGate </w:t>
      </w:r>
      <w:r>
        <w:rPr>
          <w:color w:val="111827"/>
          <w:sz w:val="21"/>
        </w:rPr>
        <w:t>Created shared component: blurs content + shows lock overlay for non-Pro users.</w:t>
      </w:r>
    </w:p>
    <w:p/>
    <w:p>
      <w:pPr>
        <w:pStyle w:val="Heading2"/>
      </w:pPr>
      <w:r>
        <w:rPr>
          <w:b/>
          <w:color w:val="4F46E5"/>
        </w:rPr>
        <w:t>Phase 2 — AI Model Upgrades (Completed)</w:t>
      </w:r>
    </w:p>
    <w:p>
      <w:pPr>
        <w:pStyle w:val="ListBullet"/>
      </w:pPr>
      <w:r>
        <w:rPr>
          <w:b/>
          <w:color w:val="4F46E5"/>
          <w:sz w:val="21"/>
        </w:rPr>
        <w:t xml:space="preserve">2A — Valuation v4 </w:t>
      </w:r>
      <w:r>
        <w:rPr>
          <w:color w:val="111827"/>
          <w:sz w:val="21"/>
        </w:rPr>
        <w:t>Added CatBoost (600 trees) as 4th base model. Upgraded meta-learner from Ridge to BayesianRidge. R² improved to 0.9738.</w:t>
      </w:r>
    </w:p>
    <w:p>
      <w:pPr>
        <w:pStyle w:val="ListBullet"/>
      </w:pPr>
      <w:r>
        <w:rPr>
          <w:b/>
          <w:color w:val="4F46E5"/>
          <w:sz w:val="21"/>
        </w:rPr>
        <w:t xml:space="preserve">2B — Sentiment </w:t>
      </w:r>
      <w:r>
        <w:rPr>
          <w:color w:val="111827"/>
          <w:sz w:val="21"/>
        </w:rPr>
        <w:t>Replaced 2-model sentiment with 5-model weighted ensemble (FinBERT+tone+RoBERTa+DeBERTa+VADER). MD5 cache 24h TTL.</w:t>
      </w:r>
    </w:p>
    <w:p>
      <w:pPr>
        <w:pStyle w:val="ListBullet"/>
      </w:pPr>
      <w:r>
        <w:rPr>
          <w:b/>
          <w:color w:val="4F46E5"/>
          <w:sz w:val="21"/>
        </w:rPr>
        <w:t xml:space="preserve">2C — Trust Score ML </w:t>
      </w:r>
      <w:r>
        <w:rPr>
          <w:color w:val="111827"/>
          <w:sz w:val="21"/>
        </w:rPr>
        <w:t>XGBoost + CalibratedClassifierCV (isotonic 5-fold). Trained on 5000+ startup rows. Bootstrap CI per prediction.</w:t>
      </w:r>
    </w:p>
    <w:p>
      <w:pPr>
        <w:pStyle w:val="ListBullet"/>
      </w:pPr>
      <w:r>
        <w:rPr>
          <w:b/>
          <w:color w:val="4F46E5"/>
          <w:sz w:val="21"/>
        </w:rPr>
        <w:t xml:space="preserve">2D — Anomaly Ensemble </w:t>
      </w:r>
      <w:r>
        <w:rPr>
          <w:color w:val="111827"/>
          <w:sz w:val="21"/>
        </w:rPr>
        <w:t>4-model hype detector replacing single IsolationForest. Autoencoder with PyTorch (PCA fallback). ≥3/4 vote threshold.</w:t>
      </w:r>
    </w:p>
    <w:p>
      <w:pPr>
        <w:pStyle w:val="ListBullet"/>
      </w:pPr>
      <w:r>
        <w:rPr>
          <w:b/>
          <w:color w:val="4F46E5"/>
          <w:sz w:val="21"/>
        </w:rPr>
        <w:t xml:space="preserve">2E — HRP Portfolio </w:t>
      </w:r>
      <w:r>
        <w:rPr>
          <w:color w:val="111827"/>
          <w:sz w:val="21"/>
        </w:rPr>
        <w:t>PyPortfolioOpt HRPOpt + GARCH(1,1) volatility forecasts. Side-by-side BL comparison. Sharpe 0.9482 (HRP wins).</w:t>
      </w:r>
    </w:p>
    <w:p>
      <w:pPr>
        <w:pStyle w:val="ListBullet"/>
      </w:pPr>
      <w:r>
        <w:rPr>
          <w:b/>
          <w:color w:val="4F46E5"/>
          <w:sz w:val="21"/>
        </w:rPr>
        <w:t xml:space="preserve">API Wiring </w:t>
      </w:r>
      <w:r>
        <w:rPr>
          <w:color w:val="111827"/>
          <w:sz w:val="21"/>
        </w:rPr>
        <w:t>All models wired to Flask endpoints. /api/portfolio/hrp, /api/trust-score, /api/sentiment/ensemble added.</w:t>
      </w:r>
    </w:p>
    <w:p/>
    <w:p>
      <w:pPr>
        <w:pStyle w:val="Heading2"/>
      </w:pPr>
      <w:r>
        <w:rPr>
          <w:b/>
          <w:color w:val="4F46E5"/>
        </w:rPr>
        <w:t>Phase 3 — Pro Gating &amp; Signal Feed (Completed)</w:t>
      </w:r>
    </w:p>
    <w:p>
      <w:pPr>
        <w:pStyle w:val="ListBullet"/>
      </w:pPr>
      <w:r>
        <w:rPr>
          <w:b/>
          <w:color w:val="4F46E5"/>
          <w:sz w:val="21"/>
        </w:rPr>
        <w:t xml:space="preserve">3A — Landing Pricing </w:t>
      </w:r>
      <w:r>
        <w:rPr>
          <w:color w:val="111827"/>
          <w:sz w:val="21"/>
        </w:rPr>
        <w:t>Added Free (₹0) vs Pro (₹999/mo) pricing section before footer. Lists all Pro features.</w:t>
      </w:r>
    </w:p>
    <w:p>
      <w:pPr>
        <w:pStyle w:val="ListBullet"/>
      </w:pPr>
      <w:r>
        <w:rPr>
          <w:b/>
          <w:color w:val="4F46E5"/>
          <w:sz w:val="21"/>
        </w:rPr>
        <w:t xml:space="preserve">3B — BottomNav Gating </w:t>
      </w:r>
      <w:r>
        <w:rPr>
          <w:color w:val="111827"/>
          <w:sz w:val="21"/>
        </w:rPr>
        <w:t>Risk Auditor, Escrow, SHAP, Sentiment, AI Analyst locked for ANALYST with 🔒 icon + red flash on click.</w:t>
      </w:r>
    </w:p>
    <w:p>
      <w:pPr>
        <w:pStyle w:val="ListBullet"/>
      </w:pPr>
      <w:r>
        <w:rPr>
          <w:b/>
          <w:color w:val="4F46E5"/>
          <w:sz w:val="21"/>
        </w:rPr>
        <w:t xml:space="preserve">3C — AI Signal Feed </w:t>
      </w:r>
      <w:r>
        <w:rPr>
          <w:color w:val="111827"/>
          <w:sz w:val="21"/>
        </w:rPr>
        <w:t>TradingAlerts rebuilt as AI Signal Feed. Approve → adds ₹50,000 position to is_sim_holdings localStorage. Dismiss removes signal.</w:t>
      </w:r>
    </w:p>
    <w:p>
      <w:pPr>
        <w:pStyle w:val="ListBullet"/>
      </w:pPr>
      <w:r>
        <w:rPr>
          <w:b/>
          <w:color w:val="4F46E5"/>
          <w:sz w:val="21"/>
        </w:rPr>
        <w:t xml:space="preserve">UserShell Analytics </w:t>
      </w:r>
      <w:r>
        <w:rPr>
          <w:color w:val="111827"/>
          <w:sz w:val="21"/>
        </w:rPr>
        <w:t>New Pro-only tab: SHAP importance bars, Risk Auditor per startup, sentiment breakdown table.</w:t>
      </w:r>
    </w:p>
    <w:p>
      <w:pPr>
        <w:pStyle w:val="ListBullet"/>
      </w:pPr>
      <w:r>
        <w:rPr>
          <w:b/>
          <w:color w:val="4F46E5"/>
          <w:sz w:val="21"/>
        </w:rPr>
        <w:t xml:space="preserve">UserShell Portfolio </w:t>
      </w:r>
      <w:r>
        <w:rPr>
          <w:color w:val="111827"/>
          <w:sz w:val="21"/>
        </w:rPr>
        <w:t>Added AI Trade Signals panel + HRP vs BL comparison with per-holding weight chart (all Pro-gated).</w:t>
      </w:r>
    </w:p>
    <w:p>
      <w:pPr>
        <w:pStyle w:val="ListBullet"/>
      </w:pPr>
      <w:r>
        <w:rPr>
          <w:b/>
          <w:color w:val="4F46E5"/>
          <w:sz w:val="21"/>
        </w:rPr>
        <w:t xml:space="preserve">Theme Fix </w:t>
      </w:r>
      <w:r>
        <w:rPr>
          <w:color w:val="111827"/>
          <w:sz w:val="21"/>
        </w:rPr>
        <w:t>Added [data-theme="pure"] light theme to themes.css. TopBar now has 4 meaningful themes (Void/Aurora/Slate/Light).</w:t>
      </w:r>
    </w:p>
    <w:p>
      <w:pPr>
        <w:pStyle w:val="ListBullet"/>
      </w:pPr>
      <w:r>
        <w:rPr>
          <w:b/>
          <w:color w:val="4F46E5"/>
          <w:sz w:val="21"/>
        </w:rPr>
        <w:t xml:space="preserve">War Room Theme </w:t>
      </w:r>
      <w:r>
        <w:rPr>
          <w:color w:val="111827"/>
          <w:sz w:val="21"/>
        </w:rPr>
        <w:t>Root cause fixed: "pure" was missing from themes.css — all WarRoom CSS variables were undefined for light mode.</w:t>
      </w:r>
    </w:p>
    <w:p/>
    <w:p>
      <w:pPr>
        <w:pStyle w:val="Heading2"/>
      </w:pPr>
      <w:r>
        <w:rPr>
          <w:b/>
          <w:color w:val="4F46E5"/>
        </w:rPr>
        <w:t>Blockchain Audit (April 2026 — Completed)</w:t>
      </w:r>
    </w:p>
    <w:p>
      <w:pPr>
        <w:pStyle w:val="ListBullet"/>
      </w:pPr>
      <w:r>
        <w:rPr>
          <w:b/>
          <w:color w:val="4F46E5"/>
          <w:sz w:val="21"/>
        </w:rPr>
        <w:t xml:space="preserve">TrustOracle.sol CREATED </w:t>
      </w:r>
      <w:r>
        <w:rPr>
          <w:color w:val="111827"/>
          <w:sz w:val="21"/>
        </w:rPr>
        <w:t>New contract from scratch: ECDSA verification, nonce protection, oracle routing.</w:t>
      </w:r>
    </w:p>
    <w:p>
      <w:pPr>
        <w:pStyle w:val="ListBullet"/>
      </w:pPr>
      <w:r>
        <w:rPr>
          <w:b/>
          <w:color w:val="4F46E5"/>
          <w:sz w:val="21"/>
        </w:rPr>
        <w:t xml:space="preserve">AgentVault interface </w:t>
      </w:r>
      <w:r>
        <w:rPr>
          <w:color w:val="111827"/>
          <w:sz w:val="21"/>
        </w:rPr>
        <w:t>Fixed fundStartup() → depositFunds(bytes32, address).</w:t>
      </w:r>
    </w:p>
    <w:p>
      <w:pPr>
        <w:pStyle w:val="ListBullet"/>
      </w:pPr>
      <w:r>
        <w:rPr>
          <w:b/>
          <w:color w:val="4F46E5"/>
          <w:sz w:val="21"/>
        </w:rPr>
        <w:t xml:space="preserve">IntelliStakeToken.sol </w:t>
      </w:r>
      <w:r>
        <w:rPr>
          <w:color w:val="111827"/>
          <w:sz w:val="21"/>
        </w:rPr>
        <w:t>3 bugs fixed: freezeMilestoneFunding(), ECDSA verify, ICompliance 4-arg.</w:t>
      </w:r>
    </w:p>
    <w:p>
      <w:pPr>
        <w:pStyle w:val="ListBullet"/>
      </w:pPr>
      <w:r>
        <w:rPr>
          <w:b/>
          <w:color w:val="4F46E5"/>
          <w:sz w:val="21"/>
        </w:rPr>
        <w:t xml:space="preserve">ComplianceRules.sol </w:t>
      </w:r>
      <w:r>
        <w:rPr>
          <w:color w:val="111827"/>
          <w:sz w:val="21"/>
        </w:rPr>
        <w:t>Added oracle role (authorisedOracles mapping + onlyOracleOrOwner).</w:t>
      </w:r>
    </w:p>
    <w:p>
      <w:pPr>
        <w:pStyle w:val="ListBullet"/>
      </w:pPr>
      <w:r>
        <w:rPr>
          <w:b/>
          <w:color w:val="4F46E5"/>
          <w:sz w:val="21"/>
        </w:rPr>
        <w:t xml:space="preserve">oracle_bridge_full.py </w:t>
      </w:r>
      <w:r>
        <w:rPr>
          <w:color w:val="111827"/>
          <w:sz w:val="21"/>
        </w:rPr>
        <w:t>SHA3-256 → Keccak-256 for Ethereum function selector hash.</w:t>
      </w:r>
    </w:p>
    <w:p>
      <w:pPr>
        <w:pStyle w:val="ListBullet"/>
      </w:pPr>
      <w:r>
        <w:rPr>
          <w:b/>
          <w:color w:val="4F46E5"/>
          <w:sz w:val="21"/>
        </w:rPr>
        <w:t xml:space="preserve">IntelliStakeOracle.js </w:t>
      </w:r>
      <w:r>
        <w:rPr>
          <w:color w:val="111827"/>
          <w:sz w:val="21"/>
        </w:rPr>
        <w:t>BigInt precision fix in floatToSolidityInt().</w:t>
      </w:r>
    </w:p>
    <w:p>
      <w:r>
        <w:br w:type="page"/>
      </w:r>
    </w:p>
    <w:p>
      <w:pPr>
        <w:pStyle w:val="Heading1"/>
      </w:pPr>
      <w:r>
        <w:rPr>
          <w:b/>
          <w:color w:val="4F46E5"/>
        </w:rPr>
        <w:t>12. Pending Work &amp; Future Enhancements</w:t>
      </w:r>
    </w:p>
    <w:p>
      <w:pPr>
        <w:pStyle w:val="Heading2"/>
      </w:pPr>
      <w:r>
        <w:rPr>
          <w:b/>
          <w:color w:val="4F46E5"/>
        </w:rPr>
        <w:t>Phase 4 — Testing (Pending)</w:t>
      </w:r>
    </w:p>
    <w:p>
      <w:pPr>
        <w:pStyle w:val="ListBullet"/>
      </w:pPr>
      <w:r>
        <w:rPr>
          <w:color w:val="111827"/>
          <w:sz w:val="21"/>
        </w:rPr>
        <w:t>4A: Backend pytest suite — minimum 20 tests covering all ML models + API endpoints</w:t>
      </w:r>
    </w:p>
    <w:p>
      <w:pPr>
        <w:pStyle w:val="ListBullet"/>
      </w:pPr>
      <w:r>
        <w:rPr>
          <w:color w:val="111827"/>
          <w:sz w:val="21"/>
        </w:rPr>
        <w:t>4B: Frontend Playwright E2E tests — minimum 10 scenarios (login flow, portfolio simulation, signal approval, etc.)</w:t>
      </w:r>
    </w:p>
    <w:p/>
    <w:p>
      <w:pPr>
        <w:pStyle w:val="Heading2"/>
      </w:pPr>
      <w:r>
        <w:rPr>
          <w:b/>
          <w:color w:val="4F46E5"/>
        </w:rPr>
        <w:t>Known Limitations (Demo Scope)</w:t>
      </w:r>
    </w:p>
    <w:p>
      <w:pPr>
        <w:pStyle w:val="ListBullet"/>
      </w:pPr>
      <w:r>
        <w:rPr>
          <w:color w:val="111827"/>
          <w:sz w:val="21"/>
        </w:rPr>
        <w:t>JWT verification is mocked — production would verify signature + expiry server-side</w:t>
      </w:r>
    </w:p>
    <w:p>
      <w:pPr>
        <w:pStyle w:val="ListBullet"/>
      </w:pPr>
      <w:r>
        <w:rPr>
          <w:color w:val="111827"/>
          <w:sz w:val="21"/>
        </w:rPr>
        <w:t>Supabase auth not wired — using localStorage + blockchain PBKDF2 for demo</w:t>
      </w:r>
    </w:p>
    <w:p>
      <w:pPr>
        <w:pStyle w:val="ListBullet"/>
      </w:pPr>
      <w:r>
        <w:rPr>
          <w:color w:val="111827"/>
          <w:sz w:val="21"/>
        </w:rPr>
        <w:t>Oracle events use polling — would use WebSocket in production</w:t>
      </w:r>
    </w:p>
    <w:p>
      <w:pPr>
        <w:pStyle w:val="ListBullet"/>
      </w:pPr>
      <w:r>
        <w:rPr>
          <w:color w:val="111827"/>
          <w:sz w:val="21"/>
        </w:rPr>
        <w:t>ComplianceRules + MilestoneEscrow need re-deployment after interface fixes</w:t>
      </w:r>
    </w:p>
    <w:p>
      <w:pPr>
        <w:pStyle w:val="ListBullet"/>
      </w:pPr>
      <w:r>
        <w:rPr>
          <w:color w:val="111827"/>
          <w:sz w:val="21"/>
        </w:rPr>
        <w:t>No max supply cap on ISTK token (lower priority, noted for v2)</w:t>
      </w:r>
    </w:p>
    <w:p>
      <w:pPr>
        <w:pStyle w:val="ListBullet"/>
      </w:pPr>
      <w:r>
        <w:rPr>
          <w:color w:val="111827"/>
          <w:sz w:val="21"/>
        </w:rPr>
        <w:t>Pro plan freely unlockable via localStorage for capstone demo purposes</w:t>
      </w:r>
    </w:p>
    <w:p>
      <w:r>
        <w:br w:type="page"/>
      </w:r>
    </w:p>
    <w:p>
      <w:pPr>
        <w:pStyle w:val="Heading1"/>
      </w:pPr>
      <w:r>
        <w:rPr>
          <w:b/>
          <w:color w:val="4F46E5"/>
        </w:rPr>
        <w:t>13. Running the Platform</w:t>
      </w:r>
    </w:p>
    <w:p>
      <w:pPr>
        <w:pStyle w:val="Heading2"/>
      </w:pPr>
      <w:r>
        <w:rPr>
          <w:b/>
          <w:color w:val="4F46E5"/>
        </w:rPr>
        <w:t>Prerequisites</w:t>
      </w:r>
    </w:p>
    <w:p>
      <w:pPr>
        <w:pStyle w:val="ListBullet"/>
      </w:pPr>
      <w:r>
        <w:rPr>
          <w:color w:val="111827"/>
          <w:sz w:val="21"/>
        </w:rPr>
        <w:t>Node.js 18+</w:t>
      </w:r>
    </w:p>
    <w:p>
      <w:pPr>
        <w:pStyle w:val="ListBullet"/>
      </w:pPr>
      <w:r>
        <w:rPr>
          <w:color w:val="111827"/>
          <w:sz w:val="21"/>
        </w:rPr>
        <w:t>Python 3.11+</w:t>
      </w:r>
    </w:p>
    <w:p>
      <w:pPr>
        <w:pStyle w:val="ListBullet"/>
      </w:pPr>
      <w:r>
        <w:rPr>
          <w:color w:val="111827"/>
          <w:sz w:val="21"/>
        </w:rPr>
        <w:t>pip packages: flask, xgboost, lightgbm, catboost, torch, pypfopt, arch, scikit-learn, transformers</w:t>
      </w:r>
    </w:p>
    <w:p>
      <w:pPr>
        <w:pStyle w:val="ListBullet"/>
      </w:pPr>
      <w:r>
        <w:rPr>
          <w:color w:val="111827"/>
          <w:sz w:val="21"/>
        </w:rPr>
        <w:t>npm packages: react, vite, react-router-dom, recharts, three</w:t>
      </w:r>
    </w:p>
    <w:p/>
    <w:p>
      <w:pPr>
        <w:pStyle w:val="Heading2"/>
      </w:pPr>
      <w:r>
        <w:rPr>
          <w:b/>
          <w:color w:val="4F46E5"/>
        </w:rPr>
        <w:t>Launch Commands</w:t>
      </w:r>
    </w:p>
    <w:p>
      <w:r>
        <w:rPr>
          <w:b/>
          <w:color w:val="4F46E5"/>
        </w:rPr>
        <w:t xml:space="preserve">Backend: </w:t>
      </w:r>
    </w:p>
    <w:p>
      <w:pPr>
        <w:ind w:left="432"/>
      </w:pPr>
      <w:r>
        <w:rPr>
          <w:rFonts w:ascii="Courier New" w:hAnsi="Courier New"/>
          <w:color w:val="111827"/>
          <w:sz w:val="18"/>
        </w:rPr>
        <w:t>cd IntelliStake_Final</w:t>
        <w:br/>
        <w:t>python3 engine/chatbot_api.py</w:t>
        <w:br/>
        <w:t>→ http://localhost:5500</w:t>
      </w:r>
    </w:p>
    <w:p>
      <w:r>
        <w:rPr>
          <w:b/>
          <w:color w:val="4F46E5"/>
        </w:rPr>
        <w:t xml:space="preserve">Frontend: </w:t>
      </w:r>
    </w:p>
    <w:p>
      <w:pPr>
        <w:ind w:left="432"/>
      </w:pPr>
      <w:r>
        <w:rPr>
          <w:rFonts w:ascii="Courier New" w:hAnsi="Courier New"/>
          <w:color w:val="111827"/>
          <w:sz w:val="18"/>
        </w:rPr>
        <w:t>cd IntelliStake_Final/dashboard</w:t>
        <w:br/>
        <w:t>npm run dev</w:t>
        <w:br/>
        <w:t>→ http://localhost:5173</w:t>
      </w:r>
    </w:p>
    <w:p>
      <w:r>
        <w:rPr>
          <w:b/>
          <w:color w:val="4F46E5"/>
        </w:rPr>
        <w:t xml:space="preserve">ML Training: </w:t>
      </w:r>
    </w:p>
    <w:p>
      <w:pPr>
        <w:ind w:left="432"/>
      </w:pPr>
      <w:r>
        <w:rPr>
          <w:rFonts w:ascii="Courier New" w:hAnsi="Courier New"/>
          <w:color w:val="111827"/>
          <w:sz w:val="18"/>
        </w:rPr>
        <w:t>python engine/valuation_stacked.py</w:t>
        <w:br/>
        <w:t>python engine/trust_score_ml.py --train</w:t>
        <w:br/>
        <w:t>python engine/anomaly_ensemble.py</w:t>
        <w:br/>
        <w:t>python engine/portfolio_hrp.py</w:t>
      </w:r>
    </w:p>
    <w:p>
      <w:r>
        <w:rPr>
          <w:b/>
          <w:color w:val="4F46E5"/>
        </w:rPr>
        <w:t xml:space="preserve">Blockchain: </w:t>
      </w:r>
    </w:p>
    <w:p>
      <w:pPr>
        <w:ind w:left="432"/>
      </w:pPr>
      <w:r>
        <w:rPr>
          <w:rFonts w:ascii="Courier New" w:hAnsi="Courier New"/>
          <w:color w:val="111827"/>
          <w:sz w:val="18"/>
        </w:rPr>
        <w:t>cd blockchain</w:t>
        <w:br/>
        <w:t>npx hardhat run scripts/demo_all_transactions.js --network sepolia</w:t>
      </w:r>
    </w:p>
    <w:p>
      <w:r>
        <w:br w:type="page"/>
      </w:r>
    </w:p>
    <w:p>
      <w:pPr>
        <w:pStyle w:val="Heading1"/>
      </w:pPr>
      <w:r>
        <w:rPr>
          <w:b/>
          <w:color w:val="4F46E5"/>
        </w:rPr>
        <w:t>Appendix A — localStorage Keys Reference</w:t>
      </w:r>
    </w:p>
    <w:tbl>
      <w:tblPr>
        <w:tblStyle w:val="TableGrid"/>
        <w:tblW w:type="auto" w:w="0"/>
        <w:tblLook w:firstColumn="1" w:firstRow="1" w:lastColumn="0" w:lastRow="0" w:noHBand="0" w:noVBand="1" w:val="04A0"/>
      </w:tblPr>
      <w:tblGrid>
        <w:gridCol w:w="3135"/>
        <w:gridCol w:w="3135"/>
        <w:gridCol w:w="3135"/>
      </w:tblGrid>
      <w:tr>
        <w:tc>
          <w:tcPr>
            <w:tcW w:type="dxa" w:w="3168"/>
            <w:shd w:val="clear" w:color="auto" w:fill="4F46E5"/>
          </w:tcPr>
          <w:p>
            <w:r>
              <w:rPr>
                <w:b/>
                <w:color w:val="FFFFFF"/>
                <w:sz w:val="19"/>
              </w:rPr>
              <w:t>Key</w:t>
            </w:r>
          </w:p>
        </w:tc>
        <w:tc>
          <w:tcPr>
            <w:tcW w:type="dxa" w:w="2592"/>
            <w:shd w:val="clear" w:color="auto" w:fill="4F46E5"/>
          </w:tcPr>
          <w:p>
            <w:r>
              <w:rPr>
                <w:b/>
                <w:color w:val="FFFFFF"/>
                <w:sz w:val="19"/>
              </w:rPr>
              <w:t>Values</w:t>
            </w:r>
          </w:p>
        </w:tc>
        <w:tc>
          <w:tcPr>
            <w:tcW w:type="dxa" w:w="3600"/>
            <w:shd w:val="clear" w:color="auto" w:fill="4F46E5"/>
          </w:tcPr>
          <w:p>
            <w:r>
              <w:rPr>
                <w:b/>
                <w:color w:val="FFFFFF"/>
                <w:sz w:val="19"/>
              </w:rPr>
              <w:t>Purpose</w:t>
            </w:r>
          </w:p>
        </w:tc>
      </w:tr>
      <w:tr>
        <w:tc>
          <w:tcPr>
            <w:tcW w:type="dxa" w:w="3168"/>
          </w:tcPr>
          <w:p>
            <w:r>
              <w:rPr>
                <w:sz w:val="18"/>
              </w:rPr>
              <w:t>intellistake_lens</w:t>
            </w:r>
          </w:p>
        </w:tc>
        <w:tc>
          <w:tcPr>
            <w:tcW w:type="dxa" w:w="2592"/>
          </w:tcPr>
          <w:p>
            <w:r>
              <w:rPr>
                <w:sz w:val="18"/>
              </w:rPr>
              <w:t>'admin' | 'investor'</w:t>
            </w:r>
          </w:p>
        </w:tc>
        <w:tc>
          <w:tcPr>
            <w:tcW w:type="dxa" w:w="3600"/>
          </w:tcPr>
          <w:p>
            <w:r>
              <w:rPr>
                <w:sz w:val="18"/>
              </w:rPr>
              <w:t>Current UI lens (persisted)</w:t>
            </w:r>
          </w:p>
        </w:tc>
      </w:tr>
      <w:tr>
        <w:tc>
          <w:tcPr>
            <w:tcW w:type="dxa" w:w="3168"/>
            <w:shd w:val="clear" w:color="auto" w:fill="EEF2FF"/>
          </w:tcPr>
          <w:p>
            <w:r>
              <w:rPr>
                <w:sz w:val="18"/>
              </w:rPr>
              <w:t>intellistake_pro</w:t>
            </w:r>
          </w:p>
        </w:tc>
        <w:tc>
          <w:tcPr>
            <w:tcW w:type="dxa" w:w="2592"/>
            <w:shd w:val="clear" w:color="auto" w:fill="EEF2FF"/>
          </w:tcPr>
          <w:p>
            <w:r>
              <w:rPr>
                <w:sz w:val="18"/>
              </w:rPr>
              <w:t>'1' to enable</w:t>
            </w:r>
          </w:p>
        </w:tc>
        <w:tc>
          <w:tcPr>
            <w:tcW w:type="dxa" w:w="3600"/>
            <w:shd w:val="clear" w:color="auto" w:fill="EEF2FF"/>
          </w:tcPr>
          <w:p>
            <w:r>
              <w:rPr>
                <w:sz w:val="18"/>
              </w:rPr>
              <w:t>Pro plan override for demo</w:t>
            </w:r>
          </w:p>
        </w:tc>
      </w:tr>
      <w:tr>
        <w:tc>
          <w:tcPr>
            <w:tcW w:type="dxa" w:w="3168"/>
          </w:tcPr>
          <w:p>
            <w:r>
              <w:rPr>
                <w:sz w:val="18"/>
              </w:rPr>
              <w:t>intellistake-theme</w:t>
            </w:r>
          </w:p>
        </w:tc>
        <w:tc>
          <w:tcPr>
            <w:tcW w:type="dxa" w:w="2592"/>
          </w:tcPr>
          <w:p>
            <w:r>
              <w:rPr>
                <w:sz w:val="18"/>
              </w:rPr>
              <w:t>void/aurora/slate/pure</w:t>
            </w:r>
          </w:p>
        </w:tc>
        <w:tc>
          <w:tcPr>
            <w:tcW w:type="dxa" w:w="3600"/>
          </w:tcPr>
          <w:p>
            <w:r>
              <w:rPr>
                <w:sz w:val="18"/>
              </w:rPr>
              <w:t>Active War Room theme</w:t>
            </w:r>
          </w:p>
        </w:tc>
      </w:tr>
      <w:tr>
        <w:tc>
          <w:tcPr>
            <w:tcW w:type="dxa" w:w="3168"/>
            <w:shd w:val="clear" w:color="auto" w:fill="EEF2FF"/>
          </w:tcPr>
          <w:p>
            <w:r>
              <w:rPr>
                <w:sz w:val="18"/>
              </w:rPr>
              <w:t>intellistake_user</w:t>
            </w:r>
          </w:p>
        </w:tc>
        <w:tc>
          <w:tcPr>
            <w:tcW w:type="dxa" w:w="2592"/>
            <w:shd w:val="clear" w:color="auto" w:fill="EEF2FF"/>
          </w:tcPr>
          <w:p>
            <w:r>
              <w:rPr>
                <w:sz w:val="18"/>
              </w:rPr>
              <w:t>JSON user object</w:t>
            </w:r>
          </w:p>
        </w:tc>
        <w:tc>
          <w:tcPr>
            <w:tcW w:type="dxa" w:w="3600"/>
            <w:shd w:val="clear" w:color="auto" w:fill="EEF2FF"/>
          </w:tcPr>
          <w:p>
            <w:r>
              <w:rPr>
                <w:sz w:val="18"/>
              </w:rPr>
              <w:t>Cached auth user profile</w:t>
            </w:r>
          </w:p>
        </w:tc>
      </w:tr>
      <w:tr>
        <w:tc>
          <w:tcPr>
            <w:tcW w:type="dxa" w:w="3168"/>
          </w:tcPr>
          <w:p>
            <w:r>
              <w:rPr>
                <w:sz w:val="18"/>
              </w:rPr>
              <w:t>intellistake_token</w:t>
            </w:r>
          </w:p>
        </w:tc>
        <w:tc>
          <w:tcPr>
            <w:tcW w:type="dxa" w:w="2592"/>
          </w:tcPr>
          <w:p>
            <w:r>
              <w:rPr>
                <w:sz w:val="18"/>
              </w:rPr>
              <w:t>JWT / demo token string</w:t>
            </w:r>
          </w:p>
        </w:tc>
        <w:tc>
          <w:tcPr>
            <w:tcW w:type="dxa" w:w="3600"/>
          </w:tcPr>
          <w:p>
            <w:r>
              <w:rPr>
                <w:sz w:val="18"/>
              </w:rPr>
              <w:t>Auth token</w:t>
            </w:r>
          </w:p>
        </w:tc>
      </w:tr>
      <w:tr>
        <w:tc>
          <w:tcPr>
            <w:tcW w:type="dxa" w:w="3168"/>
            <w:shd w:val="clear" w:color="auto" w:fill="EEF2FF"/>
          </w:tcPr>
          <w:p>
            <w:r>
              <w:rPr>
                <w:sz w:val="18"/>
              </w:rPr>
              <w:t>intellistake_investor_profile</w:t>
            </w:r>
          </w:p>
        </w:tc>
        <w:tc>
          <w:tcPr>
            <w:tcW w:type="dxa" w:w="2592"/>
            <w:shd w:val="clear" w:color="auto" w:fill="EEF2FF"/>
          </w:tcPr>
          <w:p>
            <w:r>
              <w:rPr>
                <w:sz w:val="18"/>
              </w:rPr>
              <w:t>JSON from OnboardingWizard</w:t>
            </w:r>
          </w:p>
        </w:tc>
        <w:tc>
          <w:tcPr>
            <w:tcW w:type="dxa" w:w="3600"/>
            <w:shd w:val="clear" w:color="auto" w:fill="EEF2FF"/>
          </w:tcPr>
          <w:p>
            <w:r>
              <w:rPr>
                <w:sz w:val="18"/>
              </w:rPr>
              <w:t>Investor DNA (risk, sectors etc.)</w:t>
            </w:r>
          </w:p>
        </w:tc>
      </w:tr>
      <w:tr>
        <w:tc>
          <w:tcPr>
            <w:tcW w:type="dxa" w:w="3168"/>
          </w:tcPr>
          <w:p>
            <w:r>
              <w:rPr>
                <w:sz w:val="18"/>
              </w:rPr>
              <w:t>is_sim_holdings</w:t>
            </w:r>
          </w:p>
        </w:tc>
        <w:tc>
          <w:tcPr>
            <w:tcW w:type="dxa" w:w="2592"/>
          </w:tcPr>
          <w:p>
            <w:r>
              <w:rPr>
                <w:sz w:val="18"/>
              </w:rPr>
              <w:t>JSON array of positions</w:t>
            </w:r>
          </w:p>
        </w:tc>
        <w:tc>
          <w:tcPr>
            <w:tcW w:type="dxa" w:w="3600"/>
          </w:tcPr>
          <w:p>
            <w:r>
              <w:rPr>
                <w:sz w:val="18"/>
              </w:rPr>
              <w:t>Simulated investment portfolio</w:t>
            </w:r>
          </w:p>
        </w:tc>
      </w:tr>
      <w:tr>
        <w:tc>
          <w:tcPr>
            <w:tcW w:type="dxa" w:w="3168"/>
            <w:shd w:val="clear" w:color="auto" w:fill="EEF2FF"/>
          </w:tcPr>
          <w:p>
            <w:r>
              <w:rPr>
                <w:sz w:val="18"/>
              </w:rPr>
              <w:t>intellistake_watchlist</w:t>
            </w:r>
          </w:p>
        </w:tc>
        <w:tc>
          <w:tcPr>
            <w:tcW w:type="dxa" w:w="2592"/>
            <w:shd w:val="clear" w:color="auto" w:fill="EEF2FF"/>
          </w:tcPr>
          <w:p>
            <w:r>
              <w:rPr>
                <w:sz w:val="18"/>
              </w:rPr>
              <w:t>JSON array of startups</w:t>
            </w:r>
          </w:p>
        </w:tc>
        <w:tc>
          <w:tcPr>
            <w:tcW w:type="dxa" w:w="3600"/>
            <w:shd w:val="clear" w:color="auto" w:fill="EEF2FF"/>
          </w:tcPr>
          <w:p>
            <w:r>
              <w:rPr>
                <w:sz w:val="18"/>
              </w:rPr>
              <w:t>User watchlist</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