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8251" w14:textId="269E5363" w:rsidR="00B377C3" w:rsidRDefault="00B377C3" w:rsidP="00B377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 Trading</w:t>
      </w:r>
    </w:p>
    <w:p w14:paraId="67D36894" w14:textId="3F144840" w:rsidR="00F77F22" w:rsidRPr="00B377C3" w:rsidRDefault="00B377C3" w:rsidP="00B377C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377C3">
        <w:rPr>
          <w:rFonts w:ascii="Times New Roman" w:hAnsi="Times New Roman" w:cs="Times New Roman"/>
          <w:sz w:val="24"/>
          <w:szCs w:val="24"/>
        </w:rPr>
        <w:t>TrendLock Donchian Engine (</w:t>
      </w:r>
      <w:r w:rsidRPr="00B377C3">
        <w:rPr>
          <w:rFonts w:ascii="Times New Roman" w:hAnsi="Times New Roman" w:cs="Times New Roman"/>
          <w:sz w:val="24"/>
          <w:szCs w:val="24"/>
        </w:rPr>
        <w:t>TDE) ALGO with ATR (Average True Range)</w:t>
      </w:r>
    </w:p>
    <w:p w14:paraId="490EC4A9" w14:textId="3417DB7A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t>1️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Concept</w:t>
      </w:r>
      <w:r w:rsidRPr="00B377C3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Donchian Channel Breakout</w:t>
      </w:r>
      <w:r w:rsidRPr="00B377C3">
        <w:rPr>
          <w:rFonts w:ascii="Times New Roman" w:hAnsi="Times New Roman" w:cs="Times New Roman"/>
          <w:sz w:val="24"/>
          <w:szCs w:val="24"/>
        </w:rPr>
        <w:t xml:space="preserve"> tracks the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highest high</w:t>
      </w:r>
      <w:r w:rsidRPr="00B377C3">
        <w:rPr>
          <w:rFonts w:ascii="Times New Roman" w:hAnsi="Times New Roman" w:cs="Times New Roman"/>
          <w:sz w:val="24"/>
          <w:szCs w:val="24"/>
        </w:rPr>
        <w:t xml:space="preserve"> and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lowest low</w:t>
      </w:r>
      <w:r w:rsidRPr="00B377C3">
        <w:rPr>
          <w:rFonts w:ascii="Times New Roman" w:hAnsi="Times New Roman" w:cs="Times New Roman"/>
          <w:sz w:val="24"/>
          <w:szCs w:val="24"/>
        </w:rPr>
        <w:t xml:space="preserve"> over recent data (here, </w:t>
      </w:r>
      <w:r w:rsidR="004F6013">
        <w:rPr>
          <w:rFonts w:ascii="Times New Roman" w:hAnsi="Times New Roman" w:cs="Times New Roman"/>
          <w:sz w:val="24"/>
          <w:szCs w:val="24"/>
        </w:rPr>
        <w:t>1</w:t>
      </w:r>
      <w:r w:rsidRPr="00B377C3">
        <w:rPr>
          <w:rFonts w:ascii="Times New Roman" w:hAnsi="Times New Roman" w:cs="Times New Roman"/>
          <w:sz w:val="24"/>
          <w:szCs w:val="24"/>
        </w:rPr>
        <w:t>0 points) to define a trade range.</w:t>
      </w:r>
      <w:r w:rsidRPr="00B377C3">
        <w:rPr>
          <w:rFonts w:ascii="Times New Roman" w:hAnsi="Times New Roman" w:cs="Times New Roman"/>
          <w:sz w:val="24"/>
          <w:szCs w:val="24"/>
        </w:rPr>
        <w:br/>
        <w:t xml:space="preserve">Once price breaks beyond this locked range, it signals a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trend start</w:t>
      </w:r>
      <w:r w:rsidRPr="00B377C3">
        <w:rPr>
          <w:rFonts w:ascii="Times New Roman" w:hAnsi="Times New Roman" w:cs="Times New Roman"/>
          <w:sz w:val="24"/>
          <w:szCs w:val="24"/>
        </w:rPr>
        <w:t>.</w:t>
      </w:r>
    </w:p>
    <w:p w14:paraId="569B5C96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1C9A7A41">
          <v:rect id="_x0000_i1363" style="width:0;height:1.5pt" o:hralign="center" o:hrstd="t" o:hr="t" fillcolor="#a0a0a0" stroked="f"/>
        </w:pict>
      </w:r>
    </w:p>
    <w:p w14:paraId="213BD47D" w14:textId="7DC9B8B3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t>2️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Data Collection</w:t>
      </w:r>
      <w:r w:rsidRPr="00B377C3">
        <w:rPr>
          <w:rFonts w:ascii="Times New Roman" w:hAnsi="Times New Roman" w:cs="Times New Roman"/>
          <w:sz w:val="24"/>
          <w:szCs w:val="24"/>
        </w:rPr>
        <w:br/>
        <w:t xml:space="preserve">The algo waits for </w:t>
      </w:r>
      <w:r w:rsidR="004F601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0 price readings</w:t>
      </w:r>
      <w:r w:rsidRPr="00B377C3">
        <w:rPr>
          <w:rFonts w:ascii="Times New Roman" w:hAnsi="Times New Roman" w:cs="Times New Roman"/>
          <w:sz w:val="24"/>
          <w:szCs w:val="24"/>
        </w:rPr>
        <w:t xml:space="preserve"> to ensure enough history before trading.</w:t>
      </w:r>
      <w:r w:rsidRPr="00B377C3">
        <w:rPr>
          <w:rFonts w:ascii="Times New Roman" w:hAnsi="Times New Roman" w:cs="Times New Roman"/>
          <w:sz w:val="24"/>
          <w:szCs w:val="24"/>
        </w:rPr>
        <w:br/>
        <w:t>This forms the basis for channel calculation.</w:t>
      </w:r>
    </w:p>
    <w:p w14:paraId="0F538BC4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6D50DFB6">
          <v:rect id="_x0000_i1364" style="width:0;height:1.5pt" o:hralign="center" o:hrstd="t" o:hr="t" fillcolor="#a0a0a0" stroked="f"/>
        </w:pict>
      </w:r>
    </w:p>
    <w:p w14:paraId="13259534" w14:textId="0C80C5E0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t>3️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Locking the Channel</w:t>
      </w:r>
      <w:r w:rsidRPr="00B377C3">
        <w:rPr>
          <w:rFonts w:ascii="Times New Roman" w:hAnsi="Times New Roman" w:cs="Times New Roman"/>
          <w:sz w:val="24"/>
          <w:szCs w:val="24"/>
        </w:rPr>
        <w:br/>
        <w:t xml:space="preserve">After collecting </w:t>
      </w:r>
      <w:r w:rsidR="00E432D6">
        <w:rPr>
          <w:rFonts w:ascii="Times New Roman" w:hAnsi="Times New Roman" w:cs="Times New Roman"/>
          <w:sz w:val="24"/>
          <w:szCs w:val="24"/>
        </w:rPr>
        <w:t>1</w:t>
      </w:r>
      <w:r w:rsidRPr="00B377C3">
        <w:rPr>
          <w:rFonts w:ascii="Times New Roman" w:hAnsi="Times New Roman" w:cs="Times New Roman"/>
          <w:sz w:val="24"/>
          <w:szCs w:val="24"/>
        </w:rPr>
        <w:t xml:space="preserve">0 readings, it locks the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upper band (max)</w:t>
      </w:r>
      <w:r w:rsidRPr="00B377C3">
        <w:rPr>
          <w:rFonts w:ascii="Times New Roman" w:hAnsi="Times New Roman" w:cs="Times New Roman"/>
          <w:sz w:val="24"/>
          <w:szCs w:val="24"/>
        </w:rPr>
        <w:t xml:space="preserve"> and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lower band (min)</w:t>
      </w:r>
      <w:r w:rsidRPr="00B377C3">
        <w:rPr>
          <w:rFonts w:ascii="Times New Roman" w:hAnsi="Times New Roman" w:cs="Times New Roman"/>
          <w:sz w:val="24"/>
          <w:szCs w:val="24"/>
        </w:rPr>
        <w:t>.</w:t>
      </w:r>
      <w:r w:rsidRPr="00B377C3">
        <w:rPr>
          <w:rFonts w:ascii="Times New Roman" w:hAnsi="Times New Roman" w:cs="Times New Roman"/>
          <w:sz w:val="24"/>
          <w:szCs w:val="24"/>
        </w:rPr>
        <w:br/>
        <w:t>These become the static breakout levels for the next phase.</w:t>
      </w:r>
    </w:p>
    <w:p w14:paraId="23D9ABCE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52A329A0">
          <v:rect id="_x0000_i1365" style="width:0;height:1.5pt" o:hralign="center" o:hrstd="t" o:hr="t" fillcolor="#a0a0a0" stroked="f"/>
        </w:pict>
      </w:r>
    </w:p>
    <w:p w14:paraId="70A0D559" w14:textId="77777777" w:rsid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t>4️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ATR Calculation</w:t>
      </w:r>
      <w:r w:rsidRPr="00B377C3">
        <w:rPr>
          <w:rFonts w:ascii="Times New Roman" w:hAnsi="Times New Roman" w:cs="Times New Roman"/>
          <w:sz w:val="24"/>
          <w:szCs w:val="24"/>
        </w:rPr>
        <w:br/>
        <w:t xml:space="preserve">It calculates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ATR (Average True Range)</w:t>
      </w:r>
      <w:r w:rsidRPr="00B377C3">
        <w:rPr>
          <w:rFonts w:ascii="Times New Roman" w:hAnsi="Times New Roman" w:cs="Times New Roman"/>
          <w:sz w:val="24"/>
          <w:szCs w:val="24"/>
        </w:rPr>
        <w:t xml:space="preserve"> — the average absolute price move between updates — to show current volatility strength.</w:t>
      </w:r>
      <w:r w:rsidRPr="00B377C3">
        <w:rPr>
          <w:rFonts w:ascii="Times New Roman" w:hAnsi="Times New Roman" w:cs="Times New Roman"/>
          <w:sz w:val="24"/>
          <w:szCs w:val="24"/>
        </w:rPr>
        <w:br/>
        <w:t>ATR is displayed in logs for insight but not used for filtering now.</w:t>
      </w:r>
    </w:p>
    <w:p w14:paraId="11E7E963" w14:textId="77777777" w:rsidR="00CF4776" w:rsidRDefault="00CF4776" w:rsidP="00B377C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3886"/>
        <w:gridCol w:w="4079"/>
      </w:tblGrid>
      <w:tr w:rsidR="00CF4776" w:rsidRPr="00CF4776" w14:paraId="6E46C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F53C7" w14:textId="77777777" w:rsidR="00CF4776" w:rsidRPr="00CF4776" w:rsidRDefault="00CF4776" w:rsidP="00CF47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7DE350" w14:textId="77777777" w:rsidR="00CF4776" w:rsidRPr="00CF4776" w:rsidRDefault="00CF4776" w:rsidP="00CF47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867518" w14:textId="77777777" w:rsidR="00CF4776" w:rsidRPr="00CF4776" w:rsidRDefault="00CF4776" w:rsidP="00CF47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CF4776" w:rsidRPr="00CF4776" w14:paraId="24A2E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56CE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 (Average True Range)</w:t>
            </w:r>
          </w:p>
        </w:tc>
        <w:tc>
          <w:tcPr>
            <w:tcW w:w="0" w:type="auto"/>
            <w:vAlign w:val="center"/>
            <w:hideMark/>
          </w:tcPr>
          <w:p w14:paraId="3D82E717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sz w:val="24"/>
                <w:szCs w:val="24"/>
              </w:rPr>
              <w:t>Average size of recent price moves (volatility).</w:t>
            </w:r>
          </w:p>
        </w:tc>
        <w:tc>
          <w:tcPr>
            <w:tcW w:w="0" w:type="auto"/>
            <w:vAlign w:val="center"/>
            <w:hideMark/>
          </w:tcPr>
          <w:p w14:paraId="61E8376B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sz w:val="24"/>
                <w:szCs w:val="24"/>
              </w:rPr>
              <w:t>Tells how “noisy” or “smooth” the market is.</w:t>
            </w:r>
          </w:p>
        </w:tc>
      </w:tr>
      <w:tr w:rsidR="00CF4776" w:rsidRPr="00CF4776" w14:paraId="190E8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0ACE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 ATR (≈1–2)</w:t>
            </w:r>
          </w:p>
        </w:tc>
        <w:tc>
          <w:tcPr>
            <w:tcW w:w="0" w:type="auto"/>
            <w:vAlign w:val="center"/>
            <w:hideMark/>
          </w:tcPr>
          <w:p w14:paraId="0AF05030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sz w:val="24"/>
                <w:szCs w:val="24"/>
              </w:rPr>
              <w:t>Market calm — small moves per tick.</w:t>
            </w:r>
          </w:p>
        </w:tc>
        <w:tc>
          <w:tcPr>
            <w:tcW w:w="0" w:type="auto"/>
            <w:vAlign w:val="center"/>
            <w:hideMark/>
          </w:tcPr>
          <w:p w14:paraId="404102A0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sz w:val="24"/>
                <w:szCs w:val="24"/>
              </w:rPr>
              <w:t>Narrower channel, faster breakout.</w:t>
            </w:r>
          </w:p>
        </w:tc>
      </w:tr>
      <w:tr w:rsidR="00CF4776" w:rsidRPr="00CF4776" w14:paraId="2F805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4C97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 ATR (≈10–20)</w:t>
            </w:r>
          </w:p>
        </w:tc>
        <w:tc>
          <w:tcPr>
            <w:tcW w:w="0" w:type="auto"/>
            <w:vAlign w:val="center"/>
            <w:hideMark/>
          </w:tcPr>
          <w:p w14:paraId="07342948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sz w:val="24"/>
                <w:szCs w:val="24"/>
              </w:rPr>
              <w:t>Volatile market — large swings.</w:t>
            </w:r>
          </w:p>
        </w:tc>
        <w:tc>
          <w:tcPr>
            <w:tcW w:w="0" w:type="auto"/>
            <w:vAlign w:val="center"/>
            <w:hideMark/>
          </w:tcPr>
          <w:p w14:paraId="77205C43" w14:textId="77777777" w:rsidR="00CF4776" w:rsidRPr="00CF4776" w:rsidRDefault="00CF4776" w:rsidP="00CF4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776">
              <w:rPr>
                <w:rFonts w:ascii="Times New Roman" w:hAnsi="Times New Roman" w:cs="Times New Roman"/>
                <w:sz w:val="24"/>
                <w:szCs w:val="24"/>
              </w:rPr>
              <w:t>Algo waits for a more stable period to lock range.</w:t>
            </w:r>
          </w:p>
        </w:tc>
      </w:tr>
    </w:tbl>
    <w:p w14:paraId="2AD6D0F6" w14:textId="77777777" w:rsidR="00CF4776" w:rsidRPr="00B377C3" w:rsidRDefault="00CF4776" w:rsidP="00B377C3">
      <w:pPr>
        <w:rPr>
          <w:rFonts w:ascii="Times New Roman" w:hAnsi="Times New Roman" w:cs="Times New Roman"/>
          <w:sz w:val="24"/>
          <w:szCs w:val="24"/>
        </w:rPr>
      </w:pPr>
    </w:p>
    <w:p w14:paraId="6525BD87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5880B72A">
          <v:rect id="_x0000_i1366" style="width:0;height:1.5pt" o:hralign="center" o:hrstd="t" o:hr="t" fillcolor="#a0a0a0" stroked="f"/>
        </w:pict>
      </w:r>
    </w:p>
    <w:p w14:paraId="73E4CA2B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t>5️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3% Range Filter</w:t>
      </w:r>
      <w:r w:rsidRPr="00B377C3">
        <w:rPr>
          <w:rFonts w:ascii="Times New Roman" w:hAnsi="Times New Roman" w:cs="Times New Roman"/>
          <w:sz w:val="24"/>
          <w:szCs w:val="24"/>
        </w:rPr>
        <w:br/>
        <w:t xml:space="preserve">Before accepting the channel, it checks if the range (Upper–Lower) exceeds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3% of price</w:t>
      </w:r>
      <w:r w:rsidRPr="00B377C3">
        <w:rPr>
          <w:rFonts w:ascii="Times New Roman" w:hAnsi="Times New Roman" w:cs="Times New Roman"/>
          <w:sz w:val="24"/>
          <w:szCs w:val="24"/>
        </w:rPr>
        <w:t>.</w:t>
      </w:r>
      <w:r w:rsidRPr="00B377C3">
        <w:rPr>
          <w:rFonts w:ascii="Times New Roman" w:hAnsi="Times New Roman" w:cs="Times New Roman"/>
          <w:sz w:val="24"/>
          <w:szCs w:val="24"/>
        </w:rPr>
        <w:br/>
        <w:t>If yes, it rejects it as too wide and recollects new data — ensuring stable range formation.</w:t>
      </w:r>
    </w:p>
    <w:p w14:paraId="2B2CC391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5CFFB081">
          <v:rect id="_x0000_i1367" style="width:0;height:1.5pt" o:hralign="center" o:hrstd="t" o:hr="t" fillcolor="#a0a0a0" stroked="f"/>
        </w:pict>
      </w:r>
    </w:p>
    <w:p w14:paraId="6F575389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t>6️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Breakout Watch</w:t>
      </w:r>
      <w:r w:rsidRPr="00B377C3">
        <w:rPr>
          <w:rFonts w:ascii="Times New Roman" w:hAnsi="Times New Roman" w:cs="Times New Roman"/>
          <w:sz w:val="24"/>
          <w:szCs w:val="24"/>
        </w:rPr>
        <w:br/>
        <w:t>Once locked, the algo monitors live prices:</w:t>
      </w:r>
    </w:p>
    <w:p w14:paraId="042CA203" w14:textId="77777777" w:rsidR="00B377C3" w:rsidRPr="00B377C3" w:rsidRDefault="00B377C3" w:rsidP="00B377C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b/>
          <w:bCs/>
          <w:sz w:val="24"/>
          <w:szCs w:val="24"/>
        </w:rPr>
        <w:t>Above upper band → LONG entry</w:t>
      </w:r>
    </w:p>
    <w:p w14:paraId="3F500EA7" w14:textId="77777777" w:rsidR="00B377C3" w:rsidRPr="00B377C3" w:rsidRDefault="00B377C3" w:rsidP="00B377C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b/>
          <w:bCs/>
          <w:sz w:val="24"/>
          <w:szCs w:val="24"/>
        </w:rPr>
        <w:t>Below lower band → SHORT entry</w:t>
      </w:r>
      <w:r w:rsidRPr="00B377C3">
        <w:rPr>
          <w:rFonts w:ascii="Times New Roman" w:hAnsi="Times New Roman" w:cs="Times New Roman"/>
          <w:sz w:val="24"/>
          <w:szCs w:val="24"/>
        </w:rPr>
        <w:br/>
        <w:t>Otherwise, it keeps waiting.</w:t>
      </w:r>
    </w:p>
    <w:p w14:paraId="7D4EF408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5823346E">
          <v:rect id="_x0000_i1368" style="width:0;height:1.5pt" o:hralign="center" o:hrstd="t" o:hr="t" fillcolor="#a0a0a0" stroked="f"/>
        </w:pict>
      </w:r>
    </w:p>
    <w:p w14:paraId="58F4CF2A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lastRenderedPageBreak/>
        <w:t>7️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Position Entry</w:t>
      </w:r>
      <w:r w:rsidRPr="00B377C3">
        <w:rPr>
          <w:rFonts w:ascii="Times New Roman" w:hAnsi="Times New Roman" w:cs="Times New Roman"/>
          <w:sz w:val="24"/>
          <w:szCs w:val="24"/>
        </w:rPr>
        <w:br/>
        <w:t xml:space="preserve">On breakout, it enters a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100-unit trade</w:t>
      </w:r>
      <w:r w:rsidRPr="00B377C3">
        <w:rPr>
          <w:rFonts w:ascii="Times New Roman" w:hAnsi="Times New Roman" w:cs="Times New Roman"/>
          <w:sz w:val="24"/>
          <w:szCs w:val="24"/>
        </w:rPr>
        <w:t>, records the entry price, direction, and time, then tracks ongoing PnL and equity.</w:t>
      </w:r>
    </w:p>
    <w:p w14:paraId="42BC6CA1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599F4B8F">
          <v:rect id="_x0000_i1369" style="width:0;height:1.5pt" o:hralign="center" o:hrstd="t" o:hr="t" fillcolor="#a0a0a0" stroked="f"/>
        </w:pict>
      </w:r>
    </w:p>
    <w:p w14:paraId="51A02551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t>8️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Exit Rules</w:t>
      </w:r>
      <w:r w:rsidRPr="00B377C3">
        <w:rPr>
          <w:rFonts w:ascii="Times New Roman" w:hAnsi="Times New Roman" w:cs="Times New Roman"/>
          <w:sz w:val="24"/>
          <w:szCs w:val="24"/>
        </w:rPr>
        <w:br/>
        <w:t>The trade closes automatically on:</w:t>
      </w:r>
    </w:p>
    <w:p w14:paraId="07C4838C" w14:textId="77777777" w:rsidR="00B377C3" w:rsidRPr="00B377C3" w:rsidRDefault="00B377C3" w:rsidP="00B377C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b/>
          <w:bCs/>
          <w:sz w:val="24"/>
          <w:szCs w:val="24"/>
        </w:rPr>
        <w:t>+0.5% profit</w:t>
      </w:r>
      <w:r w:rsidRPr="00B377C3">
        <w:rPr>
          <w:rFonts w:ascii="Times New Roman" w:hAnsi="Times New Roman" w:cs="Times New Roman"/>
          <w:sz w:val="24"/>
          <w:szCs w:val="24"/>
        </w:rPr>
        <w:t xml:space="preserve"> → booked</w:t>
      </w:r>
    </w:p>
    <w:p w14:paraId="18F753A6" w14:textId="77777777" w:rsidR="00B377C3" w:rsidRPr="00B377C3" w:rsidRDefault="00B377C3" w:rsidP="00B377C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b/>
          <w:bCs/>
          <w:sz w:val="24"/>
          <w:szCs w:val="24"/>
        </w:rPr>
        <w:t>−2% loss</w:t>
      </w:r>
      <w:r w:rsidRPr="00B377C3">
        <w:rPr>
          <w:rFonts w:ascii="Times New Roman" w:hAnsi="Times New Roman" w:cs="Times New Roman"/>
          <w:sz w:val="24"/>
          <w:szCs w:val="24"/>
        </w:rPr>
        <w:t xml:space="preserve"> → stop-loss triggered</w:t>
      </w:r>
    </w:p>
    <w:p w14:paraId="6350CD36" w14:textId="77777777" w:rsidR="00B377C3" w:rsidRPr="00B377C3" w:rsidRDefault="00B377C3" w:rsidP="00B377C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b/>
          <w:bCs/>
          <w:sz w:val="24"/>
          <w:szCs w:val="24"/>
        </w:rPr>
        <w:t>Manual key “q” press</w:t>
      </w:r>
      <w:r w:rsidRPr="00B377C3">
        <w:rPr>
          <w:rFonts w:ascii="Times New Roman" w:hAnsi="Times New Roman" w:cs="Times New Roman"/>
          <w:sz w:val="24"/>
          <w:szCs w:val="24"/>
        </w:rPr>
        <w:t xml:space="preserve"> → graceful exit</w:t>
      </w:r>
    </w:p>
    <w:p w14:paraId="2DDD7C84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4F22807E">
          <v:rect id="_x0000_i1370" style="width:0;height:1.5pt" o:hralign="center" o:hrstd="t" o:hr="t" fillcolor="#a0a0a0" stroked="f"/>
        </w:pict>
      </w:r>
    </w:p>
    <w:p w14:paraId="24FE9D03" w14:textId="2B181D46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t>9️</w:t>
      </w:r>
      <w:r w:rsidRPr="00B377C3">
        <w:rPr>
          <w:rFonts w:ascii="Segoe UI Symbol" w:hAnsi="Segoe UI Symbol" w:cs="Segoe UI Symbol"/>
          <w:sz w:val="24"/>
          <w:szCs w:val="24"/>
        </w:rPr>
        <w:t>⃣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Cycle Reset</w:t>
      </w:r>
      <w:r w:rsidRPr="00B377C3">
        <w:rPr>
          <w:rFonts w:ascii="Times New Roman" w:hAnsi="Times New Roman" w:cs="Times New Roman"/>
          <w:sz w:val="24"/>
          <w:szCs w:val="24"/>
        </w:rPr>
        <w:br/>
        <w:t xml:space="preserve">After every trade exit, the system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clears data</w:t>
      </w:r>
      <w:r w:rsidRPr="00B377C3">
        <w:rPr>
          <w:rFonts w:ascii="Times New Roman" w:hAnsi="Times New Roman" w:cs="Times New Roman"/>
          <w:sz w:val="24"/>
          <w:szCs w:val="24"/>
        </w:rPr>
        <w:t xml:space="preserve">, starts collecting </w:t>
      </w:r>
      <w:r w:rsidR="001D413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0 new prices</w:t>
      </w:r>
      <w:r w:rsidRPr="00B377C3">
        <w:rPr>
          <w:rFonts w:ascii="Times New Roman" w:hAnsi="Times New Roman" w:cs="Times New Roman"/>
          <w:sz w:val="24"/>
          <w:szCs w:val="24"/>
        </w:rPr>
        <w:t>, and locks a fresh channel for the next breakout cycle.</w:t>
      </w:r>
    </w:p>
    <w:p w14:paraId="56DA3363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sz w:val="24"/>
          <w:szCs w:val="24"/>
        </w:rPr>
        <w:pict w14:anchorId="79A84FEA">
          <v:rect id="_x0000_i1371" style="width:0;height:1.5pt" o:hralign="center" o:hrstd="t" o:hr="t" fillcolor="#a0a0a0" stroked="f"/>
        </w:pict>
      </w:r>
    </w:p>
    <w:p w14:paraId="0BF238C1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Segoe UI Emoji" w:hAnsi="Segoe UI Emoji" w:cs="Segoe UI Emoji"/>
          <w:sz w:val="24"/>
          <w:szCs w:val="24"/>
        </w:rPr>
        <w:t>🔟</w:t>
      </w:r>
      <w:r w:rsidRPr="00B377C3">
        <w:rPr>
          <w:rFonts w:ascii="Times New Roman" w:hAnsi="Times New Roman" w:cs="Times New Roman"/>
          <w:sz w:val="24"/>
          <w:szCs w:val="24"/>
        </w:rPr>
        <w:t xml:space="preserve"> </w:t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ATR &amp; Strategy Summary</w:t>
      </w:r>
      <w:r w:rsidRPr="00B377C3">
        <w:rPr>
          <w:rFonts w:ascii="Times New Roman" w:hAnsi="Times New Roman" w:cs="Times New Roman"/>
          <w:sz w:val="24"/>
          <w:szCs w:val="24"/>
        </w:rPr>
        <w:br/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ATR (Average True Range)</w:t>
      </w:r>
      <w:r w:rsidRPr="00B377C3">
        <w:rPr>
          <w:rFonts w:ascii="Times New Roman" w:hAnsi="Times New Roman" w:cs="Times New Roman"/>
          <w:sz w:val="24"/>
          <w:szCs w:val="24"/>
        </w:rPr>
        <w:t xml:space="preserve"> = average of recent price moves.</w:t>
      </w:r>
      <w:r w:rsidRPr="00B377C3">
        <w:rPr>
          <w:rFonts w:ascii="Times New Roman" w:hAnsi="Times New Roman" w:cs="Times New Roman"/>
          <w:sz w:val="24"/>
          <w:szCs w:val="24"/>
        </w:rPr>
        <w:br/>
        <w:t>It indicates volatility: low ATR = calm market, high ATR = active market.</w:t>
      </w:r>
      <w:r w:rsidRPr="00B377C3">
        <w:rPr>
          <w:rFonts w:ascii="Times New Roman" w:hAnsi="Times New Roman" w:cs="Times New Roman"/>
          <w:sz w:val="24"/>
          <w:szCs w:val="24"/>
        </w:rPr>
        <w:br/>
      </w:r>
      <w:r w:rsidRPr="00B377C3">
        <w:rPr>
          <w:rFonts w:ascii="Times New Roman" w:hAnsi="Times New Roman" w:cs="Times New Roman"/>
          <w:b/>
          <w:bCs/>
          <w:sz w:val="24"/>
          <w:szCs w:val="24"/>
        </w:rPr>
        <w:t>In short:</w:t>
      </w:r>
    </w:p>
    <w:p w14:paraId="66780B25" w14:textId="77777777" w:rsidR="00B377C3" w:rsidRPr="00B377C3" w:rsidRDefault="00B377C3" w:rsidP="00B377C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b/>
          <w:bCs/>
          <w:sz w:val="24"/>
          <w:szCs w:val="24"/>
        </w:rPr>
        <w:t>Donchian</w:t>
      </w:r>
      <w:r w:rsidRPr="00B377C3">
        <w:rPr>
          <w:rFonts w:ascii="Times New Roman" w:hAnsi="Times New Roman" w:cs="Times New Roman"/>
          <w:sz w:val="24"/>
          <w:szCs w:val="24"/>
        </w:rPr>
        <w:t xml:space="preserve"> = Breakout + Trend Following</w:t>
      </w:r>
    </w:p>
    <w:p w14:paraId="26506BC6" w14:textId="77777777" w:rsidR="00B377C3" w:rsidRPr="00B377C3" w:rsidRDefault="00B377C3" w:rsidP="00B377C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b/>
          <w:bCs/>
          <w:sz w:val="24"/>
          <w:szCs w:val="24"/>
        </w:rPr>
        <w:t>Bollinger</w:t>
      </w:r>
      <w:r w:rsidRPr="00B377C3">
        <w:rPr>
          <w:rFonts w:ascii="Times New Roman" w:hAnsi="Times New Roman" w:cs="Times New Roman"/>
          <w:sz w:val="24"/>
          <w:szCs w:val="24"/>
        </w:rPr>
        <w:t xml:space="preserve"> = Volatility Expansion + Reversal Detection</w:t>
      </w:r>
    </w:p>
    <w:p w14:paraId="764362E4" w14:textId="77777777" w:rsidR="00B377C3" w:rsidRPr="00B377C3" w:rsidRDefault="00B377C3" w:rsidP="00B377C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377C3">
        <w:rPr>
          <w:rFonts w:ascii="Times New Roman" w:hAnsi="Times New Roman" w:cs="Times New Roman"/>
          <w:b/>
          <w:bCs/>
          <w:sz w:val="24"/>
          <w:szCs w:val="24"/>
        </w:rPr>
        <w:t>SMA</w:t>
      </w:r>
      <w:r w:rsidRPr="00B377C3">
        <w:rPr>
          <w:rFonts w:ascii="Times New Roman" w:hAnsi="Times New Roman" w:cs="Times New Roman"/>
          <w:sz w:val="24"/>
          <w:szCs w:val="24"/>
        </w:rPr>
        <w:t xml:space="preserve"> = Mean Reversion (Buy Low, Sell High)</w:t>
      </w:r>
    </w:p>
    <w:p w14:paraId="68F6A234" w14:textId="77777777" w:rsidR="00B377C3" w:rsidRPr="00B377C3" w:rsidRDefault="00B377C3" w:rsidP="00B377C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377C3" w:rsidRPr="00B377C3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117"/>
    <w:multiLevelType w:val="multilevel"/>
    <w:tmpl w:val="022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832"/>
    <w:multiLevelType w:val="multilevel"/>
    <w:tmpl w:val="C24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722"/>
    <w:multiLevelType w:val="multilevel"/>
    <w:tmpl w:val="065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31CC3"/>
    <w:multiLevelType w:val="multilevel"/>
    <w:tmpl w:val="150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70541"/>
    <w:multiLevelType w:val="multilevel"/>
    <w:tmpl w:val="5B5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87225"/>
    <w:multiLevelType w:val="multilevel"/>
    <w:tmpl w:val="97D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D212E"/>
    <w:multiLevelType w:val="multilevel"/>
    <w:tmpl w:val="45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CF640A"/>
    <w:multiLevelType w:val="multilevel"/>
    <w:tmpl w:val="32B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33FE4"/>
    <w:multiLevelType w:val="multilevel"/>
    <w:tmpl w:val="BDC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D33C6"/>
    <w:multiLevelType w:val="multilevel"/>
    <w:tmpl w:val="02E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10"/>
  </w:num>
  <w:num w:numId="2" w16cid:durableId="16932567">
    <w:abstractNumId w:val="20"/>
  </w:num>
  <w:num w:numId="3" w16cid:durableId="1857425865">
    <w:abstractNumId w:val="16"/>
  </w:num>
  <w:num w:numId="4" w16cid:durableId="1145052391">
    <w:abstractNumId w:val="5"/>
  </w:num>
  <w:num w:numId="5" w16cid:durableId="1935893192">
    <w:abstractNumId w:val="6"/>
  </w:num>
  <w:num w:numId="6" w16cid:durableId="219438112">
    <w:abstractNumId w:val="12"/>
  </w:num>
  <w:num w:numId="7" w16cid:durableId="1438023420">
    <w:abstractNumId w:val="0"/>
  </w:num>
  <w:num w:numId="8" w16cid:durableId="439103911">
    <w:abstractNumId w:val="11"/>
  </w:num>
  <w:num w:numId="9" w16cid:durableId="43409260">
    <w:abstractNumId w:val="4"/>
  </w:num>
  <w:num w:numId="10" w16cid:durableId="871959057">
    <w:abstractNumId w:val="17"/>
  </w:num>
  <w:num w:numId="11" w16cid:durableId="776169914">
    <w:abstractNumId w:val="19"/>
  </w:num>
  <w:num w:numId="12" w16cid:durableId="2027556380">
    <w:abstractNumId w:val="13"/>
  </w:num>
  <w:num w:numId="13" w16cid:durableId="2135783697">
    <w:abstractNumId w:val="1"/>
  </w:num>
  <w:num w:numId="14" w16cid:durableId="2013602541">
    <w:abstractNumId w:val="15"/>
  </w:num>
  <w:num w:numId="15" w16cid:durableId="1094202294">
    <w:abstractNumId w:val="7"/>
  </w:num>
  <w:num w:numId="16" w16cid:durableId="1733309225">
    <w:abstractNumId w:val="18"/>
  </w:num>
  <w:num w:numId="17" w16cid:durableId="955672990">
    <w:abstractNumId w:val="14"/>
  </w:num>
  <w:num w:numId="18" w16cid:durableId="741828555">
    <w:abstractNumId w:val="3"/>
  </w:num>
  <w:num w:numId="19" w16cid:durableId="948851972">
    <w:abstractNumId w:val="9"/>
  </w:num>
  <w:num w:numId="20" w16cid:durableId="534123410">
    <w:abstractNumId w:val="8"/>
  </w:num>
  <w:num w:numId="21" w16cid:durableId="140556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1063E7"/>
    <w:rsid w:val="00123311"/>
    <w:rsid w:val="00131CEC"/>
    <w:rsid w:val="001564F9"/>
    <w:rsid w:val="001A3628"/>
    <w:rsid w:val="001D413E"/>
    <w:rsid w:val="001E16B8"/>
    <w:rsid w:val="00207E99"/>
    <w:rsid w:val="0026293C"/>
    <w:rsid w:val="00287F67"/>
    <w:rsid w:val="0032683E"/>
    <w:rsid w:val="00340045"/>
    <w:rsid w:val="00384404"/>
    <w:rsid w:val="003B239E"/>
    <w:rsid w:val="003C2ECC"/>
    <w:rsid w:val="00431BB0"/>
    <w:rsid w:val="00470B74"/>
    <w:rsid w:val="004F6013"/>
    <w:rsid w:val="005D0537"/>
    <w:rsid w:val="005E0FDB"/>
    <w:rsid w:val="00600D9C"/>
    <w:rsid w:val="00631AF4"/>
    <w:rsid w:val="006326ED"/>
    <w:rsid w:val="0066296F"/>
    <w:rsid w:val="00681FCC"/>
    <w:rsid w:val="006F2204"/>
    <w:rsid w:val="00797CF2"/>
    <w:rsid w:val="00864C9C"/>
    <w:rsid w:val="008C4145"/>
    <w:rsid w:val="00A41CAF"/>
    <w:rsid w:val="00B00F40"/>
    <w:rsid w:val="00B377C3"/>
    <w:rsid w:val="00B75976"/>
    <w:rsid w:val="00BA14C5"/>
    <w:rsid w:val="00C15403"/>
    <w:rsid w:val="00C635DE"/>
    <w:rsid w:val="00CD0F10"/>
    <w:rsid w:val="00CD57E6"/>
    <w:rsid w:val="00CF4776"/>
    <w:rsid w:val="00E432D6"/>
    <w:rsid w:val="00EC4D84"/>
    <w:rsid w:val="00ED49C9"/>
    <w:rsid w:val="00F62E29"/>
    <w:rsid w:val="00F77F22"/>
    <w:rsid w:val="00F959E0"/>
    <w:rsid w:val="00FC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34</cp:revision>
  <dcterms:created xsi:type="dcterms:W3CDTF">2025-10-21T03:42:00Z</dcterms:created>
  <dcterms:modified xsi:type="dcterms:W3CDTF">2025-11-02T17:29:00Z</dcterms:modified>
</cp:coreProperties>
</file>