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722A2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WHAT IS RSI?</w:t>
      </w:r>
    </w:p>
    <w:p w14:paraId="6E7890B8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────────────</w:t>
      </w:r>
    </w:p>
    <w:p w14:paraId="2254C3F4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• Momentum oscillator (0–100 scale)</w:t>
      </w:r>
    </w:p>
    <w:p w14:paraId="28EE2AB4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• Measures speed + strength of recent price moves</w:t>
      </w:r>
    </w:p>
    <w:p w14:paraId="53E904AB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• Compares average gains vs average losses</w:t>
      </w:r>
    </w:p>
    <w:p w14:paraId="2D6506B0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BE5D5D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KEY LEVELS</w:t>
      </w:r>
    </w:p>
    <w:p w14:paraId="7D1080F0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──────────</w:t>
      </w:r>
    </w:p>
    <w:p w14:paraId="7D2F7450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• RSI &lt; 30 → OVERSOLD → Long Opportunity</w:t>
      </w:r>
    </w:p>
    <w:p w14:paraId="208E2E74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• RSI &gt; 70 → OVERBOUGHT → Short Opportunity</w:t>
      </w:r>
    </w:p>
    <w:p w14:paraId="0998E8B1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• RSI = 50 → Momentum Neutral</w:t>
      </w:r>
    </w:p>
    <w:p w14:paraId="4A238BE4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BA8F81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WHY TRADERS USE RSI</w:t>
      </w:r>
    </w:p>
    <w:p w14:paraId="2020345D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───────────────────</w:t>
      </w:r>
    </w:p>
    <w:p w14:paraId="0E8587DD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 Identify Overbought &amp; Oversold Zones  </w:t>
      </w:r>
    </w:p>
    <w:p w14:paraId="33B9E5FA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 Time Entries </w:t>
      </w:r>
      <w:proofErr w:type="gramStart"/>
      <w:r w:rsidRPr="00741C2F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 Higher Accuracy  </w:t>
      </w:r>
    </w:p>
    <w:p w14:paraId="7DB8869A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 Measure Trend Strength (Above 60 = Bullish, </w:t>
      </w:r>
      <w:proofErr w:type="gramStart"/>
      <w:r w:rsidRPr="00741C2F">
        <w:rPr>
          <w:rFonts w:ascii="Times New Roman" w:hAnsi="Times New Roman" w:cs="Times New Roman"/>
          <w:sz w:val="24"/>
          <w:szCs w:val="24"/>
          <w:lang w:val="en-US"/>
        </w:rPr>
        <w:t>Below</w:t>
      </w:r>
      <w:proofErr w:type="gramEnd"/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 40 = Bearish)  </w:t>
      </w:r>
    </w:p>
    <w:p w14:paraId="2B10B988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 Spot Divergences (Early Reversal Signals)  </w:t>
      </w:r>
    </w:p>
    <w:p w14:paraId="3BAA6C59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 Smooth &amp; Stable Indicator (Wilder Smoothing)</w:t>
      </w:r>
    </w:p>
    <w:p w14:paraId="140B7949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38AF07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WHEN RSI WORKS BEST</w:t>
      </w:r>
    </w:p>
    <w:p w14:paraId="749F5A49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────────────────────</w:t>
      </w:r>
    </w:p>
    <w:p w14:paraId="20578BF2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• Range-bound markets  </w:t>
      </w:r>
    </w:p>
    <w:p w14:paraId="59A08C45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• Pullbacks and reversals  </w:t>
      </w:r>
    </w:p>
    <w:p w14:paraId="7F32063C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• Sideways consolidation  </w:t>
      </w:r>
    </w:p>
    <w:p w14:paraId="3D261D77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• Swing trading setups  </w:t>
      </w:r>
    </w:p>
    <w:p w14:paraId="7A4526D5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• Algorithmic mean-reversion strategies  </w:t>
      </w:r>
    </w:p>
    <w:p w14:paraId="49EFB9F5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BDBA28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WHEN RSI IS LESS RELIABLE</w:t>
      </w:r>
    </w:p>
    <w:p w14:paraId="659B5550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──────────────────────────</w:t>
      </w:r>
    </w:p>
    <w:p w14:paraId="1324D487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• Strong trending markets  </w:t>
      </w:r>
    </w:p>
    <w:p w14:paraId="06F9F931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• News-driven spikes  </w:t>
      </w:r>
    </w:p>
    <w:p w14:paraId="3ED97E7B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• High volatility breakouts  </w:t>
      </w:r>
    </w:p>
    <w:p w14:paraId="38D5F892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ADC23F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HOW RSI IS CALCULATED (Simple View)</w:t>
      </w:r>
    </w:p>
    <w:p w14:paraId="3C01B01F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───────────────────────────────────</w:t>
      </w:r>
    </w:p>
    <w:p w14:paraId="27CE68CF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1. Compute changes between closes  </w:t>
      </w:r>
    </w:p>
    <w:p w14:paraId="349794FB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2. Split gains and losses  </w:t>
      </w:r>
    </w:p>
    <w:p w14:paraId="363B3B79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3. Average them over 14 periods  </w:t>
      </w:r>
    </w:p>
    <w:p w14:paraId="19656614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4. Apply Wilder Smoothing  </w:t>
      </w:r>
    </w:p>
    <w:p w14:paraId="6209CDED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5. Convert to RSI = 100 – (100 / (1 + RS))</w:t>
      </w:r>
    </w:p>
    <w:p w14:paraId="2D2DF3EF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F3F4CF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INTERPRETATION GUIDE</w:t>
      </w:r>
    </w:p>
    <w:p w14:paraId="680392FF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─────────────────────</w:t>
      </w:r>
    </w:p>
    <w:p w14:paraId="6C2B2CC2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RSI 70–100 → Too Hot (Sell / Short Zones)  </w:t>
      </w:r>
    </w:p>
    <w:p w14:paraId="4F60EC70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RSI 50–</w:t>
      </w:r>
      <w:proofErr w:type="gramStart"/>
      <w:r w:rsidRPr="00741C2F">
        <w:rPr>
          <w:rFonts w:ascii="Times New Roman" w:hAnsi="Times New Roman" w:cs="Times New Roman"/>
          <w:sz w:val="24"/>
          <w:szCs w:val="24"/>
          <w:lang w:val="en-US"/>
        </w:rPr>
        <w:t>70  →</w:t>
      </w:r>
      <w:proofErr w:type="gramEnd"/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 Bullish Strength  </w:t>
      </w:r>
    </w:p>
    <w:p w14:paraId="545B5622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RSI 30–</w:t>
      </w:r>
      <w:proofErr w:type="gramStart"/>
      <w:r w:rsidRPr="00741C2F">
        <w:rPr>
          <w:rFonts w:ascii="Times New Roman" w:hAnsi="Times New Roman" w:cs="Times New Roman"/>
          <w:sz w:val="24"/>
          <w:szCs w:val="24"/>
          <w:lang w:val="en-US"/>
        </w:rPr>
        <w:t>50  →</w:t>
      </w:r>
      <w:proofErr w:type="gramEnd"/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 Bearish Strength  </w:t>
      </w:r>
    </w:p>
    <w:p w14:paraId="4F044133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RSI 0–30   → Too Cold (Buy Zones)</w:t>
      </w:r>
    </w:p>
    <w:p w14:paraId="71461C1D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B17587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SMART TRADING TIPS</w:t>
      </w:r>
    </w:p>
    <w:p w14:paraId="17F69297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──────────────────</w:t>
      </w:r>
    </w:p>
    <w:p w14:paraId="69625676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• Combine RSI with support/resistance  </w:t>
      </w:r>
    </w:p>
    <w:p w14:paraId="7C9BE220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• Look for divergence for major reversals  </w:t>
      </w:r>
    </w:p>
    <w:p w14:paraId="033EF019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• RSI confirmation works well with </w:t>
      </w:r>
      <w:proofErr w:type="spellStart"/>
      <w:r w:rsidRPr="00741C2F">
        <w:rPr>
          <w:rFonts w:ascii="Times New Roman" w:hAnsi="Times New Roman" w:cs="Times New Roman"/>
          <w:sz w:val="24"/>
          <w:szCs w:val="24"/>
          <w:lang w:val="en-US"/>
        </w:rPr>
        <w:t>SuperTrend</w:t>
      </w:r>
      <w:proofErr w:type="spellEnd"/>
      <w:r w:rsidRPr="00741C2F">
        <w:rPr>
          <w:rFonts w:ascii="Times New Roman" w:hAnsi="Times New Roman" w:cs="Times New Roman"/>
          <w:sz w:val="24"/>
          <w:szCs w:val="24"/>
          <w:lang w:val="en-US"/>
        </w:rPr>
        <w:t xml:space="preserve">, VWAP, and MA  </w:t>
      </w:r>
    </w:p>
    <w:p w14:paraId="208D95F9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Times New Roman" w:hAnsi="Times New Roman" w:cs="Times New Roman"/>
          <w:sz w:val="24"/>
          <w:szCs w:val="24"/>
          <w:lang w:val="en-US"/>
        </w:rPr>
        <w:t>• Avoid trading solely on RSI in strong trends</w:t>
      </w:r>
    </w:p>
    <w:p w14:paraId="72BF2F59" w14:textId="77777777" w:rsidR="00741C2F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877D29" w14:textId="2B885B86" w:rsidR="00351FE1" w:rsidRPr="00741C2F" w:rsidRDefault="00741C2F" w:rsidP="00741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C2F">
        <w:rPr>
          <w:rFonts w:ascii="MS Mincho" w:eastAsia="MS Mincho" w:hAnsi="MS Mincho" w:cs="MS Mincho" w:hint="eastAsia"/>
          <w:sz w:val="24"/>
          <w:szCs w:val="24"/>
          <w:lang w:val="en-US"/>
        </w:rPr>
        <w:t>━━━━━━━━━━━━━━━━━━━━━━━━━━━━━━━━━━━━━━</w:t>
      </w:r>
    </w:p>
    <w:p w14:paraId="07ACA0A8" w14:textId="77777777" w:rsid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A134E4" w14:textId="77777777" w:rsid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4B448C" w14:textId="77777777" w:rsid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E949BE" w14:textId="77777777" w:rsid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1B378E" w14:textId="77777777" w:rsid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6A1955" w14:textId="77777777" w:rsid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B14C91" w14:textId="77777777" w:rsid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E46813" w14:textId="77777777" w:rsid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C82CC9" w14:textId="77777777" w:rsidR="00741C2F" w:rsidRP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8CB8B9" w14:textId="7BBEF18A" w:rsidR="00741C2F" w:rsidRP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Closed Price from Exchange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755"/>
      </w:tblGrid>
      <w:tr w:rsidR="00741C2F" w:rsidRPr="00741C2F" w14:paraId="746620DB" w14:textId="77777777" w:rsidTr="00741C2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36EAF2" w14:textId="77777777" w:rsidR="00741C2F" w:rsidRPr="00741C2F" w:rsidRDefault="00741C2F" w:rsidP="00741C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Candle</w:t>
            </w:r>
          </w:p>
        </w:tc>
        <w:tc>
          <w:tcPr>
            <w:tcW w:w="0" w:type="auto"/>
            <w:vAlign w:val="center"/>
            <w:hideMark/>
          </w:tcPr>
          <w:p w14:paraId="7EE00D2B" w14:textId="77777777" w:rsidR="00741C2F" w:rsidRPr="00741C2F" w:rsidRDefault="00741C2F" w:rsidP="00741C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Close</w:t>
            </w:r>
          </w:p>
        </w:tc>
      </w:tr>
      <w:tr w:rsidR="00741C2F" w:rsidRPr="00741C2F" w14:paraId="4373F268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0763AE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6F87AFE6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100.00</w:t>
            </w:r>
          </w:p>
        </w:tc>
      </w:tr>
      <w:tr w:rsidR="00741C2F" w:rsidRPr="00741C2F" w14:paraId="726A0345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275054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49418A78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102.00</w:t>
            </w:r>
          </w:p>
        </w:tc>
      </w:tr>
      <w:tr w:rsidR="00741C2F" w:rsidRPr="00741C2F" w14:paraId="092448CF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0C5A8F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3CFB20C0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101.00</w:t>
            </w:r>
          </w:p>
        </w:tc>
      </w:tr>
      <w:tr w:rsidR="00741C2F" w:rsidRPr="00741C2F" w14:paraId="68AFFA7D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09E59F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26BAD5FC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103.00</w:t>
            </w:r>
          </w:p>
        </w:tc>
      </w:tr>
      <w:tr w:rsidR="00741C2F" w:rsidRPr="00741C2F" w14:paraId="047340FE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29745D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4B61DD4A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104.00</w:t>
            </w:r>
          </w:p>
        </w:tc>
      </w:tr>
      <w:tr w:rsidR="00741C2F" w:rsidRPr="00741C2F" w14:paraId="70EB47E1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911355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5C9F9385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102.00</w:t>
            </w:r>
          </w:p>
        </w:tc>
      </w:tr>
      <w:tr w:rsidR="00741C2F" w:rsidRPr="00741C2F" w14:paraId="45F3CA4B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317887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3DE99B33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105.00</w:t>
            </w:r>
          </w:p>
        </w:tc>
      </w:tr>
      <w:tr w:rsidR="00741C2F" w:rsidRPr="00741C2F" w14:paraId="51A2D61F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A48620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C8</w:t>
            </w:r>
          </w:p>
        </w:tc>
        <w:tc>
          <w:tcPr>
            <w:tcW w:w="0" w:type="auto"/>
            <w:vAlign w:val="center"/>
            <w:hideMark/>
          </w:tcPr>
          <w:p w14:paraId="26BA3C2A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107.00</w:t>
            </w:r>
          </w:p>
        </w:tc>
      </w:tr>
      <w:tr w:rsidR="00741C2F" w:rsidRPr="00741C2F" w14:paraId="7B01B02A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FD4C4F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C9</w:t>
            </w:r>
          </w:p>
        </w:tc>
        <w:tc>
          <w:tcPr>
            <w:tcW w:w="0" w:type="auto"/>
            <w:vAlign w:val="center"/>
            <w:hideMark/>
          </w:tcPr>
          <w:p w14:paraId="066565DE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106.00</w:t>
            </w:r>
          </w:p>
        </w:tc>
      </w:tr>
      <w:tr w:rsidR="00741C2F" w:rsidRPr="00741C2F" w14:paraId="24BBFC4A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D03625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C10</w:t>
            </w:r>
          </w:p>
        </w:tc>
        <w:tc>
          <w:tcPr>
            <w:tcW w:w="0" w:type="auto"/>
            <w:vAlign w:val="center"/>
            <w:hideMark/>
          </w:tcPr>
          <w:p w14:paraId="70B9D8B8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108.00</w:t>
            </w:r>
          </w:p>
        </w:tc>
      </w:tr>
      <w:tr w:rsidR="00741C2F" w:rsidRPr="00741C2F" w14:paraId="7431EEAB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CA56A8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C11</w:t>
            </w:r>
          </w:p>
        </w:tc>
        <w:tc>
          <w:tcPr>
            <w:tcW w:w="0" w:type="auto"/>
            <w:vAlign w:val="center"/>
            <w:hideMark/>
          </w:tcPr>
          <w:p w14:paraId="1F6B5894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110.00</w:t>
            </w:r>
          </w:p>
        </w:tc>
      </w:tr>
      <w:tr w:rsidR="00741C2F" w:rsidRPr="00741C2F" w14:paraId="323A83CE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9E0C35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C12</w:t>
            </w:r>
          </w:p>
        </w:tc>
        <w:tc>
          <w:tcPr>
            <w:tcW w:w="0" w:type="auto"/>
            <w:vAlign w:val="center"/>
            <w:hideMark/>
          </w:tcPr>
          <w:p w14:paraId="5C473148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109.00</w:t>
            </w:r>
          </w:p>
        </w:tc>
      </w:tr>
      <w:tr w:rsidR="00741C2F" w:rsidRPr="00741C2F" w14:paraId="4B984B79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DF37DA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C13</w:t>
            </w:r>
          </w:p>
        </w:tc>
        <w:tc>
          <w:tcPr>
            <w:tcW w:w="0" w:type="auto"/>
            <w:vAlign w:val="center"/>
            <w:hideMark/>
          </w:tcPr>
          <w:p w14:paraId="536E5AA5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111.00</w:t>
            </w:r>
          </w:p>
        </w:tc>
      </w:tr>
      <w:tr w:rsidR="00741C2F" w:rsidRPr="00741C2F" w14:paraId="252AA7EB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945180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C14</w:t>
            </w:r>
          </w:p>
        </w:tc>
        <w:tc>
          <w:tcPr>
            <w:tcW w:w="0" w:type="auto"/>
            <w:vAlign w:val="center"/>
            <w:hideMark/>
          </w:tcPr>
          <w:p w14:paraId="51076E98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113.00</w:t>
            </w:r>
          </w:p>
        </w:tc>
      </w:tr>
      <w:tr w:rsidR="00741C2F" w:rsidRPr="00741C2F" w14:paraId="717564AA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78AF05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C15</w:t>
            </w:r>
          </w:p>
        </w:tc>
        <w:tc>
          <w:tcPr>
            <w:tcW w:w="0" w:type="auto"/>
            <w:vAlign w:val="center"/>
            <w:hideMark/>
          </w:tcPr>
          <w:p w14:paraId="60DF4C0C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112.00</w:t>
            </w:r>
          </w:p>
        </w:tc>
      </w:tr>
    </w:tbl>
    <w:p w14:paraId="6E3A2DD3" w14:textId="77777777" w:rsidR="00351FE1" w:rsidRPr="00741C2F" w:rsidRDefault="00351F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EEFB9C" w14:textId="77777777" w:rsidR="00741C2F" w:rsidRP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D2D2C5" w14:textId="77777777" w:rsidR="00741C2F" w:rsidRP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42F6EF" w14:textId="77777777" w:rsidR="00741C2F" w:rsidRP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B86A35" w14:textId="77777777" w:rsidR="00741C2F" w:rsidRP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59E609" w14:textId="77777777" w:rsidR="00741C2F" w:rsidRP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E79B18" w14:textId="77777777" w:rsidR="00741C2F" w:rsidRP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E427DB" w14:textId="77777777" w:rsidR="00741C2F" w:rsidRP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EE8E20" w14:textId="77777777" w:rsidR="00741C2F" w:rsidRP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71CC38" w14:textId="77777777" w:rsidR="00741C2F" w:rsidRP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958781" w14:textId="77777777" w:rsidR="00741C2F" w:rsidRP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9641E0" w14:textId="77777777" w:rsidR="00741C2F" w:rsidRP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DE9947" w14:textId="77777777" w:rsidR="00741C2F" w:rsidRP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137"/>
        <w:gridCol w:w="880"/>
        <w:gridCol w:w="998"/>
        <w:gridCol w:w="620"/>
        <w:gridCol w:w="562"/>
      </w:tblGrid>
      <w:tr w:rsidR="00741C2F" w:rsidRPr="00741C2F" w14:paraId="5C495134" w14:textId="77777777" w:rsidTr="00741C2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D60EBD" w14:textId="77777777" w:rsidR="00741C2F" w:rsidRPr="00741C2F" w:rsidRDefault="00741C2F" w:rsidP="00741C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From → To</w:t>
            </w:r>
          </w:p>
        </w:tc>
        <w:tc>
          <w:tcPr>
            <w:tcW w:w="0" w:type="auto"/>
            <w:vAlign w:val="center"/>
            <w:hideMark/>
          </w:tcPr>
          <w:p w14:paraId="40003D08" w14:textId="77777777" w:rsidR="00741C2F" w:rsidRPr="00741C2F" w:rsidRDefault="00741C2F" w:rsidP="00741C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Close(t−1)</w:t>
            </w:r>
          </w:p>
        </w:tc>
        <w:tc>
          <w:tcPr>
            <w:tcW w:w="0" w:type="auto"/>
            <w:vAlign w:val="center"/>
            <w:hideMark/>
          </w:tcPr>
          <w:p w14:paraId="6432239C" w14:textId="77777777" w:rsidR="00741C2F" w:rsidRPr="00741C2F" w:rsidRDefault="00741C2F" w:rsidP="00741C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Close(t)</w:t>
            </w:r>
          </w:p>
        </w:tc>
        <w:tc>
          <w:tcPr>
            <w:tcW w:w="0" w:type="auto"/>
            <w:vAlign w:val="center"/>
            <w:hideMark/>
          </w:tcPr>
          <w:p w14:paraId="728D115A" w14:textId="77777777" w:rsidR="00741C2F" w:rsidRPr="00741C2F" w:rsidRDefault="00741C2F" w:rsidP="00741C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Δ change</w:t>
            </w:r>
          </w:p>
        </w:tc>
        <w:tc>
          <w:tcPr>
            <w:tcW w:w="0" w:type="auto"/>
            <w:vAlign w:val="center"/>
            <w:hideMark/>
          </w:tcPr>
          <w:p w14:paraId="28DFA94D" w14:textId="77777777" w:rsidR="00741C2F" w:rsidRPr="00741C2F" w:rsidRDefault="00741C2F" w:rsidP="00741C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Gain</w:t>
            </w:r>
          </w:p>
        </w:tc>
        <w:tc>
          <w:tcPr>
            <w:tcW w:w="0" w:type="auto"/>
            <w:vAlign w:val="center"/>
            <w:hideMark/>
          </w:tcPr>
          <w:p w14:paraId="276EAF56" w14:textId="77777777" w:rsidR="00741C2F" w:rsidRPr="00741C2F" w:rsidRDefault="00741C2F" w:rsidP="00741C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Loss</w:t>
            </w:r>
          </w:p>
        </w:tc>
      </w:tr>
      <w:tr w:rsidR="00741C2F" w:rsidRPr="00741C2F" w14:paraId="59155BF9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BD255D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C1 → C2</w:t>
            </w:r>
          </w:p>
        </w:tc>
        <w:tc>
          <w:tcPr>
            <w:tcW w:w="0" w:type="auto"/>
            <w:vAlign w:val="center"/>
            <w:hideMark/>
          </w:tcPr>
          <w:p w14:paraId="0A4F22BA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100.00</w:t>
            </w:r>
          </w:p>
        </w:tc>
        <w:tc>
          <w:tcPr>
            <w:tcW w:w="0" w:type="auto"/>
            <w:vAlign w:val="center"/>
            <w:hideMark/>
          </w:tcPr>
          <w:p w14:paraId="18F3E70E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102.00</w:t>
            </w:r>
          </w:p>
        </w:tc>
        <w:tc>
          <w:tcPr>
            <w:tcW w:w="0" w:type="auto"/>
            <w:vAlign w:val="center"/>
            <w:hideMark/>
          </w:tcPr>
          <w:p w14:paraId="5FF3C160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+2.00</w:t>
            </w:r>
          </w:p>
        </w:tc>
        <w:tc>
          <w:tcPr>
            <w:tcW w:w="0" w:type="auto"/>
            <w:vAlign w:val="center"/>
            <w:hideMark/>
          </w:tcPr>
          <w:p w14:paraId="254E700B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14:paraId="4D2D2C9D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741C2F" w:rsidRPr="00741C2F" w14:paraId="0B9DD0B5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76509A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C2 → C3</w:t>
            </w:r>
          </w:p>
        </w:tc>
        <w:tc>
          <w:tcPr>
            <w:tcW w:w="0" w:type="auto"/>
            <w:vAlign w:val="center"/>
            <w:hideMark/>
          </w:tcPr>
          <w:p w14:paraId="0CFEE210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102.00</w:t>
            </w:r>
          </w:p>
        </w:tc>
        <w:tc>
          <w:tcPr>
            <w:tcW w:w="0" w:type="auto"/>
            <w:vAlign w:val="center"/>
            <w:hideMark/>
          </w:tcPr>
          <w:p w14:paraId="2933498B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101.00</w:t>
            </w:r>
          </w:p>
        </w:tc>
        <w:tc>
          <w:tcPr>
            <w:tcW w:w="0" w:type="auto"/>
            <w:vAlign w:val="center"/>
            <w:hideMark/>
          </w:tcPr>
          <w:p w14:paraId="2F992925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−1.00</w:t>
            </w:r>
          </w:p>
        </w:tc>
        <w:tc>
          <w:tcPr>
            <w:tcW w:w="0" w:type="auto"/>
            <w:vAlign w:val="center"/>
            <w:hideMark/>
          </w:tcPr>
          <w:p w14:paraId="21CC4D81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5C61845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741C2F" w:rsidRPr="00741C2F" w14:paraId="6FFCB26C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5C67BA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C3 → C4</w:t>
            </w:r>
          </w:p>
        </w:tc>
        <w:tc>
          <w:tcPr>
            <w:tcW w:w="0" w:type="auto"/>
            <w:vAlign w:val="center"/>
            <w:hideMark/>
          </w:tcPr>
          <w:p w14:paraId="34041859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101.00</w:t>
            </w:r>
          </w:p>
        </w:tc>
        <w:tc>
          <w:tcPr>
            <w:tcW w:w="0" w:type="auto"/>
            <w:vAlign w:val="center"/>
            <w:hideMark/>
          </w:tcPr>
          <w:p w14:paraId="1C26D6A4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103.00</w:t>
            </w:r>
          </w:p>
        </w:tc>
        <w:tc>
          <w:tcPr>
            <w:tcW w:w="0" w:type="auto"/>
            <w:vAlign w:val="center"/>
            <w:hideMark/>
          </w:tcPr>
          <w:p w14:paraId="19050FEC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+2.00</w:t>
            </w:r>
          </w:p>
        </w:tc>
        <w:tc>
          <w:tcPr>
            <w:tcW w:w="0" w:type="auto"/>
            <w:vAlign w:val="center"/>
            <w:hideMark/>
          </w:tcPr>
          <w:p w14:paraId="72408901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14:paraId="30D4D503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741C2F" w:rsidRPr="00741C2F" w14:paraId="40CFF121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55CD5F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C4 → C5</w:t>
            </w:r>
          </w:p>
        </w:tc>
        <w:tc>
          <w:tcPr>
            <w:tcW w:w="0" w:type="auto"/>
            <w:vAlign w:val="center"/>
            <w:hideMark/>
          </w:tcPr>
          <w:p w14:paraId="12B4A455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103.00</w:t>
            </w:r>
          </w:p>
        </w:tc>
        <w:tc>
          <w:tcPr>
            <w:tcW w:w="0" w:type="auto"/>
            <w:vAlign w:val="center"/>
            <w:hideMark/>
          </w:tcPr>
          <w:p w14:paraId="37111D28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104.00</w:t>
            </w:r>
          </w:p>
        </w:tc>
        <w:tc>
          <w:tcPr>
            <w:tcW w:w="0" w:type="auto"/>
            <w:vAlign w:val="center"/>
            <w:hideMark/>
          </w:tcPr>
          <w:p w14:paraId="26985DED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+1.00</w:t>
            </w:r>
          </w:p>
        </w:tc>
        <w:tc>
          <w:tcPr>
            <w:tcW w:w="0" w:type="auto"/>
            <w:vAlign w:val="center"/>
            <w:hideMark/>
          </w:tcPr>
          <w:p w14:paraId="3E581122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53961C7E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741C2F" w:rsidRPr="00741C2F" w14:paraId="604E1D2B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625349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C5 → C6</w:t>
            </w:r>
          </w:p>
        </w:tc>
        <w:tc>
          <w:tcPr>
            <w:tcW w:w="0" w:type="auto"/>
            <w:vAlign w:val="center"/>
            <w:hideMark/>
          </w:tcPr>
          <w:p w14:paraId="4B21D842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104.00</w:t>
            </w:r>
          </w:p>
        </w:tc>
        <w:tc>
          <w:tcPr>
            <w:tcW w:w="0" w:type="auto"/>
            <w:vAlign w:val="center"/>
            <w:hideMark/>
          </w:tcPr>
          <w:p w14:paraId="6C72336A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102.00</w:t>
            </w:r>
          </w:p>
        </w:tc>
        <w:tc>
          <w:tcPr>
            <w:tcW w:w="0" w:type="auto"/>
            <w:vAlign w:val="center"/>
            <w:hideMark/>
          </w:tcPr>
          <w:p w14:paraId="742B68BC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−2.00</w:t>
            </w:r>
          </w:p>
        </w:tc>
        <w:tc>
          <w:tcPr>
            <w:tcW w:w="0" w:type="auto"/>
            <w:vAlign w:val="center"/>
            <w:hideMark/>
          </w:tcPr>
          <w:p w14:paraId="405DDE9F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C324A02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</w:tr>
      <w:tr w:rsidR="00741C2F" w:rsidRPr="00741C2F" w14:paraId="6E7BE276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C1F0EF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C6 → C7</w:t>
            </w:r>
          </w:p>
        </w:tc>
        <w:tc>
          <w:tcPr>
            <w:tcW w:w="0" w:type="auto"/>
            <w:vAlign w:val="center"/>
            <w:hideMark/>
          </w:tcPr>
          <w:p w14:paraId="3E44D365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102.00</w:t>
            </w:r>
          </w:p>
        </w:tc>
        <w:tc>
          <w:tcPr>
            <w:tcW w:w="0" w:type="auto"/>
            <w:vAlign w:val="center"/>
            <w:hideMark/>
          </w:tcPr>
          <w:p w14:paraId="716EA9F9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105.00</w:t>
            </w:r>
          </w:p>
        </w:tc>
        <w:tc>
          <w:tcPr>
            <w:tcW w:w="0" w:type="auto"/>
            <w:vAlign w:val="center"/>
            <w:hideMark/>
          </w:tcPr>
          <w:p w14:paraId="3D7B9EF5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+3.00</w:t>
            </w:r>
          </w:p>
        </w:tc>
        <w:tc>
          <w:tcPr>
            <w:tcW w:w="0" w:type="auto"/>
            <w:vAlign w:val="center"/>
            <w:hideMark/>
          </w:tcPr>
          <w:p w14:paraId="4A8DED40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3.00</w:t>
            </w:r>
          </w:p>
        </w:tc>
        <w:tc>
          <w:tcPr>
            <w:tcW w:w="0" w:type="auto"/>
            <w:vAlign w:val="center"/>
            <w:hideMark/>
          </w:tcPr>
          <w:p w14:paraId="41D39EB2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741C2F" w:rsidRPr="00741C2F" w14:paraId="4761DF4B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ABB3DE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C7 → C8</w:t>
            </w:r>
          </w:p>
        </w:tc>
        <w:tc>
          <w:tcPr>
            <w:tcW w:w="0" w:type="auto"/>
            <w:vAlign w:val="center"/>
            <w:hideMark/>
          </w:tcPr>
          <w:p w14:paraId="53200DCF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105.00</w:t>
            </w:r>
          </w:p>
        </w:tc>
        <w:tc>
          <w:tcPr>
            <w:tcW w:w="0" w:type="auto"/>
            <w:vAlign w:val="center"/>
            <w:hideMark/>
          </w:tcPr>
          <w:p w14:paraId="0FBEA6F4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107.00</w:t>
            </w:r>
          </w:p>
        </w:tc>
        <w:tc>
          <w:tcPr>
            <w:tcW w:w="0" w:type="auto"/>
            <w:vAlign w:val="center"/>
            <w:hideMark/>
          </w:tcPr>
          <w:p w14:paraId="20178F92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+2.00</w:t>
            </w:r>
          </w:p>
        </w:tc>
        <w:tc>
          <w:tcPr>
            <w:tcW w:w="0" w:type="auto"/>
            <w:vAlign w:val="center"/>
            <w:hideMark/>
          </w:tcPr>
          <w:p w14:paraId="42EB9EF8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14:paraId="643E5C25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741C2F" w:rsidRPr="00741C2F" w14:paraId="418BB4B7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C010A6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C8 → C9</w:t>
            </w:r>
          </w:p>
        </w:tc>
        <w:tc>
          <w:tcPr>
            <w:tcW w:w="0" w:type="auto"/>
            <w:vAlign w:val="center"/>
            <w:hideMark/>
          </w:tcPr>
          <w:p w14:paraId="334B5FF6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107.00</w:t>
            </w:r>
          </w:p>
        </w:tc>
        <w:tc>
          <w:tcPr>
            <w:tcW w:w="0" w:type="auto"/>
            <w:vAlign w:val="center"/>
            <w:hideMark/>
          </w:tcPr>
          <w:p w14:paraId="6DAD27EC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106.00</w:t>
            </w:r>
          </w:p>
        </w:tc>
        <w:tc>
          <w:tcPr>
            <w:tcW w:w="0" w:type="auto"/>
            <w:vAlign w:val="center"/>
            <w:hideMark/>
          </w:tcPr>
          <w:p w14:paraId="26E1747C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−1.00</w:t>
            </w:r>
          </w:p>
        </w:tc>
        <w:tc>
          <w:tcPr>
            <w:tcW w:w="0" w:type="auto"/>
            <w:vAlign w:val="center"/>
            <w:hideMark/>
          </w:tcPr>
          <w:p w14:paraId="323E7451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10114E7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741C2F" w:rsidRPr="00741C2F" w14:paraId="2ADF3D63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A09F4F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C9 → C10</w:t>
            </w:r>
          </w:p>
        </w:tc>
        <w:tc>
          <w:tcPr>
            <w:tcW w:w="0" w:type="auto"/>
            <w:vAlign w:val="center"/>
            <w:hideMark/>
          </w:tcPr>
          <w:p w14:paraId="580C5078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106.00</w:t>
            </w:r>
          </w:p>
        </w:tc>
        <w:tc>
          <w:tcPr>
            <w:tcW w:w="0" w:type="auto"/>
            <w:vAlign w:val="center"/>
            <w:hideMark/>
          </w:tcPr>
          <w:p w14:paraId="6B780354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108.00</w:t>
            </w:r>
          </w:p>
        </w:tc>
        <w:tc>
          <w:tcPr>
            <w:tcW w:w="0" w:type="auto"/>
            <w:vAlign w:val="center"/>
            <w:hideMark/>
          </w:tcPr>
          <w:p w14:paraId="76249164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+2.00</w:t>
            </w:r>
          </w:p>
        </w:tc>
        <w:tc>
          <w:tcPr>
            <w:tcW w:w="0" w:type="auto"/>
            <w:vAlign w:val="center"/>
            <w:hideMark/>
          </w:tcPr>
          <w:p w14:paraId="73EAAE79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14:paraId="0D344F9F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741C2F" w:rsidRPr="00741C2F" w14:paraId="63919012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42C266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C10 → C11</w:t>
            </w:r>
          </w:p>
        </w:tc>
        <w:tc>
          <w:tcPr>
            <w:tcW w:w="0" w:type="auto"/>
            <w:vAlign w:val="center"/>
            <w:hideMark/>
          </w:tcPr>
          <w:p w14:paraId="0928AF2E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108.00</w:t>
            </w:r>
          </w:p>
        </w:tc>
        <w:tc>
          <w:tcPr>
            <w:tcW w:w="0" w:type="auto"/>
            <w:vAlign w:val="center"/>
            <w:hideMark/>
          </w:tcPr>
          <w:p w14:paraId="78D52F4E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110.00</w:t>
            </w:r>
          </w:p>
        </w:tc>
        <w:tc>
          <w:tcPr>
            <w:tcW w:w="0" w:type="auto"/>
            <w:vAlign w:val="center"/>
            <w:hideMark/>
          </w:tcPr>
          <w:p w14:paraId="2584BB00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+2.00</w:t>
            </w:r>
          </w:p>
        </w:tc>
        <w:tc>
          <w:tcPr>
            <w:tcW w:w="0" w:type="auto"/>
            <w:vAlign w:val="center"/>
            <w:hideMark/>
          </w:tcPr>
          <w:p w14:paraId="7006A59F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14:paraId="4A0CAE8F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741C2F" w:rsidRPr="00741C2F" w14:paraId="34A1A637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50E07F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C11 → C12</w:t>
            </w:r>
          </w:p>
        </w:tc>
        <w:tc>
          <w:tcPr>
            <w:tcW w:w="0" w:type="auto"/>
            <w:vAlign w:val="center"/>
            <w:hideMark/>
          </w:tcPr>
          <w:p w14:paraId="53C15FCC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110.00</w:t>
            </w:r>
          </w:p>
        </w:tc>
        <w:tc>
          <w:tcPr>
            <w:tcW w:w="0" w:type="auto"/>
            <w:vAlign w:val="center"/>
            <w:hideMark/>
          </w:tcPr>
          <w:p w14:paraId="3C84F205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109.00</w:t>
            </w:r>
          </w:p>
        </w:tc>
        <w:tc>
          <w:tcPr>
            <w:tcW w:w="0" w:type="auto"/>
            <w:vAlign w:val="center"/>
            <w:hideMark/>
          </w:tcPr>
          <w:p w14:paraId="53458CA5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−1.00</w:t>
            </w:r>
          </w:p>
        </w:tc>
        <w:tc>
          <w:tcPr>
            <w:tcW w:w="0" w:type="auto"/>
            <w:vAlign w:val="center"/>
            <w:hideMark/>
          </w:tcPr>
          <w:p w14:paraId="2E31862F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CF596A9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741C2F" w:rsidRPr="00741C2F" w14:paraId="23F07BA2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725722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C12 → C13</w:t>
            </w:r>
          </w:p>
        </w:tc>
        <w:tc>
          <w:tcPr>
            <w:tcW w:w="0" w:type="auto"/>
            <w:vAlign w:val="center"/>
            <w:hideMark/>
          </w:tcPr>
          <w:p w14:paraId="15859450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109.00</w:t>
            </w:r>
          </w:p>
        </w:tc>
        <w:tc>
          <w:tcPr>
            <w:tcW w:w="0" w:type="auto"/>
            <w:vAlign w:val="center"/>
            <w:hideMark/>
          </w:tcPr>
          <w:p w14:paraId="40977630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111.00</w:t>
            </w:r>
          </w:p>
        </w:tc>
        <w:tc>
          <w:tcPr>
            <w:tcW w:w="0" w:type="auto"/>
            <w:vAlign w:val="center"/>
            <w:hideMark/>
          </w:tcPr>
          <w:p w14:paraId="0D9DE0F6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+2.00</w:t>
            </w:r>
          </w:p>
        </w:tc>
        <w:tc>
          <w:tcPr>
            <w:tcW w:w="0" w:type="auto"/>
            <w:vAlign w:val="center"/>
            <w:hideMark/>
          </w:tcPr>
          <w:p w14:paraId="7CCC08D1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14:paraId="3A7B36C2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741C2F" w:rsidRPr="00741C2F" w14:paraId="30DA2033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C3B072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C13 → C14</w:t>
            </w:r>
          </w:p>
        </w:tc>
        <w:tc>
          <w:tcPr>
            <w:tcW w:w="0" w:type="auto"/>
            <w:vAlign w:val="center"/>
            <w:hideMark/>
          </w:tcPr>
          <w:p w14:paraId="7D54E0E6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111.00</w:t>
            </w:r>
          </w:p>
        </w:tc>
        <w:tc>
          <w:tcPr>
            <w:tcW w:w="0" w:type="auto"/>
            <w:vAlign w:val="center"/>
            <w:hideMark/>
          </w:tcPr>
          <w:p w14:paraId="3C44CF71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113.00</w:t>
            </w:r>
          </w:p>
        </w:tc>
        <w:tc>
          <w:tcPr>
            <w:tcW w:w="0" w:type="auto"/>
            <w:vAlign w:val="center"/>
            <w:hideMark/>
          </w:tcPr>
          <w:p w14:paraId="36D6ED81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+2.00</w:t>
            </w:r>
          </w:p>
        </w:tc>
        <w:tc>
          <w:tcPr>
            <w:tcW w:w="0" w:type="auto"/>
            <w:vAlign w:val="center"/>
            <w:hideMark/>
          </w:tcPr>
          <w:p w14:paraId="6E624454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14:paraId="4AE43BE2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741C2F" w:rsidRPr="00741C2F" w14:paraId="4A1D5CFD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1208DD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C14 → C15</w:t>
            </w:r>
          </w:p>
        </w:tc>
        <w:tc>
          <w:tcPr>
            <w:tcW w:w="0" w:type="auto"/>
            <w:vAlign w:val="center"/>
            <w:hideMark/>
          </w:tcPr>
          <w:p w14:paraId="3DEAD2F0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113.00</w:t>
            </w:r>
          </w:p>
        </w:tc>
        <w:tc>
          <w:tcPr>
            <w:tcW w:w="0" w:type="auto"/>
            <w:vAlign w:val="center"/>
            <w:hideMark/>
          </w:tcPr>
          <w:p w14:paraId="74AB140E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112.00</w:t>
            </w:r>
          </w:p>
        </w:tc>
        <w:tc>
          <w:tcPr>
            <w:tcW w:w="0" w:type="auto"/>
            <w:vAlign w:val="center"/>
            <w:hideMark/>
          </w:tcPr>
          <w:p w14:paraId="622D593E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−1.00</w:t>
            </w:r>
          </w:p>
        </w:tc>
        <w:tc>
          <w:tcPr>
            <w:tcW w:w="0" w:type="auto"/>
            <w:vAlign w:val="center"/>
            <w:hideMark/>
          </w:tcPr>
          <w:p w14:paraId="00C5789E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2B0F7C0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741C2F" w:rsidRPr="00741C2F" w14:paraId="5F0DBC5E" w14:textId="77777777" w:rsidTr="00741C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852BE3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06F1A10C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EBC0D51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57D2F7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7450EFE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18.00</w:t>
            </w:r>
          </w:p>
        </w:tc>
        <w:tc>
          <w:tcPr>
            <w:tcW w:w="0" w:type="auto"/>
            <w:vAlign w:val="center"/>
            <w:hideMark/>
          </w:tcPr>
          <w:p w14:paraId="6F5D0821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6.00</w:t>
            </w:r>
          </w:p>
        </w:tc>
      </w:tr>
    </w:tbl>
    <w:p w14:paraId="3342D8A7" w14:textId="77777777" w:rsidR="00741C2F" w:rsidRP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45ADD8" w14:textId="77777777" w:rsidR="00741C2F" w:rsidRP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1B14A8" w14:textId="77777777" w:rsidR="00741C2F" w:rsidRP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673"/>
      </w:tblGrid>
      <w:tr w:rsidR="00741C2F" w:rsidRPr="00741C2F" w14:paraId="75ECE0E8" w14:textId="77777777" w:rsidTr="00741C2F">
        <w:trPr>
          <w:tblHeader/>
          <w:tblCellSpacing w:w="15" w:type="dxa"/>
          <w:jc w:val="center"/>
        </w:trPr>
        <w:tc>
          <w:tcPr>
            <w:tcW w:w="4203" w:type="dxa"/>
            <w:vAlign w:val="center"/>
            <w:hideMark/>
          </w:tcPr>
          <w:p w14:paraId="7755E18B" w14:textId="77777777" w:rsidR="00741C2F" w:rsidRPr="00741C2F" w:rsidRDefault="00741C2F" w:rsidP="00741C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70" w:type="dxa"/>
            <w:vAlign w:val="center"/>
            <w:hideMark/>
          </w:tcPr>
          <w:p w14:paraId="34BA9B84" w14:textId="77777777" w:rsidR="00741C2F" w:rsidRPr="00741C2F" w:rsidRDefault="00741C2F" w:rsidP="00741C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741C2F" w:rsidRPr="00741C2F" w14:paraId="0010DC53" w14:textId="77777777" w:rsidTr="00741C2F">
        <w:trPr>
          <w:tblCellSpacing w:w="15" w:type="dxa"/>
          <w:jc w:val="center"/>
        </w:trPr>
        <w:tc>
          <w:tcPr>
            <w:tcW w:w="4203" w:type="dxa"/>
            <w:vAlign w:val="center"/>
            <w:hideMark/>
          </w:tcPr>
          <w:p w14:paraId="1B7D08D6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Total Gains (14)</w:t>
            </w:r>
          </w:p>
        </w:tc>
        <w:tc>
          <w:tcPr>
            <w:tcW w:w="70" w:type="dxa"/>
            <w:vAlign w:val="center"/>
            <w:hideMark/>
          </w:tcPr>
          <w:p w14:paraId="26C8CA97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18.00</w:t>
            </w:r>
          </w:p>
        </w:tc>
      </w:tr>
      <w:tr w:rsidR="00741C2F" w:rsidRPr="00741C2F" w14:paraId="312517B3" w14:textId="77777777" w:rsidTr="00741C2F">
        <w:trPr>
          <w:tblCellSpacing w:w="15" w:type="dxa"/>
          <w:jc w:val="center"/>
        </w:trPr>
        <w:tc>
          <w:tcPr>
            <w:tcW w:w="4203" w:type="dxa"/>
            <w:vAlign w:val="center"/>
            <w:hideMark/>
          </w:tcPr>
          <w:p w14:paraId="21E10AFC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Total Losses (14)</w:t>
            </w:r>
          </w:p>
        </w:tc>
        <w:tc>
          <w:tcPr>
            <w:tcW w:w="70" w:type="dxa"/>
            <w:vAlign w:val="center"/>
            <w:hideMark/>
          </w:tcPr>
          <w:p w14:paraId="516F2D2E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6.00</w:t>
            </w:r>
          </w:p>
        </w:tc>
      </w:tr>
      <w:tr w:rsidR="00741C2F" w:rsidRPr="00741C2F" w14:paraId="521C79D5" w14:textId="77777777" w:rsidTr="00741C2F">
        <w:trPr>
          <w:tblCellSpacing w:w="15" w:type="dxa"/>
          <w:jc w:val="center"/>
        </w:trPr>
        <w:tc>
          <w:tcPr>
            <w:tcW w:w="4203" w:type="dxa"/>
            <w:vAlign w:val="center"/>
            <w:hideMark/>
          </w:tcPr>
          <w:p w14:paraId="770B0DA2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Average Gain = Total Gains ÷ 14</w:t>
            </w:r>
          </w:p>
        </w:tc>
        <w:tc>
          <w:tcPr>
            <w:tcW w:w="70" w:type="dxa"/>
            <w:vAlign w:val="center"/>
            <w:hideMark/>
          </w:tcPr>
          <w:p w14:paraId="7E16F75C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1.29</w:t>
            </w:r>
          </w:p>
        </w:tc>
      </w:tr>
      <w:tr w:rsidR="00741C2F" w:rsidRPr="00741C2F" w14:paraId="1B921F6C" w14:textId="77777777" w:rsidTr="00741C2F">
        <w:trPr>
          <w:tblCellSpacing w:w="15" w:type="dxa"/>
          <w:jc w:val="center"/>
        </w:trPr>
        <w:tc>
          <w:tcPr>
            <w:tcW w:w="4203" w:type="dxa"/>
            <w:vAlign w:val="center"/>
            <w:hideMark/>
          </w:tcPr>
          <w:p w14:paraId="297AD27F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Average Loss = Total Losses ÷ 14</w:t>
            </w:r>
          </w:p>
        </w:tc>
        <w:tc>
          <w:tcPr>
            <w:tcW w:w="70" w:type="dxa"/>
            <w:vAlign w:val="center"/>
            <w:hideMark/>
          </w:tcPr>
          <w:p w14:paraId="67EA1E1D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0.43</w:t>
            </w:r>
          </w:p>
        </w:tc>
      </w:tr>
      <w:tr w:rsidR="00741C2F" w:rsidRPr="00741C2F" w14:paraId="50382889" w14:textId="77777777" w:rsidTr="00741C2F">
        <w:trPr>
          <w:tblCellSpacing w:w="15" w:type="dxa"/>
          <w:jc w:val="center"/>
        </w:trPr>
        <w:tc>
          <w:tcPr>
            <w:tcW w:w="4203" w:type="dxa"/>
            <w:vAlign w:val="center"/>
            <w:hideMark/>
          </w:tcPr>
          <w:p w14:paraId="4FCC2064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 xml:space="preserve">Relative Strength RS = </w:t>
            </w:r>
            <w:proofErr w:type="spellStart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AvgGain</w:t>
            </w:r>
            <w:proofErr w:type="spellEnd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 xml:space="preserve"> ÷ </w:t>
            </w:r>
            <w:proofErr w:type="spellStart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AvgLoss</w:t>
            </w:r>
            <w:proofErr w:type="spellEnd"/>
          </w:p>
        </w:tc>
        <w:tc>
          <w:tcPr>
            <w:tcW w:w="70" w:type="dxa"/>
            <w:vAlign w:val="center"/>
            <w:hideMark/>
          </w:tcPr>
          <w:p w14:paraId="650371F8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3.00</w:t>
            </w:r>
          </w:p>
        </w:tc>
      </w:tr>
      <w:tr w:rsidR="00741C2F" w:rsidRPr="00741C2F" w14:paraId="6C63F823" w14:textId="77777777" w:rsidTr="00741C2F">
        <w:trPr>
          <w:tblCellSpacing w:w="15" w:type="dxa"/>
          <w:jc w:val="center"/>
        </w:trPr>
        <w:tc>
          <w:tcPr>
            <w:tcW w:w="4203" w:type="dxa"/>
            <w:vAlign w:val="center"/>
            <w:hideMark/>
          </w:tcPr>
          <w:p w14:paraId="1577E9C3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RSI = 100 − (100 ÷ (1 + RS))</w:t>
            </w:r>
          </w:p>
        </w:tc>
        <w:tc>
          <w:tcPr>
            <w:tcW w:w="70" w:type="dxa"/>
            <w:vAlign w:val="center"/>
            <w:hideMark/>
          </w:tcPr>
          <w:p w14:paraId="344F9716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75.00</w:t>
            </w:r>
          </w:p>
        </w:tc>
      </w:tr>
    </w:tbl>
    <w:p w14:paraId="36128D72" w14:textId="77777777" w:rsidR="00741C2F" w:rsidRP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63409C" w14:textId="4949C9F5" w:rsidR="00741C2F" w:rsidRPr="00741C2F" w:rsidRDefault="00741C2F">
      <w:pPr>
        <w:rPr>
          <w:rFonts w:ascii="Times New Roman" w:hAnsi="Times New Roman" w:cs="Times New Roman"/>
          <w:sz w:val="24"/>
          <w:szCs w:val="24"/>
        </w:rPr>
      </w:pPr>
      <w:r w:rsidRPr="00741C2F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741C2F">
        <w:rPr>
          <w:rFonts w:ascii="Times New Roman" w:hAnsi="Times New Roman" w:cs="Times New Roman"/>
          <w:b/>
          <w:bCs/>
          <w:sz w:val="24"/>
          <w:szCs w:val="24"/>
        </w:rPr>
        <w:t>nterpretation:</w:t>
      </w:r>
      <w:r w:rsidRPr="00741C2F">
        <w:rPr>
          <w:rFonts w:ascii="Times New Roman" w:hAnsi="Times New Roman" w:cs="Times New Roman"/>
          <w:sz w:val="24"/>
          <w:szCs w:val="24"/>
        </w:rPr>
        <w:t xml:space="preserve"> RSI = </w:t>
      </w:r>
      <w:r w:rsidRPr="00741C2F">
        <w:rPr>
          <w:rFonts w:ascii="Times New Roman" w:hAnsi="Times New Roman" w:cs="Times New Roman"/>
          <w:b/>
          <w:bCs/>
          <w:sz w:val="24"/>
          <w:szCs w:val="24"/>
        </w:rPr>
        <w:t>75.00</w:t>
      </w:r>
      <w:r w:rsidRPr="00741C2F">
        <w:rPr>
          <w:rFonts w:ascii="Times New Roman" w:hAnsi="Times New Roman" w:cs="Times New Roman"/>
          <w:sz w:val="24"/>
          <w:szCs w:val="24"/>
        </w:rPr>
        <w:t xml:space="preserve"> → </w:t>
      </w:r>
      <w:r w:rsidRPr="00741C2F">
        <w:rPr>
          <w:rFonts w:ascii="Times New Roman" w:hAnsi="Times New Roman" w:cs="Times New Roman"/>
          <w:b/>
          <w:bCs/>
          <w:sz w:val="24"/>
          <w:szCs w:val="24"/>
        </w:rPr>
        <w:t>Overbought</w:t>
      </w:r>
      <w:r w:rsidRPr="00741C2F">
        <w:rPr>
          <w:rFonts w:ascii="Times New Roman" w:hAnsi="Times New Roman" w:cs="Times New Roman"/>
          <w:sz w:val="24"/>
          <w:szCs w:val="24"/>
        </w:rPr>
        <w:t xml:space="preserve"> → Reversion rule: </w:t>
      </w:r>
      <w:r w:rsidRPr="00741C2F">
        <w:rPr>
          <w:rFonts w:ascii="Times New Roman" w:hAnsi="Times New Roman" w:cs="Times New Roman"/>
          <w:b/>
          <w:bCs/>
          <w:sz w:val="24"/>
          <w:szCs w:val="24"/>
        </w:rPr>
        <w:t>SHORT</w:t>
      </w:r>
      <w:r w:rsidRPr="00741C2F">
        <w:rPr>
          <w:rFonts w:ascii="Times New Roman" w:hAnsi="Times New Roman" w:cs="Times New Roman"/>
          <w:sz w:val="24"/>
          <w:szCs w:val="24"/>
        </w:rPr>
        <w:t xml:space="preserve"> signal.</w:t>
      </w:r>
    </w:p>
    <w:p w14:paraId="63C33DDA" w14:textId="77777777" w:rsidR="00741C2F" w:rsidRDefault="00741C2F" w:rsidP="00741C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2A0266" w14:textId="67452C59" w:rsidR="00741C2F" w:rsidRPr="00741C2F" w:rsidRDefault="00741C2F" w:rsidP="00741C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1C2F">
        <w:rPr>
          <w:rFonts w:ascii="Times New Roman" w:hAnsi="Times New Roman" w:cs="Times New Roman"/>
          <w:b/>
          <w:bCs/>
          <w:sz w:val="24"/>
          <w:szCs w:val="24"/>
        </w:rPr>
        <w:lastRenderedPageBreak/>
        <w:t>Optional – Depth Smoothing of RSI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1342"/>
        <w:gridCol w:w="3141"/>
      </w:tblGrid>
      <w:tr w:rsidR="00741C2F" w:rsidRPr="00741C2F" w14:paraId="7EE7A557" w14:textId="77777777" w:rsidTr="00741C2F">
        <w:trPr>
          <w:tblHeader/>
          <w:tblCellSpacing w:w="15" w:type="dxa"/>
          <w:jc w:val="center"/>
        </w:trPr>
        <w:tc>
          <w:tcPr>
            <w:tcW w:w="4345" w:type="dxa"/>
            <w:vAlign w:val="center"/>
            <w:hideMark/>
          </w:tcPr>
          <w:p w14:paraId="30C67A0D" w14:textId="77777777" w:rsidR="00741C2F" w:rsidRPr="00741C2F" w:rsidRDefault="00741C2F" w:rsidP="00741C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991" w:type="dxa"/>
            <w:vAlign w:val="center"/>
            <w:hideMark/>
          </w:tcPr>
          <w:p w14:paraId="494500D1" w14:textId="77777777" w:rsidR="00741C2F" w:rsidRPr="00741C2F" w:rsidRDefault="00741C2F" w:rsidP="00741C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Expression (concept)</w:t>
            </w:r>
          </w:p>
        </w:tc>
        <w:tc>
          <w:tcPr>
            <w:tcW w:w="0" w:type="auto"/>
            <w:vAlign w:val="center"/>
            <w:hideMark/>
          </w:tcPr>
          <w:p w14:paraId="773D1F53" w14:textId="77777777" w:rsidR="00741C2F" w:rsidRPr="00741C2F" w:rsidRDefault="00741C2F" w:rsidP="00741C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Numeric value (two decimals)</w:t>
            </w:r>
          </w:p>
        </w:tc>
      </w:tr>
      <w:tr w:rsidR="00741C2F" w:rsidRPr="00741C2F" w14:paraId="2C5070E1" w14:textId="77777777" w:rsidTr="00741C2F">
        <w:trPr>
          <w:tblCellSpacing w:w="15" w:type="dxa"/>
          <w:jc w:val="center"/>
        </w:trPr>
        <w:tc>
          <w:tcPr>
            <w:tcW w:w="4345" w:type="dxa"/>
            <w:vAlign w:val="center"/>
            <w:hideMark/>
          </w:tcPr>
          <w:p w14:paraId="17BEF3EB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 xml:space="preserve">Prev </w:t>
            </w:r>
            <w:proofErr w:type="spellStart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 xml:space="preserve"> Gain (from step 3)</w:t>
            </w:r>
          </w:p>
        </w:tc>
        <w:tc>
          <w:tcPr>
            <w:tcW w:w="991" w:type="dxa"/>
            <w:vAlign w:val="center"/>
            <w:hideMark/>
          </w:tcPr>
          <w:p w14:paraId="13A034D9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181E56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1.29</w:t>
            </w:r>
          </w:p>
        </w:tc>
      </w:tr>
      <w:tr w:rsidR="00741C2F" w:rsidRPr="00741C2F" w14:paraId="4BF33C9D" w14:textId="77777777" w:rsidTr="00741C2F">
        <w:trPr>
          <w:tblCellSpacing w:w="15" w:type="dxa"/>
          <w:jc w:val="center"/>
        </w:trPr>
        <w:tc>
          <w:tcPr>
            <w:tcW w:w="4345" w:type="dxa"/>
            <w:vAlign w:val="center"/>
            <w:hideMark/>
          </w:tcPr>
          <w:p w14:paraId="250744F3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 xml:space="preserve">Prev </w:t>
            </w:r>
            <w:proofErr w:type="spellStart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 xml:space="preserve"> Loss (from step 3)</w:t>
            </w:r>
          </w:p>
        </w:tc>
        <w:tc>
          <w:tcPr>
            <w:tcW w:w="991" w:type="dxa"/>
            <w:vAlign w:val="center"/>
            <w:hideMark/>
          </w:tcPr>
          <w:p w14:paraId="22ECF69F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7BDEB27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0.43</w:t>
            </w:r>
          </w:p>
        </w:tc>
      </w:tr>
      <w:tr w:rsidR="00741C2F" w:rsidRPr="00741C2F" w14:paraId="53D2F04A" w14:textId="77777777" w:rsidTr="00741C2F">
        <w:trPr>
          <w:tblCellSpacing w:w="15" w:type="dxa"/>
          <w:jc w:val="center"/>
        </w:trPr>
        <w:tc>
          <w:tcPr>
            <w:tcW w:w="4345" w:type="dxa"/>
            <w:vAlign w:val="center"/>
            <w:hideMark/>
          </w:tcPr>
          <w:p w14:paraId="4D694035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CurrentGain</w:t>
            </w:r>
            <w:proofErr w:type="spellEnd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 xml:space="preserve"> (Δ16)</w:t>
            </w:r>
          </w:p>
        </w:tc>
        <w:tc>
          <w:tcPr>
            <w:tcW w:w="991" w:type="dxa"/>
            <w:vAlign w:val="center"/>
            <w:hideMark/>
          </w:tcPr>
          <w:p w14:paraId="59D0FDAE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A0E08A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</w:tr>
      <w:tr w:rsidR="00741C2F" w:rsidRPr="00741C2F" w14:paraId="1E3641F2" w14:textId="77777777" w:rsidTr="00741C2F">
        <w:trPr>
          <w:tblCellSpacing w:w="15" w:type="dxa"/>
          <w:jc w:val="center"/>
        </w:trPr>
        <w:tc>
          <w:tcPr>
            <w:tcW w:w="4345" w:type="dxa"/>
            <w:vAlign w:val="center"/>
            <w:hideMark/>
          </w:tcPr>
          <w:p w14:paraId="5E591EC6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CurrentLoss</w:t>
            </w:r>
            <w:proofErr w:type="spellEnd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 xml:space="preserve"> (Δ16)</w:t>
            </w:r>
          </w:p>
        </w:tc>
        <w:tc>
          <w:tcPr>
            <w:tcW w:w="991" w:type="dxa"/>
            <w:vAlign w:val="center"/>
            <w:hideMark/>
          </w:tcPr>
          <w:p w14:paraId="1BFE6E3E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AD811F9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741C2F" w:rsidRPr="00741C2F" w14:paraId="76416394" w14:textId="77777777" w:rsidTr="00741C2F">
        <w:trPr>
          <w:tblCellSpacing w:w="15" w:type="dxa"/>
          <w:jc w:val="center"/>
        </w:trPr>
        <w:tc>
          <w:tcPr>
            <w:tcW w:w="4345" w:type="dxa"/>
            <w:vAlign w:val="center"/>
            <w:hideMark/>
          </w:tcPr>
          <w:p w14:paraId="228C9524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PrevAvgGain</w:t>
            </w:r>
            <w:proofErr w:type="spellEnd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 xml:space="preserve"> × 13</w:t>
            </w:r>
          </w:p>
        </w:tc>
        <w:tc>
          <w:tcPr>
            <w:tcW w:w="991" w:type="dxa"/>
            <w:vAlign w:val="center"/>
            <w:hideMark/>
          </w:tcPr>
          <w:p w14:paraId="064250B6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1.29 × 13</w:t>
            </w:r>
          </w:p>
        </w:tc>
        <w:tc>
          <w:tcPr>
            <w:tcW w:w="0" w:type="auto"/>
            <w:vAlign w:val="center"/>
            <w:hideMark/>
          </w:tcPr>
          <w:p w14:paraId="391F064C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16.71</w:t>
            </w:r>
          </w:p>
        </w:tc>
      </w:tr>
      <w:tr w:rsidR="00741C2F" w:rsidRPr="00741C2F" w14:paraId="242660BC" w14:textId="77777777" w:rsidTr="00741C2F">
        <w:trPr>
          <w:tblCellSpacing w:w="15" w:type="dxa"/>
          <w:jc w:val="center"/>
        </w:trPr>
        <w:tc>
          <w:tcPr>
            <w:tcW w:w="4345" w:type="dxa"/>
            <w:vAlign w:val="center"/>
            <w:hideMark/>
          </w:tcPr>
          <w:p w14:paraId="45961A07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  <w:proofErr w:type="spellStart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CurrentGain</w:t>
            </w:r>
            <w:proofErr w:type="spellEnd"/>
          </w:p>
        </w:tc>
        <w:tc>
          <w:tcPr>
            <w:tcW w:w="991" w:type="dxa"/>
            <w:vAlign w:val="center"/>
            <w:hideMark/>
          </w:tcPr>
          <w:p w14:paraId="2A7162B9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16.71 + 2.00</w:t>
            </w:r>
          </w:p>
        </w:tc>
        <w:tc>
          <w:tcPr>
            <w:tcW w:w="0" w:type="auto"/>
            <w:vAlign w:val="center"/>
            <w:hideMark/>
          </w:tcPr>
          <w:p w14:paraId="5AE5276D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18.71</w:t>
            </w:r>
          </w:p>
        </w:tc>
      </w:tr>
      <w:tr w:rsidR="00741C2F" w:rsidRPr="00741C2F" w14:paraId="44D0BF00" w14:textId="77777777" w:rsidTr="00741C2F">
        <w:trPr>
          <w:tblCellSpacing w:w="15" w:type="dxa"/>
          <w:jc w:val="center"/>
        </w:trPr>
        <w:tc>
          <w:tcPr>
            <w:tcW w:w="4345" w:type="dxa"/>
            <w:vAlign w:val="center"/>
            <w:hideMark/>
          </w:tcPr>
          <w:p w14:paraId="6F59C17E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 xml:space="preserve">New </w:t>
            </w:r>
            <w:proofErr w:type="spellStart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 xml:space="preserve"> Gain = (Prev×13 + Curr) ÷ 14</w:t>
            </w:r>
          </w:p>
        </w:tc>
        <w:tc>
          <w:tcPr>
            <w:tcW w:w="991" w:type="dxa"/>
            <w:vAlign w:val="center"/>
            <w:hideMark/>
          </w:tcPr>
          <w:p w14:paraId="6160FDA0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18.71 ÷ 14</w:t>
            </w:r>
          </w:p>
        </w:tc>
        <w:tc>
          <w:tcPr>
            <w:tcW w:w="0" w:type="auto"/>
            <w:vAlign w:val="center"/>
            <w:hideMark/>
          </w:tcPr>
          <w:p w14:paraId="60EED0E5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1.34</w:t>
            </w:r>
          </w:p>
        </w:tc>
      </w:tr>
      <w:tr w:rsidR="00741C2F" w:rsidRPr="00741C2F" w14:paraId="4E49CEDC" w14:textId="77777777" w:rsidTr="00741C2F">
        <w:trPr>
          <w:tblCellSpacing w:w="15" w:type="dxa"/>
          <w:jc w:val="center"/>
        </w:trPr>
        <w:tc>
          <w:tcPr>
            <w:tcW w:w="4345" w:type="dxa"/>
            <w:vAlign w:val="center"/>
            <w:hideMark/>
          </w:tcPr>
          <w:p w14:paraId="173C4CBA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PrevAvgLoss</w:t>
            </w:r>
            <w:proofErr w:type="spellEnd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 xml:space="preserve"> × 13</w:t>
            </w:r>
          </w:p>
        </w:tc>
        <w:tc>
          <w:tcPr>
            <w:tcW w:w="991" w:type="dxa"/>
            <w:vAlign w:val="center"/>
            <w:hideMark/>
          </w:tcPr>
          <w:p w14:paraId="7F583A5B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0.43 × 13</w:t>
            </w:r>
          </w:p>
        </w:tc>
        <w:tc>
          <w:tcPr>
            <w:tcW w:w="0" w:type="auto"/>
            <w:vAlign w:val="center"/>
            <w:hideMark/>
          </w:tcPr>
          <w:p w14:paraId="76C3BD80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5.57</w:t>
            </w:r>
          </w:p>
        </w:tc>
      </w:tr>
      <w:tr w:rsidR="00741C2F" w:rsidRPr="00741C2F" w14:paraId="660FEAED" w14:textId="77777777" w:rsidTr="00741C2F">
        <w:trPr>
          <w:tblCellSpacing w:w="15" w:type="dxa"/>
          <w:jc w:val="center"/>
        </w:trPr>
        <w:tc>
          <w:tcPr>
            <w:tcW w:w="4345" w:type="dxa"/>
            <w:vAlign w:val="center"/>
            <w:hideMark/>
          </w:tcPr>
          <w:p w14:paraId="0091B567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  <w:proofErr w:type="spellStart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CurrentLoss</w:t>
            </w:r>
            <w:proofErr w:type="spellEnd"/>
          </w:p>
        </w:tc>
        <w:tc>
          <w:tcPr>
            <w:tcW w:w="991" w:type="dxa"/>
            <w:vAlign w:val="center"/>
            <w:hideMark/>
          </w:tcPr>
          <w:p w14:paraId="70E8DDF9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5.57 + 0.00</w:t>
            </w:r>
          </w:p>
        </w:tc>
        <w:tc>
          <w:tcPr>
            <w:tcW w:w="0" w:type="auto"/>
            <w:vAlign w:val="center"/>
            <w:hideMark/>
          </w:tcPr>
          <w:p w14:paraId="30988415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5.57</w:t>
            </w:r>
          </w:p>
        </w:tc>
      </w:tr>
      <w:tr w:rsidR="00741C2F" w:rsidRPr="00741C2F" w14:paraId="55AF739A" w14:textId="77777777" w:rsidTr="00741C2F">
        <w:trPr>
          <w:tblCellSpacing w:w="15" w:type="dxa"/>
          <w:jc w:val="center"/>
        </w:trPr>
        <w:tc>
          <w:tcPr>
            <w:tcW w:w="4345" w:type="dxa"/>
            <w:vAlign w:val="center"/>
            <w:hideMark/>
          </w:tcPr>
          <w:p w14:paraId="0BB46303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 xml:space="preserve">New </w:t>
            </w:r>
            <w:proofErr w:type="spellStart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 xml:space="preserve"> Loss = (Prev×13 + Curr) ÷ 14</w:t>
            </w:r>
          </w:p>
        </w:tc>
        <w:tc>
          <w:tcPr>
            <w:tcW w:w="991" w:type="dxa"/>
            <w:vAlign w:val="center"/>
            <w:hideMark/>
          </w:tcPr>
          <w:p w14:paraId="2247268F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5.57 ÷ 14</w:t>
            </w:r>
          </w:p>
        </w:tc>
        <w:tc>
          <w:tcPr>
            <w:tcW w:w="0" w:type="auto"/>
            <w:vAlign w:val="center"/>
            <w:hideMark/>
          </w:tcPr>
          <w:p w14:paraId="1E9F05D5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0.40</w:t>
            </w:r>
          </w:p>
        </w:tc>
      </w:tr>
      <w:tr w:rsidR="00741C2F" w:rsidRPr="00741C2F" w14:paraId="66D9CDF0" w14:textId="77777777" w:rsidTr="00741C2F">
        <w:trPr>
          <w:tblCellSpacing w:w="15" w:type="dxa"/>
          <w:jc w:val="center"/>
        </w:trPr>
        <w:tc>
          <w:tcPr>
            <w:tcW w:w="4345" w:type="dxa"/>
            <w:vAlign w:val="center"/>
            <w:hideMark/>
          </w:tcPr>
          <w:p w14:paraId="46F2AFC4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 xml:space="preserve">New RS = </w:t>
            </w:r>
            <w:proofErr w:type="spellStart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NewAvgGain</w:t>
            </w:r>
            <w:proofErr w:type="spellEnd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 xml:space="preserve"> ÷ </w:t>
            </w:r>
            <w:proofErr w:type="spellStart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NewAvgLoss</w:t>
            </w:r>
            <w:proofErr w:type="spellEnd"/>
          </w:p>
        </w:tc>
        <w:tc>
          <w:tcPr>
            <w:tcW w:w="991" w:type="dxa"/>
            <w:vAlign w:val="center"/>
            <w:hideMark/>
          </w:tcPr>
          <w:p w14:paraId="674DBD5B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1.34 ÷ 0.40</w:t>
            </w:r>
          </w:p>
        </w:tc>
        <w:tc>
          <w:tcPr>
            <w:tcW w:w="0" w:type="auto"/>
            <w:vAlign w:val="center"/>
            <w:hideMark/>
          </w:tcPr>
          <w:p w14:paraId="2C662D04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3.36</w:t>
            </w:r>
          </w:p>
        </w:tc>
      </w:tr>
      <w:tr w:rsidR="00741C2F" w:rsidRPr="00741C2F" w14:paraId="0208C70D" w14:textId="77777777" w:rsidTr="00741C2F">
        <w:trPr>
          <w:tblCellSpacing w:w="15" w:type="dxa"/>
          <w:jc w:val="center"/>
        </w:trPr>
        <w:tc>
          <w:tcPr>
            <w:tcW w:w="4345" w:type="dxa"/>
            <w:vAlign w:val="center"/>
            <w:hideMark/>
          </w:tcPr>
          <w:p w14:paraId="4CBE6813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 xml:space="preserve">New RSI = 100 − (100 ÷ (1 + </w:t>
            </w:r>
            <w:proofErr w:type="spellStart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NewRS</w:t>
            </w:r>
            <w:proofErr w:type="spellEnd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</w:tc>
        <w:tc>
          <w:tcPr>
            <w:tcW w:w="991" w:type="dxa"/>
            <w:vAlign w:val="center"/>
            <w:hideMark/>
          </w:tcPr>
          <w:p w14:paraId="3FAB6C5B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100 − 100</w:t>
            </w:r>
            <w:proofErr w:type="gramStart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/(</w:t>
            </w:r>
            <w:proofErr w:type="gramEnd"/>
            <w:r w:rsidRPr="00741C2F">
              <w:rPr>
                <w:rFonts w:ascii="Times New Roman" w:hAnsi="Times New Roman" w:cs="Times New Roman"/>
                <w:sz w:val="24"/>
                <w:szCs w:val="24"/>
              </w:rPr>
              <w:t>1+3.36)</w:t>
            </w:r>
          </w:p>
        </w:tc>
        <w:tc>
          <w:tcPr>
            <w:tcW w:w="0" w:type="auto"/>
            <w:vAlign w:val="center"/>
            <w:hideMark/>
          </w:tcPr>
          <w:p w14:paraId="2E68B587" w14:textId="77777777" w:rsidR="00741C2F" w:rsidRPr="00741C2F" w:rsidRDefault="00741C2F" w:rsidP="00741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77.05</w:t>
            </w:r>
          </w:p>
        </w:tc>
      </w:tr>
    </w:tbl>
    <w:p w14:paraId="366D9FEF" w14:textId="77777777" w:rsidR="00741C2F" w:rsidRPr="00741C2F" w:rsidRDefault="00741C2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741C2F" w:rsidRPr="00741C2F" w:rsidSect="00351F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54"/>
    <w:rsid w:val="000113DA"/>
    <w:rsid w:val="001A7FA5"/>
    <w:rsid w:val="00351FE1"/>
    <w:rsid w:val="00384404"/>
    <w:rsid w:val="00741C2F"/>
    <w:rsid w:val="00CD0F10"/>
    <w:rsid w:val="00E1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746BF"/>
  <w15:chartTrackingRefBased/>
  <w15:docId w15:val="{4BD7FA47-88C2-44A2-9DE5-C985CED3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63312-1CF1-4BA1-B4D1-028CFAE6E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2</cp:revision>
  <dcterms:created xsi:type="dcterms:W3CDTF">2025-11-20T06:33:00Z</dcterms:created>
  <dcterms:modified xsi:type="dcterms:W3CDTF">2025-11-20T07:06:00Z</dcterms:modified>
</cp:coreProperties>
</file>