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4725A" w14:textId="22276297" w:rsidR="00E00A2D" w:rsidRDefault="00E00A2D" w:rsidP="007C60FB">
      <w:pPr>
        <w:tabs>
          <w:tab w:val="left" w:pos="3192"/>
        </w:tabs>
        <w:rPr>
          <w:rFonts w:ascii="Times New Roman"/>
          <w:position w:val="8"/>
          <w:sz w:val="20"/>
        </w:rPr>
      </w:pPr>
    </w:p>
    <w:p w14:paraId="21F3E733" w14:textId="24EA45DC" w:rsidR="00E00A2D" w:rsidRDefault="00305B6F">
      <w:pPr>
        <w:pStyle w:val="Title"/>
      </w:pPr>
      <w:bookmarkStart w:id="0" w:name="ShopNest_Store_–_Sales_and_Orders_Analys"/>
      <w:bookmarkEnd w:id="0"/>
      <w:r>
        <w:rPr>
          <w:w w:val="90"/>
        </w:rPr>
        <w:t>Shop Nest</w:t>
      </w:r>
      <w:r>
        <w:rPr>
          <w:spacing w:val="-15"/>
          <w:w w:val="90"/>
        </w:rPr>
        <w:t xml:space="preserve"> </w:t>
      </w:r>
      <w:r>
        <w:rPr>
          <w:w w:val="90"/>
        </w:rPr>
        <w:t>Store</w:t>
      </w:r>
      <w:r>
        <w:rPr>
          <w:spacing w:val="-15"/>
          <w:w w:val="90"/>
        </w:rPr>
        <w:t xml:space="preserve"> </w:t>
      </w:r>
      <w:r w:rsidR="00804CB1">
        <w:rPr>
          <w:spacing w:val="-14"/>
          <w:w w:val="90"/>
        </w:rPr>
        <w:t>(</w:t>
      </w:r>
      <w:r>
        <w:rPr>
          <w:w w:val="90"/>
        </w:rPr>
        <w:t>Sales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Orders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Analysis</w:t>
      </w:r>
      <w:r w:rsidR="00804CB1">
        <w:rPr>
          <w:spacing w:val="-2"/>
          <w:w w:val="90"/>
        </w:rPr>
        <w:t>)</w:t>
      </w:r>
    </w:p>
    <w:p w14:paraId="24F956B6" w14:textId="77777777" w:rsidR="00E00A2D" w:rsidRDefault="00000000">
      <w:pPr>
        <w:pStyle w:val="Heading1"/>
        <w:spacing w:before="270"/>
        <w:jc w:val="left"/>
      </w:pPr>
      <w:bookmarkStart w:id="1" w:name="Delayed_Orders_Analysis"/>
      <w:bookmarkEnd w:id="1"/>
      <w:r>
        <w:rPr>
          <w:w w:val="90"/>
        </w:rPr>
        <w:t>Delayed</w:t>
      </w:r>
      <w:r>
        <w:rPr>
          <w:spacing w:val="-2"/>
        </w:rPr>
        <w:t xml:space="preserve"> </w:t>
      </w:r>
      <w:r>
        <w:rPr>
          <w:w w:val="90"/>
        </w:rPr>
        <w:t>Orders</w:t>
      </w:r>
      <w:r>
        <w:rPr>
          <w:spacing w:val="-2"/>
        </w:rPr>
        <w:t xml:space="preserve"> </w:t>
      </w:r>
      <w:r>
        <w:rPr>
          <w:spacing w:val="-2"/>
          <w:w w:val="90"/>
        </w:rPr>
        <w:t>Analysis</w:t>
      </w:r>
    </w:p>
    <w:p w14:paraId="0C804D07" w14:textId="23285F9B" w:rsidR="00E00A2D" w:rsidRDefault="00000000">
      <w:pPr>
        <w:pStyle w:val="BodyText"/>
        <w:spacing w:before="245" w:line="276" w:lineRule="auto"/>
      </w:pPr>
      <w:r>
        <w:rPr>
          <w:rFonts w:ascii="Arial Black"/>
        </w:rPr>
        <w:t xml:space="preserve">Question: </w:t>
      </w:r>
      <w:r>
        <w:t>Determine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delayed</w:t>
      </w:r>
      <w:r>
        <w:rPr>
          <w:spacing w:val="33"/>
        </w:rPr>
        <w:t xml:space="preserve"> </w:t>
      </w:r>
      <w:r>
        <w:t>orders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display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(using</w:t>
      </w:r>
      <w:r>
        <w:rPr>
          <w:spacing w:val="33"/>
        </w:rPr>
        <w:t xml:space="preserve"> </w:t>
      </w:r>
      <w:r>
        <w:t>available</w:t>
      </w:r>
      <w:r>
        <w:rPr>
          <w:spacing w:val="33"/>
        </w:rPr>
        <w:t xml:space="preserve"> </w:t>
      </w:r>
      <w:r>
        <w:t xml:space="preserve">fields). </w:t>
      </w:r>
      <w:r>
        <w:rPr>
          <w:rFonts w:ascii="Arial Black"/>
        </w:rPr>
        <w:t>Chart</w:t>
      </w:r>
      <w:r>
        <w:rPr>
          <w:rFonts w:ascii="Arial Black"/>
          <w:spacing w:val="17"/>
        </w:rPr>
        <w:t xml:space="preserve"> </w:t>
      </w:r>
      <w:r>
        <w:rPr>
          <w:rFonts w:ascii="Arial Black"/>
        </w:rPr>
        <w:t>Description:</w:t>
      </w:r>
      <w:r>
        <w:rPr>
          <w:rFonts w:ascii="Arial Black"/>
          <w:spacing w:val="17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count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order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rFonts w:ascii="Arial"/>
          <w:i/>
        </w:rPr>
        <w:t>delayed</w:t>
      </w:r>
      <w:r>
        <w:rPr>
          <w:rFonts w:ascii="Arial"/>
          <w:i/>
          <w:spacing w:val="28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actual</w:t>
      </w:r>
      <w:r>
        <w:rPr>
          <w:spacing w:val="21"/>
        </w:rPr>
        <w:t xml:space="preserve"> </w:t>
      </w:r>
      <w:r>
        <w:t>delivery</w:t>
      </w:r>
      <w:r>
        <w:rPr>
          <w:spacing w:val="21"/>
        </w:rPr>
        <w:t xml:space="preserve"> </w:t>
      </w:r>
      <w:r>
        <w:t>date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later</w:t>
      </w:r>
      <w:r>
        <w:rPr>
          <w:spacing w:val="21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estimated delivery</w:t>
      </w:r>
      <w:r>
        <w:rPr>
          <w:spacing w:val="36"/>
        </w:rPr>
        <w:t xml:space="preserve"> </w:t>
      </w:r>
      <w:r>
        <w:t>date,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 w:rsidR="00305B6F">
        <w:rPr>
          <w:rFonts w:ascii="Arial"/>
          <w:i/>
        </w:rPr>
        <w:t>on time</w:t>
      </w:r>
      <w:r>
        <w:rPr>
          <w:rFonts w:ascii="Arial"/>
          <w:i/>
          <w:spacing w:val="40"/>
        </w:rPr>
        <w:t xml:space="preserve"> </w:t>
      </w:r>
      <w:r>
        <w:t>otherwise.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bar</w:t>
      </w:r>
      <w:r>
        <w:rPr>
          <w:spacing w:val="36"/>
        </w:rPr>
        <w:t xml:space="preserve"> </w:t>
      </w:r>
      <w:r>
        <w:t>chart</w:t>
      </w:r>
      <w:r>
        <w:rPr>
          <w:spacing w:val="36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compare</w:t>
      </w:r>
      <w:r>
        <w:rPr>
          <w:spacing w:val="36"/>
        </w:rPr>
        <w:t xml:space="preserve"> </w:t>
      </w:r>
      <w:r>
        <w:t>total</w:t>
      </w:r>
      <w:r>
        <w:rPr>
          <w:spacing w:val="36"/>
        </w:rPr>
        <w:t xml:space="preserve"> </w:t>
      </w:r>
      <w:r w:rsidR="00305B6F">
        <w:t>delays</w:t>
      </w:r>
      <w:r>
        <w:rPr>
          <w:spacing w:val="36"/>
        </w:rPr>
        <w:t xml:space="preserve"> </w:t>
      </w:r>
      <w:r>
        <w:t>vs.</w:t>
      </w:r>
      <w:r>
        <w:rPr>
          <w:spacing w:val="36"/>
        </w:rPr>
        <w:t xml:space="preserve"> </w:t>
      </w:r>
      <w:r>
        <w:t>on</w:t>
      </w:r>
      <w:r w:rsidR="00804CB1">
        <w:t xml:space="preserve"> </w:t>
      </w:r>
      <w:r>
        <w:t>time</w:t>
      </w:r>
      <w:r>
        <w:rPr>
          <w:spacing w:val="36"/>
        </w:rPr>
        <w:t xml:space="preserve"> </w:t>
      </w:r>
      <w:r>
        <w:t>orders</w:t>
      </w:r>
      <w:r>
        <w:rPr>
          <w:spacing w:val="36"/>
        </w:rPr>
        <w:t xml:space="preserve"> </w:t>
      </w:r>
      <w:r>
        <w:t>(overall or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year).</w:t>
      </w:r>
      <w:r>
        <w:rPr>
          <w:spacing w:val="22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show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out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96,476</w:t>
      </w:r>
      <w:r>
        <w:rPr>
          <w:spacing w:val="22"/>
        </w:rPr>
        <w:t xml:space="preserve"> </w:t>
      </w:r>
      <w:r>
        <w:t>delivered</w:t>
      </w:r>
      <w:r>
        <w:rPr>
          <w:spacing w:val="22"/>
        </w:rPr>
        <w:t xml:space="preserve"> </w:t>
      </w:r>
      <w:r>
        <w:t>orders,</w:t>
      </w:r>
      <w:r>
        <w:rPr>
          <w:spacing w:val="24"/>
        </w:rPr>
        <w:t xml:space="preserve"> </w:t>
      </w:r>
      <w:r>
        <w:rPr>
          <w:rFonts w:ascii="Arial Black"/>
        </w:rPr>
        <w:t>34,308</w:t>
      </w:r>
      <w:r>
        <w:rPr>
          <w:rFonts w:ascii="Arial Black"/>
          <w:spacing w:val="18"/>
        </w:rPr>
        <w:t xml:space="preserve"> </w:t>
      </w:r>
      <w:r>
        <w:rPr>
          <w:rFonts w:ascii="Arial Black"/>
        </w:rPr>
        <w:t>(35.6%)</w:t>
      </w:r>
      <w:r>
        <w:rPr>
          <w:rFonts w:ascii="Arial Black"/>
          <w:spacing w:val="18"/>
        </w:rPr>
        <w:t xml:space="preserve"> </w:t>
      </w:r>
      <w:r>
        <w:rPr>
          <w:rFonts w:ascii="Arial Black"/>
        </w:rPr>
        <w:t>were</w:t>
      </w:r>
      <w:r>
        <w:rPr>
          <w:rFonts w:ascii="Arial Black"/>
          <w:spacing w:val="18"/>
        </w:rPr>
        <w:t xml:space="preserve"> </w:t>
      </w:r>
      <w:r>
        <w:rPr>
          <w:rFonts w:ascii="Arial Black"/>
        </w:rPr>
        <w:t>delayed</w:t>
      </w:r>
      <w:r>
        <w:rPr>
          <w:rFonts w:ascii="Arial Black"/>
          <w:spacing w:val="19"/>
        </w:rPr>
        <w:t xml:space="preserve"> </w:t>
      </w:r>
      <w:r>
        <w:t>while 62,168</w:t>
      </w:r>
      <w:r>
        <w:rPr>
          <w:spacing w:val="24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time.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example,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2017</w:t>
      </w:r>
      <w:r>
        <w:rPr>
          <w:spacing w:val="24"/>
        </w:rPr>
        <w:t xml:space="preserve"> </w:t>
      </w:r>
      <w:r>
        <w:t>there</w:t>
      </w:r>
      <w:r>
        <w:rPr>
          <w:spacing w:val="24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t>15,077</w:t>
      </w:r>
      <w:r>
        <w:rPr>
          <w:spacing w:val="24"/>
        </w:rPr>
        <w:t xml:space="preserve"> </w:t>
      </w:r>
      <w:r>
        <w:t>delays</w:t>
      </w:r>
      <w:r>
        <w:rPr>
          <w:spacing w:val="24"/>
        </w:rPr>
        <w:t xml:space="preserve"> </w:t>
      </w:r>
      <w:r>
        <w:t>vs.</w:t>
      </w:r>
      <w:r>
        <w:rPr>
          <w:spacing w:val="24"/>
        </w:rPr>
        <w:t xml:space="preserve"> </w:t>
      </w:r>
      <w:r>
        <w:t>28,349</w:t>
      </w:r>
      <w:r>
        <w:rPr>
          <w:spacing w:val="24"/>
        </w:rPr>
        <w:t xml:space="preserve"> </w:t>
      </w:r>
      <w:r>
        <w:t>on</w:t>
      </w:r>
      <w:r w:rsidR="00804CB1">
        <w:t xml:space="preserve"> </w:t>
      </w:r>
      <w:r>
        <w:t>time</w:t>
      </w:r>
      <w:r>
        <w:rPr>
          <w:spacing w:val="24"/>
        </w:rPr>
        <w:t xml:space="preserve"> </w:t>
      </w:r>
      <w:r>
        <w:t>orders;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2018 delays</w:t>
      </w:r>
      <w:r>
        <w:rPr>
          <w:spacing w:val="32"/>
        </w:rPr>
        <w:t xml:space="preserve"> </w:t>
      </w:r>
      <w:r>
        <w:t>rose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19,139</w:t>
      </w:r>
      <w:r>
        <w:rPr>
          <w:spacing w:val="32"/>
        </w:rPr>
        <w:t xml:space="preserve"> </w:t>
      </w:r>
      <w:r>
        <w:t>(36.3%).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remaining</w:t>
      </w:r>
      <w:r>
        <w:rPr>
          <w:spacing w:val="32"/>
        </w:rPr>
        <w:t xml:space="preserve"> </w:t>
      </w:r>
      <w:r>
        <w:t>orders</w:t>
      </w:r>
      <w:r>
        <w:rPr>
          <w:spacing w:val="32"/>
        </w:rPr>
        <w:t xml:space="preserve"> </w:t>
      </w:r>
      <w:r>
        <w:t>had</w:t>
      </w:r>
      <w:r>
        <w:rPr>
          <w:spacing w:val="32"/>
        </w:rPr>
        <w:t xml:space="preserve"> </w:t>
      </w:r>
      <w:r>
        <w:t>missing</w:t>
      </w:r>
      <w:r>
        <w:rPr>
          <w:spacing w:val="32"/>
        </w:rPr>
        <w:t xml:space="preserve"> </w:t>
      </w:r>
      <w:r>
        <w:t>dates.</w:t>
      </w:r>
    </w:p>
    <w:p w14:paraId="3117AEE8" w14:textId="77777777" w:rsidR="00E00A2D" w:rsidRDefault="00E00A2D">
      <w:pPr>
        <w:pStyle w:val="BodyText"/>
        <w:spacing w:before="76"/>
      </w:pPr>
    </w:p>
    <w:p w14:paraId="749DB7F2" w14:textId="20C056A4" w:rsidR="00E00A2D" w:rsidRDefault="00000000">
      <w:pPr>
        <w:pStyle w:val="BodyText"/>
        <w:spacing w:before="1" w:line="292" w:lineRule="auto"/>
        <w:ind w:right="1"/>
        <w:jc w:val="both"/>
      </w:pPr>
      <w:r>
        <w:rPr>
          <w:rFonts w:ascii="Arial Black" w:hAnsi="Arial Black"/>
          <w:w w:val="110"/>
        </w:rPr>
        <w:t>Findings:</w:t>
      </w:r>
      <w:r>
        <w:rPr>
          <w:rFonts w:ascii="Arial Black" w:hAnsi="Arial Black"/>
          <w:spacing w:val="-1"/>
          <w:w w:val="110"/>
        </w:rPr>
        <w:t xml:space="preserve"> </w:t>
      </w:r>
      <w:r>
        <w:rPr>
          <w:w w:val="110"/>
        </w:rPr>
        <w:t xml:space="preserve">The volume of delayed shipments is </w:t>
      </w:r>
      <w:r w:rsidR="00804CB1">
        <w:rPr>
          <w:w w:val="110"/>
        </w:rPr>
        <w:t>substantial,</w:t>
      </w:r>
      <w:r>
        <w:rPr>
          <w:w w:val="110"/>
        </w:rPr>
        <w:t xml:space="preserve"> over one</w:t>
      </w:r>
      <w:r w:rsidR="00804CB1">
        <w:rPr>
          <w:w w:val="110"/>
        </w:rPr>
        <w:t xml:space="preserve"> </w:t>
      </w:r>
      <w:r>
        <w:rPr>
          <w:w w:val="110"/>
        </w:rPr>
        <w:t xml:space="preserve">third of </w:t>
      </w:r>
      <w:r w:rsidR="00804CB1">
        <w:rPr>
          <w:w w:val="110"/>
        </w:rPr>
        <w:t>deliveries,</w:t>
      </w:r>
      <w:r>
        <w:rPr>
          <w:w w:val="110"/>
        </w:rPr>
        <w:t xml:space="preserve"> which is important because late deliveries erode customer </w:t>
      </w:r>
      <w:r w:rsidR="00305B6F">
        <w:rPr>
          <w:w w:val="110"/>
        </w:rPr>
        <w:t>trust</w:t>
      </w:r>
      <w:r w:rsidR="00305B6F">
        <w:rPr>
          <w:spacing w:val="40"/>
          <w:w w:val="110"/>
        </w:rPr>
        <w:t>.</w:t>
      </w:r>
      <w:r w:rsidR="00305B6F">
        <w:rPr>
          <w:w w:val="110"/>
        </w:rPr>
        <w:t xml:space="preserve"> Most</w:t>
      </w:r>
      <w:r>
        <w:rPr>
          <w:w w:val="110"/>
        </w:rPr>
        <w:t xml:space="preserve"> delays occur in high‑volume states </w:t>
      </w:r>
      <w:r>
        <w:t xml:space="preserve">(São Paulo, Rio de Janeiro, Minas Gerais, etc.), consistent with the fact that Brazil’s Southeast region (SP/ </w:t>
      </w:r>
      <w:r>
        <w:rPr>
          <w:w w:val="110"/>
        </w:rPr>
        <w:t>RJ/MG/ES)</w:t>
      </w:r>
      <w:r>
        <w:rPr>
          <w:spacing w:val="-16"/>
          <w:w w:val="110"/>
        </w:rPr>
        <w:t xml:space="preserve"> </w:t>
      </w:r>
      <w:r>
        <w:rPr>
          <w:w w:val="110"/>
        </w:rPr>
        <w:t>accounts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roughly</w:t>
      </w:r>
      <w:r>
        <w:rPr>
          <w:spacing w:val="-15"/>
          <w:w w:val="110"/>
        </w:rPr>
        <w:t xml:space="preserve"> </w:t>
      </w:r>
      <w:r>
        <w:rPr>
          <w:w w:val="110"/>
        </w:rPr>
        <w:t>two</w:t>
      </w:r>
      <w:r w:rsidR="00804CB1">
        <w:rPr>
          <w:w w:val="110"/>
        </w:rPr>
        <w:t xml:space="preserve"> </w:t>
      </w:r>
      <w:r>
        <w:rPr>
          <w:w w:val="110"/>
        </w:rPr>
        <w:t>thirds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online</w:t>
      </w:r>
      <w:r>
        <w:rPr>
          <w:spacing w:val="-16"/>
          <w:w w:val="110"/>
        </w:rPr>
        <w:t xml:space="preserve"> </w:t>
      </w:r>
      <w:r w:rsidR="00305B6F">
        <w:rPr>
          <w:w w:val="110"/>
        </w:rPr>
        <w:t>orders</w:t>
      </w:r>
      <w:r w:rsidR="00305B6F">
        <w:rPr>
          <w:spacing w:val="33"/>
          <w:w w:val="110"/>
        </w:rPr>
        <w:t>.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6"/>
          <w:w w:val="110"/>
        </w:rPr>
        <w:t xml:space="preserve"> </w:t>
      </w:r>
      <w:r>
        <w:rPr>
          <w:w w:val="110"/>
        </w:rPr>
        <w:t>suggests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logistical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bottlenecks </w:t>
      </w:r>
      <w:r>
        <w:t xml:space="preserve">in those regions drive many delays. In summary, a significant share of orders is late; improving delivery </w:t>
      </w:r>
      <w:r>
        <w:rPr>
          <w:w w:val="110"/>
        </w:rPr>
        <w:t>reliability</w:t>
      </w:r>
      <w:r>
        <w:rPr>
          <w:spacing w:val="-7"/>
          <w:w w:val="110"/>
        </w:rPr>
        <w:t xml:space="preserve"> </w:t>
      </w:r>
      <w:r>
        <w:rPr>
          <w:w w:val="110"/>
        </w:rPr>
        <w:t>would</w:t>
      </w:r>
      <w:r>
        <w:rPr>
          <w:spacing w:val="-7"/>
          <w:w w:val="110"/>
        </w:rPr>
        <w:t xml:space="preserve"> </w:t>
      </w:r>
      <w:r>
        <w:rPr>
          <w:w w:val="110"/>
        </w:rPr>
        <w:t>likely</w:t>
      </w:r>
      <w:r>
        <w:rPr>
          <w:spacing w:val="-7"/>
          <w:w w:val="110"/>
        </w:rPr>
        <w:t xml:space="preserve"> </w:t>
      </w:r>
      <w:r>
        <w:rPr>
          <w:w w:val="110"/>
        </w:rPr>
        <w:t>boost</w:t>
      </w:r>
      <w:r>
        <w:rPr>
          <w:spacing w:val="-7"/>
          <w:w w:val="110"/>
        </w:rPr>
        <w:t xml:space="preserve"> </w:t>
      </w:r>
      <w:r>
        <w:rPr>
          <w:w w:val="110"/>
        </w:rPr>
        <w:t>customer</w:t>
      </w:r>
      <w:r>
        <w:rPr>
          <w:spacing w:val="-7"/>
          <w:w w:val="110"/>
        </w:rPr>
        <w:t xml:space="preserve"> </w:t>
      </w:r>
      <w:r w:rsidR="00305B6F">
        <w:rPr>
          <w:w w:val="110"/>
        </w:rPr>
        <w:t>satisfaction</w:t>
      </w:r>
      <w:r w:rsidR="00305B6F">
        <w:rPr>
          <w:spacing w:val="80"/>
          <w:w w:val="110"/>
        </w:rPr>
        <w:t>.</w:t>
      </w:r>
    </w:p>
    <w:p w14:paraId="61A6AB8F" w14:textId="77777777" w:rsidR="00E00A2D" w:rsidRDefault="00E00A2D">
      <w:pPr>
        <w:pStyle w:val="BodyText"/>
        <w:spacing w:before="70"/>
      </w:pPr>
    </w:p>
    <w:p w14:paraId="52107579" w14:textId="6CC92DEC" w:rsidR="00E00A2D" w:rsidRDefault="00000000">
      <w:pPr>
        <w:pStyle w:val="Heading1"/>
        <w:spacing w:before="1"/>
        <w:jc w:val="left"/>
      </w:pPr>
      <w:bookmarkStart w:id="2" w:name="Monthly_Comparison_of_Delayed_and_On-Tim"/>
      <w:bookmarkEnd w:id="2"/>
      <w:r>
        <w:rPr>
          <w:w w:val="90"/>
        </w:rPr>
        <w:t>Monthly</w:t>
      </w:r>
      <w:r>
        <w:rPr>
          <w:spacing w:val="8"/>
        </w:rPr>
        <w:t xml:space="preserve"> </w:t>
      </w:r>
      <w:r>
        <w:rPr>
          <w:w w:val="90"/>
        </w:rPr>
        <w:t>Comparison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Delayed</w:t>
      </w:r>
      <w:r>
        <w:rPr>
          <w:spacing w:val="9"/>
        </w:rPr>
        <w:t xml:space="preserve"> </w:t>
      </w:r>
      <w:r>
        <w:rPr>
          <w:w w:val="90"/>
        </w:rPr>
        <w:t>and</w:t>
      </w:r>
      <w:r>
        <w:rPr>
          <w:spacing w:val="9"/>
        </w:rPr>
        <w:t xml:space="preserve"> </w:t>
      </w:r>
      <w:r>
        <w:rPr>
          <w:w w:val="90"/>
        </w:rPr>
        <w:t>On</w:t>
      </w:r>
      <w:r w:rsidR="00804CB1">
        <w:rPr>
          <w:w w:val="90"/>
        </w:rPr>
        <w:t xml:space="preserve"> </w:t>
      </w:r>
      <w:r>
        <w:rPr>
          <w:w w:val="90"/>
        </w:rPr>
        <w:t>Time</w:t>
      </w:r>
      <w:r>
        <w:rPr>
          <w:spacing w:val="8"/>
        </w:rPr>
        <w:t xml:space="preserve"> </w:t>
      </w:r>
      <w:r>
        <w:rPr>
          <w:spacing w:val="-2"/>
          <w:w w:val="90"/>
        </w:rPr>
        <w:t>Orders</w:t>
      </w:r>
    </w:p>
    <w:p w14:paraId="5C778BB5" w14:textId="37EE1CA6" w:rsidR="00E00A2D" w:rsidRDefault="00000000">
      <w:pPr>
        <w:pStyle w:val="BodyText"/>
        <w:spacing w:before="245" w:line="271" w:lineRule="auto"/>
        <w:ind w:right="1"/>
        <w:jc w:val="both"/>
      </w:pPr>
      <w:r>
        <w:rPr>
          <w:rFonts w:ascii="Arial Black"/>
          <w:w w:val="105"/>
        </w:rPr>
        <w:t xml:space="preserve">Question: </w:t>
      </w:r>
      <w:r>
        <w:rPr>
          <w:w w:val="105"/>
        </w:rPr>
        <w:t>Compare delayed vs. on</w:t>
      </w:r>
      <w:r w:rsidR="00804CB1">
        <w:rPr>
          <w:w w:val="105"/>
        </w:rPr>
        <w:t xml:space="preserve"> </w:t>
      </w:r>
      <w:r>
        <w:rPr>
          <w:w w:val="105"/>
        </w:rPr>
        <w:t>time orders by month. (Classify each order by its delivery date relative to the estimate.)</w:t>
      </w:r>
    </w:p>
    <w:p w14:paraId="7137760B" w14:textId="3B15D170" w:rsidR="00E00A2D" w:rsidRDefault="00000000">
      <w:pPr>
        <w:pStyle w:val="BodyText"/>
        <w:spacing w:before="7" w:line="283" w:lineRule="auto"/>
        <w:ind w:right="1"/>
        <w:jc w:val="both"/>
      </w:pPr>
      <w:r>
        <w:rPr>
          <w:rFonts w:ascii="Arial Black" w:hAnsi="Arial Black"/>
        </w:rPr>
        <w:t xml:space="preserve">Chart Description: </w:t>
      </w:r>
      <w:r>
        <w:t>A</w:t>
      </w:r>
      <w:r>
        <w:rPr>
          <w:spacing w:val="24"/>
        </w:rPr>
        <w:t xml:space="preserve"> </w:t>
      </w:r>
      <w:r>
        <w:t>clustered</w:t>
      </w:r>
      <w:r>
        <w:rPr>
          <w:spacing w:val="24"/>
        </w:rPr>
        <w:t xml:space="preserve"> </w:t>
      </w:r>
      <w:r>
        <w:t>bar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line</w:t>
      </w:r>
      <w:r>
        <w:rPr>
          <w:spacing w:val="24"/>
        </w:rPr>
        <w:t xml:space="preserve"> </w:t>
      </w:r>
      <w:r>
        <w:t>chart</w:t>
      </w:r>
      <w:r>
        <w:rPr>
          <w:spacing w:val="24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monthly</w:t>
      </w:r>
      <w:r>
        <w:rPr>
          <w:spacing w:val="24"/>
        </w:rPr>
        <w:t xml:space="preserve"> </w:t>
      </w:r>
      <w:r>
        <w:t>counts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on</w:t>
      </w:r>
      <w:r w:rsidR="00804CB1">
        <w:t xml:space="preserve"> </w:t>
      </w:r>
      <w:r>
        <w:t>time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delayed</w:t>
      </w:r>
      <w:r>
        <w:rPr>
          <w:spacing w:val="24"/>
        </w:rPr>
        <w:t xml:space="preserve"> </w:t>
      </w:r>
      <w:r>
        <w:t xml:space="preserve">orders. </w:t>
      </w:r>
      <w:r>
        <w:rPr>
          <w:w w:val="110"/>
        </w:rPr>
        <w:t>For each month (based on purchase date), one bar for “On</w:t>
      </w:r>
      <w:r w:rsidR="00804CB1">
        <w:rPr>
          <w:w w:val="110"/>
        </w:rPr>
        <w:t xml:space="preserve"> </w:t>
      </w:r>
      <w:r>
        <w:rPr>
          <w:w w:val="110"/>
        </w:rPr>
        <w:t xml:space="preserve">Time” and one for “Delayed” orders </w:t>
      </w:r>
      <w:r>
        <w:t xml:space="preserve">illustrates trends over time. Our data reveal seasonal peaks: for example, </w:t>
      </w:r>
      <w:r>
        <w:rPr>
          <w:rFonts w:ascii="Arial Black" w:hAnsi="Arial Black"/>
        </w:rPr>
        <w:t xml:space="preserve">November 2017 </w:t>
      </w:r>
      <w:r>
        <w:t>had ~2,446 delayed vs. 4,531 on</w:t>
      </w:r>
      <w:r w:rsidR="00804CB1">
        <w:t xml:space="preserve"> </w:t>
      </w:r>
      <w:r>
        <w:t xml:space="preserve">time orders, a large spike correlating with Black Friday sales. Similarly, January and </w:t>
      </w:r>
      <w:r>
        <w:rPr>
          <w:spacing w:val="-2"/>
          <w:w w:val="110"/>
        </w:rPr>
        <w:t>December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show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higher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volumes,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while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spring/summer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months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lower.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2017</w:t>
      </w:r>
      <w:r w:rsidR="00804CB1">
        <w:rPr>
          <w:spacing w:val="-2"/>
          <w:w w:val="110"/>
        </w:rPr>
        <w:t xml:space="preserve"> to </w:t>
      </w:r>
      <w:r>
        <w:rPr>
          <w:spacing w:val="-2"/>
          <w:w w:val="110"/>
        </w:rPr>
        <w:t>2018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delayed </w:t>
      </w:r>
      <w:r>
        <w:rPr>
          <w:w w:val="110"/>
        </w:rPr>
        <w:t>vs.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 w:rsidR="00804CB1">
        <w:rPr>
          <w:w w:val="110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ratio</w:t>
      </w:r>
      <w:r>
        <w:rPr>
          <w:spacing w:val="-13"/>
          <w:w w:val="110"/>
        </w:rPr>
        <w:t xml:space="preserve"> </w:t>
      </w:r>
      <w:r>
        <w:rPr>
          <w:w w:val="110"/>
        </w:rPr>
        <w:t>stays</w:t>
      </w:r>
      <w:r>
        <w:rPr>
          <w:spacing w:val="-13"/>
          <w:w w:val="110"/>
        </w:rPr>
        <w:t xml:space="preserve"> </w:t>
      </w:r>
      <w:r>
        <w:rPr>
          <w:w w:val="110"/>
        </w:rPr>
        <w:t>around</w:t>
      </w:r>
      <w:r>
        <w:rPr>
          <w:spacing w:val="-13"/>
          <w:w w:val="110"/>
        </w:rPr>
        <w:t xml:space="preserve"> </w:t>
      </w:r>
      <w:r>
        <w:rPr>
          <w:w w:val="110"/>
        </w:rPr>
        <w:t>25</w:t>
      </w:r>
      <w:r w:rsidR="00804CB1">
        <w:rPr>
          <w:w w:val="110"/>
        </w:rPr>
        <w:t xml:space="preserve"> to </w:t>
      </w:r>
      <w:r>
        <w:rPr>
          <w:w w:val="110"/>
        </w:rPr>
        <w:t>35%.</w:t>
      </w:r>
    </w:p>
    <w:p w14:paraId="77B87549" w14:textId="77777777" w:rsidR="00E00A2D" w:rsidRDefault="00E00A2D">
      <w:pPr>
        <w:pStyle w:val="BodyText"/>
        <w:spacing w:before="78"/>
      </w:pPr>
    </w:p>
    <w:p w14:paraId="7A7863EF" w14:textId="338D5D48" w:rsidR="00E00A2D" w:rsidRDefault="00000000">
      <w:pPr>
        <w:pStyle w:val="BodyText"/>
        <w:spacing w:line="292" w:lineRule="auto"/>
        <w:ind w:right="1"/>
        <w:jc w:val="both"/>
      </w:pPr>
      <w:r>
        <w:rPr>
          <w:rFonts w:ascii="Arial Black" w:hAnsi="Arial Black"/>
          <w:w w:val="105"/>
        </w:rPr>
        <w:t>Findings:</w:t>
      </w:r>
      <w:r>
        <w:rPr>
          <w:rFonts w:ascii="Arial Black" w:hAnsi="Arial Black"/>
          <w:spacing w:val="-3"/>
          <w:w w:val="105"/>
        </w:rPr>
        <w:t xml:space="preserve"> </w:t>
      </w:r>
      <w:r>
        <w:rPr>
          <w:w w:val="105"/>
        </w:rPr>
        <w:t>Delays tend to rise when overall order volume rises. The big peak in late 2017 coincides with holiday promotions (Black Friday/Cyber Monday), and a second spike in late 2018 follows a similar pattern. This matches industry trends: Brazil’s end</w:t>
      </w:r>
      <w:r w:rsidR="00804CB1">
        <w:rPr>
          <w:w w:val="105"/>
        </w:rPr>
        <w:t xml:space="preserve"> </w:t>
      </w:r>
      <w:r>
        <w:rPr>
          <w:w w:val="105"/>
        </w:rPr>
        <w:t>of</w:t>
      </w:r>
      <w:r w:rsidR="00804CB1">
        <w:rPr>
          <w:w w:val="105"/>
        </w:rPr>
        <w:t xml:space="preserve"> </w:t>
      </w:r>
      <w:r>
        <w:rPr>
          <w:w w:val="105"/>
        </w:rPr>
        <w:t>year shopping season (Black Friday, Cyber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Monday, Christmas) drives ~25% of annual online </w:t>
      </w:r>
      <w:r w:rsidR="00305B6F">
        <w:rPr>
          <w:w w:val="105"/>
        </w:rPr>
        <w:t>sales</w:t>
      </w:r>
      <w:r w:rsidR="00305B6F">
        <w:rPr>
          <w:spacing w:val="80"/>
          <w:w w:val="105"/>
        </w:rPr>
        <w:t>.</w:t>
      </w:r>
      <w:r w:rsidR="00305B6F">
        <w:rPr>
          <w:w w:val="105"/>
        </w:rPr>
        <w:t xml:space="preserve"> In</w:t>
      </w:r>
      <w:r>
        <w:rPr>
          <w:w w:val="105"/>
        </w:rPr>
        <w:t xml:space="preserve"> high</w:t>
      </w:r>
      <w:r w:rsidR="00804CB1">
        <w:rPr>
          <w:w w:val="105"/>
        </w:rPr>
        <w:t xml:space="preserve"> </w:t>
      </w:r>
      <w:r>
        <w:rPr>
          <w:w w:val="105"/>
        </w:rPr>
        <w:t xml:space="preserve">traffic months like these, our data </w:t>
      </w:r>
      <w:r w:rsidR="00804CB1">
        <w:rPr>
          <w:w w:val="105"/>
        </w:rPr>
        <w:t>shows</w:t>
      </w:r>
      <w:r>
        <w:rPr>
          <w:w w:val="105"/>
        </w:rPr>
        <w:t xml:space="preserve"> both more orders and more delays. In calmer months the delay rate is lower. This suggests that supply</w:t>
      </w:r>
      <w:r w:rsidR="00804CB1">
        <w:rPr>
          <w:w w:val="105"/>
        </w:rPr>
        <w:t xml:space="preserve"> </w:t>
      </w:r>
      <w:r>
        <w:rPr>
          <w:w w:val="105"/>
        </w:rPr>
        <w:t>chain strain during peak season contributes to delays.</w:t>
      </w:r>
    </w:p>
    <w:p w14:paraId="779EAFBF" w14:textId="77777777" w:rsidR="00E00A2D" w:rsidRDefault="00E00A2D">
      <w:pPr>
        <w:pStyle w:val="BodyText"/>
        <w:spacing w:before="71"/>
      </w:pPr>
    </w:p>
    <w:p w14:paraId="1DC93032" w14:textId="77777777" w:rsidR="00E00A2D" w:rsidRDefault="00000000">
      <w:pPr>
        <w:pStyle w:val="Heading1"/>
        <w:spacing w:before="1"/>
        <w:jc w:val="left"/>
      </w:pPr>
      <w:bookmarkStart w:id="3" w:name="Payment_Method_Analysis"/>
      <w:bookmarkEnd w:id="3"/>
      <w:r>
        <w:rPr>
          <w:w w:val="90"/>
        </w:rPr>
        <w:t>Payment</w:t>
      </w:r>
      <w:r>
        <w:rPr>
          <w:spacing w:val="26"/>
        </w:rPr>
        <w:t xml:space="preserve"> </w:t>
      </w:r>
      <w:r>
        <w:rPr>
          <w:w w:val="90"/>
        </w:rPr>
        <w:t>Method</w:t>
      </w:r>
      <w:r>
        <w:rPr>
          <w:spacing w:val="27"/>
        </w:rPr>
        <w:t xml:space="preserve"> </w:t>
      </w:r>
      <w:r>
        <w:rPr>
          <w:spacing w:val="-2"/>
          <w:w w:val="90"/>
        </w:rPr>
        <w:t>Analysis</w:t>
      </w:r>
    </w:p>
    <w:p w14:paraId="4A4AA0BE" w14:textId="7824EC06" w:rsidR="00E00A2D" w:rsidRDefault="00000000">
      <w:pPr>
        <w:pStyle w:val="BodyText"/>
        <w:spacing w:before="227" w:line="270" w:lineRule="exact"/>
      </w:pPr>
      <w:r>
        <w:rPr>
          <w:rFonts w:ascii="Arial Black" w:hAnsi="Arial Black"/>
          <w:w w:val="105"/>
        </w:rPr>
        <w:t>Question:</w:t>
      </w:r>
      <w:r>
        <w:rPr>
          <w:rFonts w:ascii="Arial Black" w:hAnsi="Arial Black"/>
          <w:spacing w:val="-17"/>
          <w:w w:val="105"/>
        </w:rPr>
        <w:t xml:space="preserve"> </w:t>
      </w: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most</w:t>
      </w:r>
      <w:r>
        <w:rPr>
          <w:spacing w:val="-15"/>
          <w:w w:val="105"/>
        </w:rPr>
        <w:t xml:space="preserve"> </w:t>
      </w:r>
      <w:r>
        <w:rPr>
          <w:w w:val="105"/>
        </w:rPr>
        <w:t>frequently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payment</w:t>
      </w:r>
      <w:r>
        <w:rPr>
          <w:spacing w:val="-15"/>
          <w:w w:val="105"/>
        </w:rPr>
        <w:t xml:space="preserve"> </w:t>
      </w:r>
      <w:r>
        <w:rPr>
          <w:w w:val="105"/>
        </w:rPr>
        <w:t>methods?</w:t>
      </w:r>
      <w:r>
        <w:rPr>
          <w:spacing w:val="-15"/>
          <w:w w:val="105"/>
        </w:rPr>
        <w:t xml:space="preserve"> </w:t>
      </w:r>
      <w:r>
        <w:rPr>
          <w:w w:val="105"/>
        </w:rPr>
        <w:t>(From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 w:rsidR="00305B6F">
        <w:rPr>
          <w:rFonts w:ascii="Arial Black" w:hAnsi="Arial Black"/>
          <w:w w:val="105"/>
        </w:rPr>
        <w:t>order payments</w:t>
      </w:r>
      <w:r>
        <w:rPr>
          <w:rFonts w:ascii="Arial Black" w:hAnsi="Arial Black"/>
          <w:spacing w:val="-17"/>
          <w:w w:val="105"/>
        </w:rPr>
        <w:t xml:space="preserve"> </w:t>
      </w:r>
      <w:r>
        <w:rPr>
          <w:w w:val="105"/>
        </w:rPr>
        <w:t xml:space="preserve">table.) </w:t>
      </w:r>
      <w:r>
        <w:rPr>
          <w:rFonts w:ascii="Arial Black" w:hAnsi="Arial Black"/>
          <w:w w:val="105"/>
        </w:rPr>
        <w:t>Chart</w:t>
      </w:r>
      <w:r>
        <w:rPr>
          <w:rFonts w:ascii="Arial Black" w:hAnsi="Arial Black"/>
          <w:spacing w:val="-16"/>
          <w:w w:val="105"/>
        </w:rPr>
        <w:t xml:space="preserve"> </w:t>
      </w:r>
      <w:r>
        <w:rPr>
          <w:rFonts w:ascii="Arial Black" w:hAnsi="Arial Black"/>
          <w:w w:val="105"/>
        </w:rPr>
        <w:t>Description:</w:t>
      </w:r>
      <w:r>
        <w:rPr>
          <w:rFonts w:ascii="Arial Black" w:hAnsi="Arial Black"/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simple</w:t>
      </w:r>
      <w:r>
        <w:rPr>
          <w:spacing w:val="-14"/>
          <w:w w:val="105"/>
        </w:rPr>
        <w:t xml:space="preserve"> </w:t>
      </w:r>
      <w:r>
        <w:rPr>
          <w:w w:val="105"/>
        </w:rPr>
        <w:t>bar</w:t>
      </w:r>
      <w:r>
        <w:rPr>
          <w:spacing w:val="-13"/>
          <w:w w:val="105"/>
        </w:rPr>
        <w:t xml:space="preserve"> </w:t>
      </w:r>
      <w:r>
        <w:rPr>
          <w:w w:val="105"/>
        </w:rPr>
        <w:t>chart</w:t>
      </w:r>
      <w:r>
        <w:rPr>
          <w:spacing w:val="-14"/>
          <w:w w:val="105"/>
        </w:rPr>
        <w:t xml:space="preserve"> </w:t>
      </w:r>
      <w:r>
        <w:rPr>
          <w:w w:val="105"/>
        </w:rPr>
        <w:t>lists</w:t>
      </w:r>
      <w:r>
        <w:rPr>
          <w:spacing w:val="-14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types</w:t>
      </w:r>
      <w:r>
        <w:rPr>
          <w:spacing w:val="-14"/>
          <w:w w:val="105"/>
        </w:rPr>
        <w:t xml:space="preserve"> </w:t>
      </w:r>
      <w:r>
        <w:rPr>
          <w:w w:val="105"/>
        </w:rPr>
        <w:t>(</w:t>
      </w:r>
      <w:r w:rsidR="00305B6F">
        <w:rPr>
          <w:w w:val="105"/>
        </w:rPr>
        <w:t>credit card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boleto</w:t>
      </w:r>
      <w:proofErr w:type="spellEnd"/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voucher,</w:t>
      </w:r>
      <w:r>
        <w:rPr>
          <w:spacing w:val="-14"/>
          <w:w w:val="105"/>
        </w:rPr>
        <w:t xml:space="preserve"> </w:t>
      </w:r>
      <w:r w:rsidR="00305B6F">
        <w:rPr>
          <w:w w:val="105"/>
        </w:rPr>
        <w:t>debit card</w:t>
      </w:r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on the x</w:t>
      </w:r>
      <w:r w:rsidR="00804CB1">
        <w:rPr>
          <w:w w:val="105"/>
        </w:rPr>
        <w:t xml:space="preserve"> </w:t>
      </w:r>
      <w:r>
        <w:rPr>
          <w:w w:val="105"/>
        </w:rPr>
        <w:t>axis and count of orders on the y</w:t>
      </w:r>
      <w:r w:rsidR="00804CB1">
        <w:rPr>
          <w:w w:val="105"/>
        </w:rPr>
        <w:t xml:space="preserve"> </w:t>
      </w:r>
      <w:r>
        <w:rPr>
          <w:w w:val="105"/>
        </w:rPr>
        <w:t xml:space="preserve">axis. The chart would show </w:t>
      </w:r>
      <w:r>
        <w:rPr>
          <w:rFonts w:ascii="Arial Black" w:hAnsi="Arial Black"/>
          <w:w w:val="105"/>
        </w:rPr>
        <w:t xml:space="preserve">Credit Card </w:t>
      </w:r>
      <w:r>
        <w:rPr>
          <w:w w:val="105"/>
        </w:rPr>
        <w:t>by far the tallest bar, followed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proofErr w:type="spellStart"/>
      <w:r>
        <w:rPr>
          <w:rFonts w:ascii="Arial Black" w:hAnsi="Arial Black"/>
          <w:w w:val="105"/>
        </w:rPr>
        <w:t>Boleto</w:t>
      </w:r>
      <w:proofErr w:type="spellEnd"/>
      <w:r>
        <w:rPr>
          <w:rFonts w:ascii="Arial Black" w:hAnsi="Arial Black"/>
          <w:spacing w:val="-2"/>
          <w:w w:val="105"/>
        </w:rPr>
        <w:t xml:space="preserve"> </w:t>
      </w:r>
      <w:r>
        <w:rPr>
          <w:rFonts w:ascii="Arial Black" w:hAnsi="Arial Black"/>
          <w:w w:val="105"/>
        </w:rPr>
        <w:t>(bank</w:t>
      </w:r>
      <w:r>
        <w:rPr>
          <w:rFonts w:ascii="Arial Black" w:hAnsi="Arial Black"/>
          <w:spacing w:val="-2"/>
          <w:w w:val="105"/>
        </w:rPr>
        <w:t xml:space="preserve"> </w:t>
      </w:r>
      <w:r>
        <w:rPr>
          <w:rFonts w:ascii="Arial Black" w:hAnsi="Arial Black"/>
          <w:w w:val="105"/>
        </w:rPr>
        <w:t>slip)</w:t>
      </w:r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then</w:t>
      </w:r>
      <w:r>
        <w:rPr>
          <w:spacing w:val="2"/>
          <w:w w:val="105"/>
        </w:rPr>
        <w:t xml:space="preserve"> </w:t>
      </w:r>
      <w:r>
        <w:rPr>
          <w:rFonts w:ascii="Arial Black" w:hAnsi="Arial Black"/>
          <w:w w:val="105"/>
        </w:rPr>
        <w:t>Voucher</w:t>
      </w:r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rFonts w:ascii="Arial Black" w:hAnsi="Arial Black"/>
          <w:w w:val="105"/>
        </w:rPr>
        <w:t>Debit</w:t>
      </w:r>
      <w:r>
        <w:rPr>
          <w:rFonts w:ascii="Arial Black" w:hAnsi="Arial Black"/>
          <w:spacing w:val="-2"/>
          <w:w w:val="105"/>
        </w:rPr>
        <w:t xml:space="preserve"> </w:t>
      </w:r>
      <w:r>
        <w:rPr>
          <w:rFonts w:ascii="Arial Black" w:hAnsi="Arial Black"/>
          <w:w w:val="105"/>
        </w:rPr>
        <w:t>Card</w:t>
      </w:r>
      <w:r>
        <w:rPr>
          <w:rFonts w:ascii="Arial Black" w:hAnsi="Arial Black"/>
          <w:spacing w:val="-2"/>
          <w:w w:val="105"/>
        </w:rPr>
        <w:t xml:space="preserve"> </w:t>
      </w:r>
      <w:r>
        <w:rPr>
          <w:w w:val="105"/>
        </w:rPr>
        <w:t>very</w:t>
      </w:r>
      <w:r>
        <w:rPr>
          <w:spacing w:val="2"/>
          <w:w w:val="105"/>
        </w:rPr>
        <w:t xml:space="preserve"> </w:t>
      </w:r>
      <w:r>
        <w:rPr>
          <w:w w:val="105"/>
        </w:rPr>
        <w:t>low.</w:t>
      </w:r>
      <w:r>
        <w:rPr>
          <w:spacing w:val="2"/>
          <w:w w:val="105"/>
        </w:rPr>
        <w:t xml:space="preserve"> </w:t>
      </w:r>
      <w:r>
        <w:rPr>
          <w:w w:val="105"/>
        </w:rPr>
        <w:t>Specifically,</w:t>
      </w:r>
      <w:r>
        <w:rPr>
          <w:spacing w:val="2"/>
          <w:w w:val="105"/>
        </w:rPr>
        <w:t xml:space="preserve"> </w:t>
      </w:r>
      <w:r>
        <w:rPr>
          <w:w w:val="105"/>
        </w:rPr>
        <w:t>credit</w:t>
      </w:r>
      <w:r>
        <w:rPr>
          <w:spacing w:val="2"/>
          <w:w w:val="105"/>
        </w:rPr>
        <w:t xml:space="preserve"> </w:t>
      </w:r>
      <w:r>
        <w:rPr>
          <w:w w:val="105"/>
        </w:rPr>
        <w:t>cards account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about</w:t>
      </w:r>
      <w:r>
        <w:rPr>
          <w:spacing w:val="-14"/>
          <w:w w:val="105"/>
        </w:rPr>
        <w:t xml:space="preserve"> </w:t>
      </w:r>
      <w:r>
        <w:rPr>
          <w:w w:val="105"/>
        </w:rPr>
        <w:t>73.9%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transactions,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boleto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~19.0%,</w:t>
      </w:r>
      <w:r>
        <w:rPr>
          <w:spacing w:val="-14"/>
          <w:w w:val="105"/>
        </w:rPr>
        <w:t xml:space="preserve"> </w:t>
      </w:r>
      <w:r>
        <w:rPr>
          <w:w w:val="105"/>
        </w:rPr>
        <w:t>vouchers</w:t>
      </w:r>
      <w:r>
        <w:rPr>
          <w:spacing w:val="-14"/>
          <w:w w:val="105"/>
        </w:rPr>
        <w:t xml:space="preserve"> </w:t>
      </w:r>
      <w:r>
        <w:rPr>
          <w:w w:val="105"/>
        </w:rPr>
        <w:t>~5.6%,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debit</w:t>
      </w:r>
      <w:r>
        <w:rPr>
          <w:spacing w:val="-14"/>
          <w:w w:val="105"/>
        </w:rPr>
        <w:t xml:space="preserve"> </w:t>
      </w:r>
      <w:r>
        <w:rPr>
          <w:w w:val="105"/>
        </w:rPr>
        <w:t>cards</w:t>
      </w:r>
      <w:r>
        <w:rPr>
          <w:spacing w:val="-14"/>
          <w:w w:val="105"/>
        </w:rPr>
        <w:t xml:space="preserve"> </w:t>
      </w:r>
      <w:r>
        <w:rPr>
          <w:w w:val="105"/>
        </w:rPr>
        <w:t>~1.5%</w:t>
      </w:r>
      <w:r>
        <w:rPr>
          <w:spacing w:val="-14"/>
          <w:w w:val="105"/>
        </w:rPr>
        <w:t xml:space="preserve"> </w:t>
      </w:r>
      <w:r>
        <w:rPr>
          <w:w w:val="105"/>
        </w:rPr>
        <w:t>(with</w:t>
      </w:r>
      <w:r>
        <w:rPr>
          <w:spacing w:val="-14"/>
          <w:w w:val="105"/>
        </w:rPr>
        <w:t xml:space="preserve"> </w:t>
      </w:r>
      <w:r>
        <w:rPr>
          <w:w w:val="105"/>
        </w:rPr>
        <w:t>a negligible “</w:t>
      </w:r>
      <w:r w:rsidR="00305B6F">
        <w:rPr>
          <w:w w:val="105"/>
        </w:rPr>
        <w:t>not defined</w:t>
      </w:r>
      <w:r>
        <w:rPr>
          <w:w w:val="105"/>
        </w:rPr>
        <w:t>” category).</w:t>
      </w:r>
    </w:p>
    <w:p w14:paraId="2C0563CE" w14:textId="77777777" w:rsidR="00E00A2D" w:rsidRDefault="00E00A2D">
      <w:pPr>
        <w:pStyle w:val="BodyText"/>
        <w:spacing w:line="270" w:lineRule="exact"/>
        <w:sectPr w:rsidR="00E00A2D">
          <w:footerReference w:type="default" r:id="rId7"/>
          <w:type w:val="continuous"/>
          <w:pgSz w:w="11910" w:h="16840"/>
          <w:pgMar w:top="1540" w:right="1559" w:bottom="840" w:left="1559" w:header="0" w:footer="643" w:gutter="0"/>
          <w:pgNumType w:start="1"/>
          <w:cols w:space="720"/>
        </w:sectPr>
      </w:pPr>
    </w:p>
    <w:p w14:paraId="65D293F3" w14:textId="46C41DB8" w:rsidR="00E00A2D" w:rsidRDefault="00000000">
      <w:pPr>
        <w:pStyle w:val="BodyText"/>
        <w:spacing w:before="69" w:line="290" w:lineRule="auto"/>
        <w:jc w:val="both"/>
      </w:pPr>
      <w:r>
        <w:rPr>
          <w:rFonts w:ascii="Arial Black"/>
          <w:w w:val="105"/>
        </w:rPr>
        <w:lastRenderedPageBreak/>
        <w:t>Findings:</w:t>
      </w:r>
      <w:r>
        <w:rPr>
          <w:rFonts w:ascii="Arial Black"/>
          <w:spacing w:val="-3"/>
          <w:w w:val="105"/>
        </w:rPr>
        <w:t xml:space="preserve"> </w:t>
      </w:r>
      <w:r>
        <w:rPr>
          <w:w w:val="105"/>
        </w:rPr>
        <w:t>The dominance of credit cards (nearly three</w:t>
      </w:r>
      <w:r w:rsidR="00804CB1">
        <w:rPr>
          <w:w w:val="105"/>
        </w:rPr>
        <w:t xml:space="preserve"> </w:t>
      </w:r>
      <w:r>
        <w:rPr>
          <w:w w:val="105"/>
        </w:rPr>
        <w:t>quarters of payments) matches known trends in Brazilian e</w:t>
      </w:r>
      <w:r w:rsidR="00804CB1">
        <w:rPr>
          <w:w w:val="105"/>
        </w:rPr>
        <w:t xml:space="preserve"> </w:t>
      </w:r>
      <w:r w:rsidR="00305B6F">
        <w:rPr>
          <w:w w:val="105"/>
        </w:rPr>
        <w:t>commerce</w:t>
      </w:r>
      <w:r w:rsidR="00305B6F">
        <w:rPr>
          <w:spacing w:val="80"/>
          <w:w w:val="105"/>
        </w:rPr>
        <w:t>.</w:t>
      </w:r>
      <w:r>
        <w:rPr>
          <w:w w:val="105"/>
        </w:rPr>
        <w:t xml:space="preserve"> Industry sources note that Brazilians </w:t>
      </w:r>
      <w:r>
        <w:rPr>
          <w:rFonts w:ascii="Arial"/>
          <w:i/>
          <w:w w:val="105"/>
        </w:rPr>
        <w:t xml:space="preserve">frequently use credit and debit cards </w:t>
      </w:r>
      <w:r w:rsidR="00804CB1">
        <w:rPr>
          <w:w w:val="105"/>
        </w:rPr>
        <w:t>online</w:t>
      </w:r>
      <w:r w:rsidR="00804CB1">
        <w:rPr>
          <w:spacing w:val="80"/>
          <w:w w:val="150"/>
        </w:rPr>
        <w:t>.</w:t>
      </w:r>
      <w:r w:rsidR="00804CB1">
        <w:rPr>
          <w:w w:val="105"/>
        </w:rPr>
        <w:t xml:space="preserve"> In</w:t>
      </w:r>
      <w:r>
        <w:rPr>
          <w:w w:val="105"/>
        </w:rPr>
        <w:t xml:space="preserve"> our data, credit card usage (73.9%) and </w:t>
      </w:r>
      <w:proofErr w:type="spellStart"/>
      <w:r>
        <w:rPr>
          <w:w w:val="105"/>
        </w:rPr>
        <w:t>boleto</w:t>
      </w:r>
      <w:proofErr w:type="spellEnd"/>
      <w:r>
        <w:rPr>
          <w:w w:val="105"/>
        </w:rPr>
        <w:t xml:space="preserve"> (19.0%) are almost identical to these </w:t>
      </w:r>
      <w:r w:rsidR="00305B6F">
        <w:rPr>
          <w:w w:val="105"/>
        </w:rPr>
        <w:t>benchmarks</w:t>
      </w:r>
      <w:r w:rsidR="00305B6F">
        <w:rPr>
          <w:spacing w:val="80"/>
          <w:w w:val="150"/>
        </w:rPr>
        <w:t>.</w:t>
      </w:r>
      <w:r w:rsidR="00305B6F">
        <w:rPr>
          <w:w w:val="105"/>
        </w:rPr>
        <w:t xml:space="preserve"> This</w:t>
      </w:r>
      <w:r>
        <w:rPr>
          <w:w w:val="105"/>
        </w:rPr>
        <w:t xml:space="preserve"> indicates </w:t>
      </w:r>
      <w:r w:rsidR="00305B6F">
        <w:rPr>
          <w:w w:val="105"/>
        </w:rPr>
        <w:t>Shop Nest</w:t>
      </w:r>
      <w:r>
        <w:rPr>
          <w:w w:val="105"/>
        </w:rPr>
        <w:t xml:space="preserve"> customers prefer the flexibility of credit (often paid in installments) and traditional </w:t>
      </w:r>
      <w:proofErr w:type="spellStart"/>
      <w:r>
        <w:rPr>
          <w:w w:val="105"/>
        </w:rPr>
        <w:t>boleto</w:t>
      </w:r>
      <w:proofErr w:type="spellEnd"/>
      <w:r>
        <w:rPr>
          <w:w w:val="105"/>
        </w:rPr>
        <w:t xml:space="preserve"> payments. A bullet list of method shares:</w:t>
      </w:r>
    </w:p>
    <w:p w14:paraId="5A82C15E" w14:textId="77777777" w:rsidR="00E00A2D" w:rsidRDefault="00E00A2D">
      <w:pPr>
        <w:pStyle w:val="BodyText"/>
        <w:spacing w:before="73"/>
      </w:pPr>
    </w:p>
    <w:p w14:paraId="65412929" w14:textId="1095B325" w:rsidR="00E00A2D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ind w:left="599" w:hanging="113"/>
        <w:rPr>
          <w:rFonts w:ascii="Tahoma" w:hAnsi="Tahoma"/>
          <w:position w:val="4"/>
          <w:sz w:val="12"/>
        </w:rPr>
      </w:pPr>
      <w:r>
        <w:rPr>
          <w:spacing w:val="-2"/>
          <w:sz w:val="18"/>
        </w:rPr>
        <w:t>Credit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Card:</w:t>
      </w:r>
      <w:r>
        <w:rPr>
          <w:spacing w:val="-1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~74%</w:t>
      </w:r>
      <w:r>
        <w:rPr>
          <w:rFonts w:ascii="Tahoma" w:hAnsi="Tahoma"/>
          <w:spacing w:val="-1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of</w:t>
      </w:r>
      <w:r>
        <w:rPr>
          <w:rFonts w:ascii="Tahoma" w:hAnsi="Tahoma"/>
          <w:spacing w:val="-1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orders</w:t>
      </w:r>
    </w:p>
    <w:p w14:paraId="0FD4E6F5" w14:textId="4A4F1DC1" w:rsidR="00E00A2D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3"/>
        <w:rPr>
          <w:rFonts w:ascii="Tahoma" w:hAnsi="Tahoma"/>
          <w:position w:val="4"/>
          <w:sz w:val="12"/>
        </w:rPr>
      </w:pPr>
      <w:proofErr w:type="spellStart"/>
      <w:r>
        <w:rPr>
          <w:w w:val="90"/>
          <w:sz w:val="18"/>
        </w:rPr>
        <w:t>Boleto</w:t>
      </w:r>
      <w:proofErr w:type="spellEnd"/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(bank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slip):</w:t>
      </w:r>
      <w:r>
        <w:rPr>
          <w:spacing w:val="-5"/>
          <w:w w:val="90"/>
          <w:sz w:val="18"/>
        </w:rPr>
        <w:t xml:space="preserve"> </w:t>
      </w:r>
      <w:r>
        <w:rPr>
          <w:rFonts w:ascii="Tahoma" w:hAnsi="Tahoma"/>
          <w:w w:val="90"/>
          <w:sz w:val="18"/>
        </w:rPr>
        <w:t>~19%</w:t>
      </w:r>
    </w:p>
    <w:p w14:paraId="75AD0F68" w14:textId="77777777" w:rsidR="00E00A2D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3"/>
        <w:rPr>
          <w:rFonts w:ascii="Tahoma" w:hAnsi="Tahoma"/>
          <w:sz w:val="18"/>
        </w:rPr>
      </w:pPr>
      <w:r>
        <w:rPr>
          <w:w w:val="85"/>
          <w:sz w:val="18"/>
        </w:rPr>
        <w:t>Voucher:</w:t>
      </w:r>
      <w:r>
        <w:rPr>
          <w:spacing w:val="2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~5.6%</w:t>
      </w:r>
    </w:p>
    <w:p w14:paraId="0B34F0C9" w14:textId="77777777" w:rsidR="00E00A2D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3"/>
        <w:rPr>
          <w:rFonts w:ascii="Tahoma" w:hAnsi="Tahoma"/>
          <w:sz w:val="18"/>
        </w:rPr>
      </w:pPr>
      <w:r>
        <w:rPr>
          <w:w w:val="90"/>
          <w:sz w:val="18"/>
        </w:rPr>
        <w:t>Debit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Card:</w:t>
      </w:r>
      <w:r>
        <w:rPr>
          <w:spacing w:val="-3"/>
          <w:w w:val="90"/>
          <w:sz w:val="18"/>
        </w:rPr>
        <w:t xml:space="preserve"> </w:t>
      </w:r>
      <w:r>
        <w:rPr>
          <w:rFonts w:ascii="Tahoma" w:hAnsi="Tahoma"/>
          <w:spacing w:val="-2"/>
          <w:w w:val="90"/>
          <w:sz w:val="18"/>
        </w:rPr>
        <w:t>~1.5%</w:t>
      </w:r>
    </w:p>
    <w:p w14:paraId="090606FF" w14:textId="40C239F2" w:rsidR="00E00A2D" w:rsidRDefault="00000000">
      <w:pPr>
        <w:pStyle w:val="BodyText"/>
        <w:spacing w:before="214" w:line="297" w:lineRule="auto"/>
        <w:ind w:right="1"/>
        <w:jc w:val="both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mix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typical: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6"/>
          <w:w w:val="105"/>
        </w:rPr>
        <w:t xml:space="preserve"> </w:t>
      </w:r>
      <w:r>
        <w:rPr>
          <w:w w:val="105"/>
        </w:rPr>
        <w:t>found</w:t>
      </w:r>
      <w:r>
        <w:rPr>
          <w:spacing w:val="-6"/>
          <w:w w:val="105"/>
        </w:rPr>
        <w:t xml:space="preserve"> </w:t>
      </w:r>
      <w:r>
        <w:rPr>
          <w:w w:val="105"/>
        </w:rPr>
        <w:t>~73.8%</w:t>
      </w:r>
      <w:r>
        <w:rPr>
          <w:spacing w:val="-6"/>
          <w:w w:val="105"/>
        </w:rPr>
        <w:t xml:space="preserve"> </w:t>
      </w:r>
      <w:r>
        <w:rPr>
          <w:w w:val="105"/>
        </w:rPr>
        <w:t>credit</w:t>
      </w:r>
      <w:r>
        <w:rPr>
          <w:spacing w:val="-6"/>
          <w:w w:val="105"/>
        </w:rPr>
        <w:t xml:space="preserve"> </w:t>
      </w:r>
      <w:r>
        <w:rPr>
          <w:w w:val="105"/>
        </w:rPr>
        <w:t>card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~19.5%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boleto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reflecting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same </w:t>
      </w:r>
      <w:r w:rsidR="00305B6F">
        <w:rPr>
          <w:w w:val="105"/>
        </w:rPr>
        <w:t>split</w:t>
      </w:r>
      <w:r w:rsidR="00305B6F">
        <w:rPr>
          <w:spacing w:val="80"/>
          <w:w w:val="105"/>
        </w:rPr>
        <w:t>.</w:t>
      </w:r>
    </w:p>
    <w:p w14:paraId="47470C0D" w14:textId="77777777" w:rsidR="00E00A2D" w:rsidRDefault="00E00A2D">
      <w:pPr>
        <w:pStyle w:val="BodyText"/>
        <w:spacing w:before="69"/>
      </w:pPr>
    </w:p>
    <w:p w14:paraId="0BA61708" w14:textId="77777777" w:rsidR="00E00A2D" w:rsidRDefault="00000000">
      <w:pPr>
        <w:pStyle w:val="Heading1"/>
        <w:spacing w:before="1"/>
      </w:pPr>
      <w:bookmarkStart w:id="4" w:name="Product_Rating_Analysis"/>
      <w:bookmarkEnd w:id="4"/>
      <w:r>
        <w:rPr>
          <w:w w:val="90"/>
        </w:rPr>
        <w:t>Product</w:t>
      </w:r>
      <w:r>
        <w:rPr>
          <w:spacing w:val="-7"/>
        </w:rPr>
        <w:t xml:space="preserve"> </w:t>
      </w:r>
      <w:r>
        <w:rPr>
          <w:w w:val="90"/>
        </w:rPr>
        <w:t>Rating</w:t>
      </w:r>
      <w:r>
        <w:rPr>
          <w:spacing w:val="-6"/>
        </w:rPr>
        <w:t xml:space="preserve"> </w:t>
      </w:r>
      <w:r>
        <w:rPr>
          <w:spacing w:val="-2"/>
          <w:w w:val="90"/>
        </w:rPr>
        <w:t>Analysis</w:t>
      </w:r>
    </w:p>
    <w:p w14:paraId="7DCE4C3E" w14:textId="6311C850" w:rsidR="00E00A2D" w:rsidRDefault="00000000">
      <w:pPr>
        <w:pStyle w:val="BodyText"/>
        <w:spacing w:before="245"/>
        <w:jc w:val="both"/>
      </w:pPr>
      <w:r>
        <w:rPr>
          <w:rFonts w:ascii="Arial Black"/>
          <w:spacing w:val="-2"/>
          <w:w w:val="105"/>
        </w:rPr>
        <w:t>Question:</w:t>
      </w:r>
      <w:r>
        <w:rPr>
          <w:rFonts w:ascii="Arial Black"/>
          <w:spacing w:val="-9"/>
          <w:w w:val="105"/>
        </w:rPr>
        <w:t xml:space="preserve"> </w:t>
      </w:r>
      <w:r>
        <w:rPr>
          <w:spacing w:val="-2"/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distribution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customer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review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scores?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(From</w:t>
      </w:r>
      <w:r>
        <w:rPr>
          <w:spacing w:val="-4"/>
          <w:w w:val="105"/>
        </w:rPr>
        <w:t xml:space="preserve"> </w:t>
      </w:r>
      <w:r w:rsidR="00305B6F">
        <w:rPr>
          <w:rFonts w:ascii="Arial Black"/>
          <w:spacing w:val="-2"/>
          <w:w w:val="105"/>
        </w:rPr>
        <w:t>order reviews</w:t>
      </w:r>
      <w:r>
        <w:rPr>
          <w:spacing w:val="-2"/>
          <w:w w:val="105"/>
        </w:rPr>
        <w:t>.)</w:t>
      </w:r>
    </w:p>
    <w:p w14:paraId="6E4FEB85" w14:textId="1B4466CA" w:rsidR="00E00A2D" w:rsidRDefault="00000000">
      <w:pPr>
        <w:pStyle w:val="BodyText"/>
        <w:spacing w:before="16" w:line="290" w:lineRule="auto"/>
        <w:ind w:right="1"/>
        <w:jc w:val="both"/>
      </w:pPr>
      <w:r>
        <w:rPr>
          <w:rFonts w:ascii="Arial Black" w:hAnsi="Arial Black"/>
          <w:w w:val="105"/>
        </w:rPr>
        <w:t>Chart</w:t>
      </w:r>
      <w:r>
        <w:rPr>
          <w:rFonts w:ascii="Arial Black" w:hAnsi="Arial Black"/>
          <w:spacing w:val="-13"/>
          <w:w w:val="105"/>
        </w:rPr>
        <w:t xml:space="preserve"> </w:t>
      </w:r>
      <w:r>
        <w:rPr>
          <w:rFonts w:ascii="Arial Black" w:hAnsi="Arial Black"/>
          <w:w w:val="105"/>
        </w:rPr>
        <w:t>Description:</w:t>
      </w:r>
      <w:r>
        <w:rPr>
          <w:rFonts w:ascii="Arial Black" w:hAnsi="Arial Black"/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histogram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bar</w:t>
      </w:r>
      <w:r>
        <w:rPr>
          <w:spacing w:val="-10"/>
          <w:w w:val="105"/>
        </w:rPr>
        <w:t xml:space="preserve"> </w:t>
      </w:r>
      <w:r>
        <w:rPr>
          <w:w w:val="105"/>
        </w:rPr>
        <w:t>chart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review</w:t>
      </w:r>
      <w:r>
        <w:rPr>
          <w:spacing w:val="-10"/>
          <w:w w:val="105"/>
        </w:rPr>
        <w:t xml:space="preserve"> </w:t>
      </w:r>
      <w:r>
        <w:rPr>
          <w:w w:val="105"/>
        </w:rPr>
        <w:t>scores</w:t>
      </w:r>
      <w:r>
        <w:rPr>
          <w:spacing w:val="-10"/>
          <w:w w:val="105"/>
        </w:rPr>
        <w:t xml:space="preserve"> </w:t>
      </w:r>
      <w:r>
        <w:rPr>
          <w:w w:val="105"/>
        </w:rPr>
        <w:t>(1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10"/>
          <w:w w:val="105"/>
        </w:rPr>
        <w:t xml:space="preserve"> </w:t>
      </w:r>
      <w:r>
        <w:rPr>
          <w:w w:val="105"/>
        </w:rPr>
        <w:t>5)</w:t>
      </w:r>
      <w:r>
        <w:rPr>
          <w:spacing w:val="-10"/>
          <w:w w:val="105"/>
        </w:rPr>
        <w:t xml:space="preserve"> </w:t>
      </w:r>
      <w:r>
        <w:rPr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count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reviews at each score. The distribution is highly skewed toward the top end: Score 5 (Excellent) is the most frequent,</w:t>
      </w:r>
      <w:r>
        <w:rPr>
          <w:spacing w:val="-11"/>
          <w:w w:val="105"/>
        </w:rPr>
        <w:t xml:space="preserve"> </w:t>
      </w:r>
      <w:r>
        <w:rPr>
          <w:w w:val="105"/>
        </w:rPr>
        <w:t>followed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4</w:t>
      </w:r>
      <w:r>
        <w:rPr>
          <w:spacing w:val="-11"/>
          <w:w w:val="105"/>
        </w:rPr>
        <w:t xml:space="preserve"> </w:t>
      </w:r>
      <w:r>
        <w:rPr>
          <w:w w:val="105"/>
        </w:rPr>
        <w:t>(Very</w:t>
      </w:r>
      <w:r>
        <w:rPr>
          <w:spacing w:val="-11"/>
          <w:w w:val="105"/>
        </w:rPr>
        <w:t xml:space="preserve"> </w:t>
      </w:r>
      <w:r>
        <w:rPr>
          <w:w w:val="105"/>
        </w:rPr>
        <w:t>Good);</w:t>
      </w:r>
      <w:r>
        <w:rPr>
          <w:spacing w:val="-11"/>
          <w:w w:val="105"/>
        </w:rPr>
        <w:t xml:space="preserve"> </w:t>
      </w:r>
      <w:r>
        <w:rPr>
          <w:w w:val="105"/>
        </w:rPr>
        <w:t>lower</w:t>
      </w:r>
      <w:r>
        <w:rPr>
          <w:spacing w:val="-11"/>
          <w:w w:val="105"/>
        </w:rPr>
        <w:t xml:space="preserve"> </w:t>
      </w:r>
      <w:r>
        <w:rPr>
          <w:w w:val="105"/>
        </w:rPr>
        <w:t>scores</w:t>
      </w:r>
      <w:r>
        <w:rPr>
          <w:spacing w:val="-11"/>
          <w:w w:val="105"/>
        </w:rPr>
        <w:t xml:space="preserve"> </w:t>
      </w:r>
      <w:r>
        <w:rPr>
          <w:w w:val="105"/>
        </w:rPr>
        <w:t>(1</w:t>
      </w:r>
      <w:r w:rsidR="00804CB1">
        <w:rPr>
          <w:w w:val="105"/>
        </w:rPr>
        <w:t xml:space="preserve"> to </w:t>
      </w:r>
      <w:r>
        <w:rPr>
          <w:w w:val="105"/>
        </w:rPr>
        <w:t>3)</w:t>
      </w:r>
      <w:r>
        <w:rPr>
          <w:spacing w:val="-11"/>
          <w:w w:val="105"/>
        </w:rPr>
        <w:t xml:space="preserve"> </w:t>
      </w:r>
      <w:r>
        <w:rPr>
          <w:w w:val="105"/>
        </w:rPr>
        <w:t>occur</w:t>
      </w:r>
      <w:r>
        <w:rPr>
          <w:spacing w:val="-11"/>
          <w:w w:val="105"/>
        </w:rPr>
        <w:t xml:space="preserve"> </w:t>
      </w:r>
      <w:r>
        <w:rPr>
          <w:w w:val="105"/>
        </w:rPr>
        <w:t>much</w:t>
      </w:r>
      <w:r>
        <w:rPr>
          <w:spacing w:val="-11"/>
          <w:w w:val="105"/>
        </w:rPr>
        <w:t xml:space="preserve"> </w:t>
      </w:r>
      <w:r>
        <w:rPr>
          <w:w w:val="105"/>
        </w:rPr>
        <w:t>less.</w:t>
      </w:r>
      <w:r>
        <w:rPr>
          <w:spacing w:val="-11"/>
          <w:w w:val="105"/>
        </w:rPr>
        <w:t xml:space="preserve"> </w:t>
      </w:r>
      <w:r>
        <w:rPr>
          <w:w w:val="105"/>
        </w:rPr>
        <w:t>Concretely,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see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57.4%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reviews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5</w:t>
      </w:r>
      <w:r w:rsidR="00804CB1">
        <w:rPr>
          <w:spacing w:val="-2"/>
          <w:w w:val="105"/>
        </w:rPr>
        <w:t xml:space="preserve"> </w:t>
      </w:r>
      <w:r>
        <w:rPr>
          <w:spacing w:val="-2"/>
          <w:w w:val="105"/>
        </w:rPr>
        <w:t>stars,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19.2%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4</w:t>
      </w:r>
      <w:r w:rsidR="00804CB1">
        <w:rPr>
          <w:spacing w:val="-2"/>
          <w:w w:val="105"/>
        </w:rPr>
        <w:t xml:space="preserve"> </w:t>
      </w:r>
      <w:r>
        <w:rPr>
          <w:spacing w:val="-2"/>
          <w:w w:val="105"/>
        </w:rPr>
        <w:t>stars,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11.9%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1</w:t>
      </w:r>
      <w:r w:rsidR="00804CB1">
        <w:rPr>
          <w:spacing w:val="-2"/>
          <w:w w:val="105"/>
        </w:rPr>
        <w:t xml:space="preserve"> </w:t>
      </w:r>
      <w:r>
        <w:rPr>
          <w:spacing w:val="-2"/>
          <w:w w:val="105"/>
        </w:rPr>
        <w:t>star,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8.6%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3</w:t>
      </w:r>
      <w:r w:rsidR="00804CB1">
        <w:rPr>
          <w:spacing w:val="-2"/>
          <w:w w:val="105"/>
        </w:rPr>
        <w:t xml:space="preserve"> </w:t>
      </w:r>
      <w:proofErr w:type="gramStart"/>
      <w:r w:rsidR="00804CB1">
        <w:rPr>
          <w:spacing w:val="-2"/>
          <w:w w:val="105"/>
        </w:rPr>
        <w:t>star</w:t>
      </w:r>
      <w:proofErr w:type="gramEnd"/>
      <w:r w:rsidR="00804CB1">
        <w:rPr>
          <w:spacing w:val="-2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3.2%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2</w:t>
      </w:r>
      <w:r w:rsidR="00804CB1"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star</w:t>
      </w:r>
      <w:proofErr w:type="gramEnd"/>
      <w:r>
        <w:rPr>
          <w:spacing w:val="-2"/>
          <w:w w:val="105"/>
        </w:rPr>
        <w:t>.</w:t>
      </w:r>
    </w:p>
    <w:p w14:paraId="0B0B370B" w14:textId="77777777" w:rsidR="00E00A2D" w:rsidRDefault="00E00A2D">
      <w:pPr>
        <w:pStyle w:val="BodyText"/>
        <w:spacing w:before="67"/>
      </w:pPr>
    </w:p>
    <w:p w14:paraId="484B5FDC" w14:textId="5C2BDCA3" w:rsidR="00E00A2D" w:rsidRDefault="00000000">
      <w:pPr>
        <w:pStyle w:val="BodyText"/>
        <w:spacing w:line="295" w:lineRule="auto"/>
        <w:ind w:right="1"/>
        <w:jc w:val="both"/>
      </w:pPr>
      <w:r>
        <w:rPr>
          <w:rFonts w:ascii="Arial Black" w:hAnsi="Arial Black"/>
          <w:w w:val="105"/>
        </w:rPr>
        <w:t>Findings:</w:t>
      </w:r>
      <w:r>
        <w:rPr>
          <w:rFonts w:ascii="Arial Black" w:hAnsi="Arial Black"/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review</w:t>
      </w:r>
      <w:r>
        <w:rPr>
          <w:spacing w:val="-12"/>
          <w:w w:val="105"/>
        </w:rPr>
        <w:t xml:space="preserve"> </w:t>
      </w:r>
      <w:r>
        <w:rPr>
          <w:w w:val="105"/>
        </w:rPr>
        <w:t>ratings</w:t>
      </w:r>
      <w:r>
        <w:rPr>
          <w:spacing w:val="-12"/>
          <w:w w:val="105"/>
        </w:rPr>
        <w:t xml:space="preserve"> </w:t>
      </w:r>
      <w:r>
        <w:rPr>
          <w:w w:val="105"/>
        </w:rPr>
        <w:t>form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classic</w:t>
      </w:r>
      <w:r>
        <w:rPr>
          <w:spacing w:val="-12"/>
          <w:w w:val="105"/>
        </w:rPr>
        <w:t xml:space="preserve"> </w:t>
      </w:r>
      <w:r>
        <w:rPr>
          <w:w w:val="105"/>
        </w:rPr>
        <w:t>“J</w:t>
      </w:r>
      <w:r w:rsidR="00804CB1">
        <w:rPr>
          <w:w w:val="105"/>
        </w:rPr>
        <w:t xml:space="preserve"> </w:t>
      </w:r>
      <w:r>
        <w:rPr>
          <w:w w:val="105"/>
        </w:rPr>
        <w:t>shaped”</w:t>
      </w:r>
      <w:r>
        <w:rPr>
          <w:spacing w:val="-12"/>
          <w:w w:val="105"/>
        </w:rPr>
        <w:t xml:space="preserve"> </w:t>
      </w:r>
      <w:r>
        <w:rPr>
          <w:w w:val="105"/>
        </w:rPr>
        <w:t>distribution,</w:t>
      </w:r>
      <w:r>
        <w:rPr>
          <w:spacing w:val="-12"/>
          <w:w w:val="105"/>
        </w:rPr>
        <w:t xml:space="preserve"> </w:t>
      </w:r>
      <w:r>
        <w:rPr>
          <w:w w:val="105"/>
        </w:rPr>
        <w:t>dominated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high</w:t>
      </w:r>
      <w:r>
        <w:rPr>
          <w:spacing w:val="-12"/>
          <w:w w:val="105"/>
        </w:rPr>
        <w:t xml:space="preserve"> </w:t>
      </w:r>
      <w:r>
        <w:rPr>
          <w:w w:val="105"/>
        </w:rPr>
        <w:t>scores.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is consistent with known e</w:t>
      </w:r>
      <w:r w:rsidR="00804CB1">
        <w:rPr>
          <w:w w:val="105"/>
        </w:rPr>
        <w:t xml:space="preserve"> </w:t>
      </w:r>
      <w:r>
        <w:rPr>
          <w:w w:val="105"/>
        </w:rPr>
        <w:t>commerce patterns: a study notes that “rating 5 is highest, followed by 4, then rating 1</w:t>
      </w:r>
      <w:r w:rsidR="00305B6F">
        <w:rPr>
          <w:w w:val="105"/>
        </w:rPr>
        <w:t>”</w:t>
      </w:r>
      <w:r>
        <w:rPr>
          <w:w w:val="105"/>
        </w:rPr>
        <w:t xml:space="preserve"> with 2 and 3 rare. In our data, roughly 77% of ratings are 4 or 5 (Very Good/Excellent), indicating strong customer satisfaction overall. Lower scores are uncommon, which is encouraging but also means only a minority of customers report dissatisfaction. This positive </w:t>
      </w:r>
      <w:r w:rsidR="00305B6F">
        <w:rPr>
          <w:w w:val="105"/>
        </w:rPr>
        <w:t>skewer</w:t>
      </w:r>
      <w:r>
        <w:rPr>
          <w:w w:val="105"/>
        </w:rPr>
        <w:t xml:space="preserve"> suggests that most customers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r>
        <w:rPr>
          <w:w w:val="105"/>
        </w:rPr>
        <w:t>happy</w:t>
      </w:r>
      <w:r>
        <w:rPr>
          <w:spacing w:val="35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their</w:t>
      </w:r>
      <w:r>
        <w:rPr>
          <w:spacing w:val="35"/>
          <w:w w:val="105"/>
        </w:rPr>
        <w:t xml:space="preserve"> </w:t>
      </w:r>
      <w:r>
        <w:rPr>
          <w:w w:val="105"/>
        </w:rPr>
        <w:t>orders,</w:t>
      </w:r>
      <w:r>
        <w:rPr>
          <w:spacing w:val="35"/>
          <w:w w:val="105"/>
        </w:rPr>
        <w:t xml:space="preserve"> </w:t>
      </w:r>
      <w:r>
        <w:rPr>
          <w:w w:val="105"/>
        </w:rPr>
        <w:t>but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small</w:t>
      </w:r>
      <w:r>
        <w:rPr>
          <w:spacing w:val="35"/>
          <w:w w:val="105"/>
        </w:rPr>
        <w:t xml:space="preserve"> </w:t>
      </w:r>
      <w:r>
        <w:rPr>
          <w:w w:val="105"/>
        </w:rPr>
        <w:t>tail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low</w:t>
      </w:r>
      <w:r>
        <w:rPr>
          <w:spacing w:val="35"/>
          <w:w w:val="105"/>
        </w:rPr>
        <w:t xml:space="preserve"> </w:t>
      </w:r>
      <w:r>
        <w:rPr>
          <w:w w:val="105"/>
        </w:rPr>
        <w:t>scores</w:t>
      </w:r>
      <w:r>
        <w:rPr>
          <w:spacing w:val="35"/>
          <w:w w:val="105"/>
        </w:rPr>
        <w:t xml:space="preserve"> </w:t>
      </w:r>
      <w:r>
        <w:rPr>
          <w:w w:val="105"/>
        </w:rPr>
        <w:t>highlights</w:t>
      </w:r>
      <w:r>
        <w:rPr>
          <w:spacing w:val="35"/>
          <w:w w:val="105"/>
        </w:rPr>
        <w:t xml:space="preserve"> </w:t>
      </w:r>
      <w:r>
        <w:rPr>
          <w:w w:val="105"/>
        </w:rPr>
        <w:t>some</w:t>
      </w:r>
      <w:r>
        <w:rPr>
          <w:spacing w:val="35"/>
          <w:w w:val="105"/>
        </w:rPr>
        <w:t xml:space="preserve"> </w:t>
      </w:r>
      <w:r>
        <w:rPr>
          <w:w w:val="105"/>
        </w:rPr>
        <w:t>pain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points worth investigating (e.g. product issues or delivery problems). Understanding this distribution is critical, as high satisfaction rates can boost repeat business, while the negative outliers could flag systemic </w:t>
      </w:r>
      <w:r>
        <w:rPr>
          <w:spacing w:val="-2"/>
          <w:w w:val="105"/>
        </w:rPr>
        <w:t>issues.</w:t>
      </w:r>
    </w:p>
    <w:p w14:paraId="0EA963FA" w14:textId="77777777" w:rsidR="00E00A2D" w:rsidRDefault="00E00A2D">
      <w:pPr>
        <w:pStyle w:val="BodyText"/>
        <w:spacing w:before="66"/>
      </w:pPr>
    </w:p>
    <w:p w14:paraId="136D1443" w14:textId="74BDD231" w:rsidR="00E00A2D" w:rsidRDefault="00000000">
      <w:pPr>
        <w:pStyle w:val="Heading1"/>
      </w:pPr>
      <w:bookmarkStart w:id="5" w:name="State-wise_Sales_Analysis"/>
      <w:bookmarkEnd w:id="5"/>
      <w:proofErr w:type="gramStart"/>
      <w:r>
        <w:rPr>
          <w:w w:val="85"/>
        </w:rPr>
        <w:t>State</w:t>
      </w:r>
      <w:r w:rsidR="00804CB1">
        <w:rPr>
          <w:w w:val="85"/>
        </w:rPr>
        <w:t xml:space="preserve"> </w:t>
      </w:r>
      <w:r>
        <w:rPr>
          <w:w w:val="85"/>
        </w:rPr>
        <w:t>wise</w:t>
      </w:r>
      <w:proofErr w:type="gramEnd"/>
      <w:r>
        <w:rPr>
          <w:spacing w:val="-1"/>
        </w:rPr>
        <w:t xml:space="preserve"> </w:t>
      </w:r>
      <w:r>
        <w:rPr>
          <w:w w:val="85"/>
        </w:rPr>
        <w:t>Sales</w:t>
      </w:r>
      <w:r>
        <w:t xml:space="preserve"> </w:t>
      </w:r>
      <w:r>
        <w:rPr>
          <w:spacing w:val="-2"/>
          <w:w w:val="85"/>
        </w:rPr>
        <w:t>Analysis</w:t>
      </w:r>
    </w:p>
    <w:p w14:paraId="5AAF08C8" w14:textId="77777777" w:rsidR="00E00A2D" w:rsidRDefault="00000000">
      <w:pPr>
        <w:pStyle w:val="BodyText"/>
        <w:spacing w:before="245"/>
        <w:jc w:val="both"/>
      </w:pPr>
      <w:r>
        <w:rPr>
          <w:rFonts w:ascii="Arial Black"/>
        </w:rPr>
        <w:t>Question:</w:t>
      </w:r>
      <w:r>
        <w:rPr>
          <w:rFonts w:ascii="Arial Black"/>
          <w:spacing w:val="4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sales</w:t>
      </w:r>
      <w:r>
        <w:rPr>
          <w:spacing w:val="8"/>
        </w:rPr>
        <w:t xml:space="preserve"> </w:t>
      </w:r>
      <w:r>
        <w:t>volume</w:t>
      </w:r>
      <w:r>
        <w:rPr>
          <w:spacing w:val="8"/>
        </w:rPr>
        <w:t xml:space="preserve"> </w:t>
      </w:r>
      <w:r>
        <w:t>(revenue)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rPr>
          <w:spacing w:val="-2"/>
        </w:rPr>
        <w:t>state?</w:t>
      </w:r>
    </w:p>
    <w:p w14:paraId="07F0D493" w14:textId="712D56C3" w:rsidR="00E00A2D" w:rsidRDefault="00000000">
      <w:pPr>
        <w:pStyle w:val="BodyText"/>
        <w:spacing w:before="16" w:line="261" w:lineRule="auto"/>
        <w:jc w:val="both"/>
      </w:pPr>
      <w:r>
        <w:rPr>
          <w:rFonts w:ascii="Arial Black" w:hAnsi="Arial Black"/>
        </w:rPr>
        <w:t xml:space="preserve">Chart Description: </w:t>
      </w:r>
      <w:r>
        <w:t>A</w:t>
      </w:r>
      <w:r>
        <w:rPr>
          <w:spacing w:val="15"/>
        </w:rPr>
        <w:t xml:space="preserve"> </w:t>
      </w:r>
      <w:r>
        <w:t>bar</w:t>
      </w:r>
      <w:r>
        <w:rPr>
          <w:spacing w:val="15"/>
        </w:rPr>
        <w:t xml:space="preserve"> </w:t>
      </w:r>
      <w:r>
        <w:t>chart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Brazilian</w:t>
      </w:r>
      <w:r>
        <w:rPr>
          <w:spacing w:val="15"/>
        </w:rPr>
        <w:t xml:space="preserve"> </w:t>
      </w:r>
      <w:r>
        <w:t>states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x</w:t>
      </w:r>
      <w:r w:rsidR="00804CB1">
        <w:t xml:space="preserve"> </w:t>
      </w:r>
      <w:r>
        <w:t>axis</w:t>
      </w:r>
      <w:r>
        <w:rPr>
          <w:spacing w:val="15"/>
        </w:rPr>
        <w:t xml:space="preserve"> </w:t>
      </w:r>
      <w:r>
        <w:t>versus</w:t>
      </w:r>
      <w:r>
        <w:rPr>
          <w:spacing w:val="15"/>
        </w:rPr>
        <w:t xml:space="preserve"> </w:t>
      </w:r>
      <w:r>
        <w:t>total</w:t>
      </w:r>
      <w:r>
        <w:rPr>
          <w:spacing w:val="15"/>
        </w:rPr>
        <w:t xml:space="preserve"> </w:t>
      </w:r>
      <w:r>
        <w:t>revenue</w:t>
      </w:r>
      <w:r>
        <w:rPr>
          <w:spacing w:val="15"/>
        </w:rPr>
        <w:t xml:space="preserve"> </w:t>
      </w:r>
      <w:r>
        <w:t>(sum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payments) on the y</w:t>
      </w:r>
      <w:r w:rsidR="00804CB1">
        <w:t xml:space="preserve"> </w:t>
      </w:r>
      <w:r>
        <w:t xml:space="preserve">axis, or a filled map of Brazil shaded by revenue. The bars for </w:t>
      </w:r>
      <w:r>
        <w:rPr>
          <w:rFonts w:ascii="Arial Black" w:hAnsi="Arial Black"/>
        </w:rPr>
        <w:t>São Paulo (SP)</w:t>
      </w:r>
      <w:r>
        <w:t xml:space="preserve">, </w:t>
      </w:r>
      <w:r>
        <w:rPr>
          <w:rFonts w:ascii="Arial Black" w:hAnsi="Arial Black"/>
        </w:rPr>
        <w:t>Rio de Janeiro (RJ)</w:t>
      </w:r>
      <w:r>
        <w:t xml:space="preserve">, </w:t>
      </w:r>
      <w:r>
        <w:rPr>
          <w:rFonts w:ascii="Arial Black" w:hAnsi="Arial Black"/>
        </w:rPr>
        <w:t>Minas Gerais (MG)</w:t>
      </w:r>
      <w:r>
        <w:t>, etc., tower over others. For instance, SP alone accounts for roughly R$5.998M (~36%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revenue),</w:t>
      </w:r>
      <w:r>
        <w:rPr>
          <w:spacing w:val="-10"/>
        </w:rPr>
        <w:t xml:space="preserve"> </w:t>
      </w:r>
      <w:r>
        <w:t>RJ</w:t>
      </w:r>
      <w:r>
        <w:rPr>
          <w:spacing w:val="-9"/>
        </w:rPr>
        <w:t xml:space="preserve"> </w:t>
      </w:r>
      <w:r>
        <w:t>~R$2.144M</w:t>
      </w:r>
      <w:r>
        <w:rPr>
          <w:spacing w:val="-10"/>
        </w:rPr>
        <w:t xml:space="preserve"> </w:t>
      </w:r>
      <w:r>
        <w:t>(13%),</w:t>
      </w:r>
      <w:r>
        <w:rPr>
          <w:spacing w:val="-9"/>
        </w:rPr>
        <w:t xml:space="preserve"> </w:t>
      </w:r>
      <w:r>
        <w:t>MG</w:t>
      </w:r>
      <w:r>
        <w:rPr>
          <w:spacing w:val="-10"/>
        </w:rPr>
        <w:t xml:space="preserve"> </w:t>
      </w:r>
      <w:r>
        <w:t>~R$1.872M</w:t>
      </w:r>
      <w:r>
        <w:rPr>
          <w:spacing w:val="-9"/>
        </w:rPr>
        <w:t xml:space="preserve"> </w:t>
      </w:r>
      <w:r>
        <w:t>(11%),</w:t>
      </w:r>
      <w:r>
        <w:rPr>
          <w:spacing w:val="-10"/>
        </w:rPr>
        <w:t xml:space="preserve"> </w:t>
      </w:r>
      <w:r>
        <w:t>followed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RS,</w:t>
      </w:r>
      <w:r>
        <w:rPr>
          <w:spacing w:val="-9"/>
        </w:rPr>
        <w:t xml:space="preserve"> </w:t>
      </w:r>
      <w:r>
        <w:t>PR,</w:t>
      </w:r>
      <w:r>
        <w:rPr>
          <w:spacing w:val="-10"/>
        </w:rPr>
        <w:t xml:space="preserve"> </w:t>
      </w:r>
      <w:r>
        <w:t>SC</w:t>
      </w:r>
      <w:r>
        <w:rPr>
          <w:spacing w:val="-9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4</w:t>
      </w:r>
      <w:r w:rsidR="00804CB1">
        <w:t xml:space="preserve"> to </w:t>
      </w:r>
      <w:r>
        <w:t>5%</w:t>
      </w:r>
      <w:r>
        <w:rPr>
          <w:spacing w:val="-9"/>
        </w:rPr>
        <w:t xml:space="preserve"> </w:t>
      </w:r>
      <w:r>
        <w:rPr>
          <w:spacing w:val="-2"/>
        </w:rPr>
        <w:t>each.</w:t>
      </w:r>
    </w:p>
    <w:p w14:paraId="3D17BECE" w14:textId="77777777" w:rsidR="00E00A2D" w:rsidRDefault="00000000">
      <w:pPr>
        <w:pStyle w:val="BodyText"/>
        <w:spacing w:before="31"/>
        <w:jc w:val="both"/>
      </w:pPr>
      <w:r>
        <w:rPr>
          <w:w w:val="105"/>
        </w:rPr>
        <w:t>Lower</w:t>
      </w:r>
      <w:r>
        <w:rPr>
          <w:spacing w:val="2"/>
          <w:w w:val="105"/>
        </w:rPr>
        <w:t xml:space="preserve"> </w:t>
      </w:r>
      <w:r>
        <w:rPr>
          <w:w w:val="105"/>
        </w:rPr>
        <w:t>figures</w:t>
      </w:r>
      <w:r>
        <w:rPr>
          <w:spacing w:val="3"/>
          <w:w w:val="105"/>
        </w:rPr>
        <w:t xml:space="preserve"> </w:t>
      </w:r>
      <w:r>
        <w:rPr>
          <w:w w:val="105"/>
        </w:rPr>
        <w:t>appear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smaller</w:t>
      </w:r>
      <w:r>
        <w:rPr>
          <w:spacing w:val="3"/>
          <w:w w:val="105"/>
        </w:rPr>
        <w:t xml:space="preserve"> </w:t>
      </w:r>
      <w:r>
        <w:rPr>
          <w:w w:val="105"/>
        </w:rPr>
        <w:t>states</w:t>
      </w:r>
      <w:r>
        <w:rPr>
          <w:spacing w:val="2"/>
          <w:w w:val="105"/>
        </w:rPr>
        <w:t xml:space="preserve"> </w:t>
      </w:r>
      <w:r>
        <w:rPr>
          <w:w w:val="105"/>
        </w:rPr>
        <w:t>(northern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interior</w:t>
      </w:r>
      <w:r>
        <w:rPr>
          <w:spacing w:val="3"/>
          <w:w w:val="105"/>
        </w:rPr>
        <w:t xml:space="preserve"> </w:t>
      </w:r>
      <w:r>
        <w:rPr>
          <w:w w:val="105"/>
        </w:rPr>
        <w:t>states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below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2%).</w:t>
      </w:r>
    </w:p>
    <w:p w14:paraId="52FFAF8A" w14:textId="77777777" w:rsidR="00E00A2D" w:rsidRDefault="00E00A2D">
      <w:pPr>
        <w:pStyle w:val="BodyText"/>
        <w:spacing w:before="117"/>
      </w:pPr>
    </w:p>
    <w:p w14:paraId="35FE1EA5" w14:textId="75E0E442" w:rsidR="00E00A2D" w:rsidRDefault="00000000">
      <w:pPr>
        <w:pStyle w:val="BodyText"/>
        <w:spacing w:before="1" w:line="290" w:lineRule="auto"/>
        <w:ind w:right="1"/>
        <w:jc w:val="both"/>
      </w:pPr>
      <w:r>
        <w:rPr>
          <w:rFonts w:ascii="Arial Black" w:hAnsi="Arial Black"/>
        </w:rPr>
        <w:t xml:space="preserve">Findings: </w:t>
      </w:r>
      <w:r>
        <w:t>Sales are highly concentrated in Brazil’s Southeast: SP, RJ, MG (and Espírito Santo) together</w:t>
      </w:r>
      <w:r>
        <w:rPr>
          <w:spacing w:val="80"/>
        </w:rPr>
        <w:t xml:space="preserve"> </w:t>
      </w:r>
      <w:r>
        <w:t>make</w:t>
      </w:r>
      <w:r>
        <w:rPr>
          <w:spacing w:val="30"/>
        </w:rPr>
        <w:t xml:space="preserve"> </w:t>
      </w:r>
      <w:r>
        <w:t>up</w:t>
      </w:r>
      <w:r>
        <w:rPr>
          <w:spacing w:val="30"/>
        </w:rPr>
        <w:t xml:space="preserve"> </w:t>
      </w:r>
      <w:r w:rsidR="00305B6F">
        <w:t>most of the</w:t>
      </w:r>
      <w:r>
        <w:rPr>
          <w:spacing w:val="30"/>
        </w:rPr>
        <w:t xml:space="preserve"> </w:t>
      </w:r>
      <w:r>
        <w:t>revenue.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mirrors</w:t>
      </w:r>
      <w:r>
        <w:rPr>
          <w:spacing w:val="30"/>
        </w:rPr>
        <w:t xml:space="preserve"> </w:t>
      </w:r>
      <w:r>
        <w:t>market</w:t>
      </w:r>
      <w:r>
        <w:rPr>
          <w:spacing w:val="30"/>
        </w:rPr>
        <w:t xml:space="preserve"> </w:t>
      </w:r>
      <w:r>
        <w:t>demographics</w:t>
      </w:r>
      <w:r>
        <w:rPr>
          <w:spacing w:val="30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report</w:t>
      </w:r>
      <w:r>
        <w:rPr>
          <w:spacing w:val="30"/>
        </w:rPr>
        <w:t xml:space="preserve"> </w:t>
      </w:r>
      <w:r>
        <w:t>says</w:t>
      </w:r>
      <w:r>
        <w:rPr>
          <w:spacing w:val="30"/>
        </w:rPr>
        <w:t xml:space="preserve"> </w:t>
      </w:r>
      <w:r>
        <w:t>nearly</w:t>
      </w:r>
      <w:r>
        <w:rPr>
          <w:spacing w:val="30"/>
        </w:rPr>
        <w:t xml:space="preserve"> </w:t>
      </w:r>
      <w:r>
        <w:t>two</w:t>
      </w:r>
      <w:r w:rsidR="00804CB1">
        <w:t xml:space="preserve"> </w:t>
      </w:r>
      <w:r>
        <w:t xml:space="preserve">thirds </w:t>
      </w:r>
      <w:r>
        <w:rPr>
          <w:w w:val="110"/>
        </w:rPr>
        <w:t>of Brazilian e</w:t>
      </w:r>
      <w:r w:rsidR="00804CB1">
        <w:rPr>
          <w:w w:val="110"/>
        </w:rPr>
        <w:t xml:space="preserve"> </w:t>
      </w:r>
      <w:r>
        <w:rPr>
          <w:w w:val="110"/>
        </w:rPr>
        <w:t xml:space="preserve">commerce orders go to four southeastern </w:t>
      </w:r>
      <w:r w:rsidR="00305B6F">
        <w:rPr>
          <w:w w:val="110"/>
        </w:rPr>
        <w:t>states</w:t>
      </w:r>
      <w:r w:rsidR="00305B6F">
        <w:rPr>
          <w:spacing w:val="40"/>
          <w:w w:val="110"/>
        </w:rPr>
        <w:t>.</w:t>
      </w:r>
      <w:r>
        <w:rPr>
          <w:w w:val="110"/>
        </w:rPr>
        <w:t xml:space="preserve"> In our data, SP alone contributes about</w:t>
      </w:r>
      <w:r>
        <w:rPr>
          <w:spacing w:val="-2"/>
          <w:w w:val="110"/>
        </w:rPr>
        <w:t xml:space="preserve"> </w:t>
      </w:r>
      <w:r>
        <w:rPr>
          <w:w w:val="110"/>
        </w:rPr>
        <w:t>one</w:t>
      </w:r>
      <w:r w:rsidR="00804CB1">
        <w:rPr>
          <w:w w:val="110"/>
        </w:rPr>
        <w:t xml:space="preserve"> </w:t>
      </w:r>
      <w:r>
        <w:rPr>
          <w:w w:val="110"/>
        </w:rPr>
        <w:t>third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sales.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example:</w:t>
      </w:r>
    </w:p>
    <w:p w14:paraId="70EA6DCA" w14:textId="77777777" w:rsidR="00E00A2D" w:rsidRDefault="00E00A2D">
      <w:pPr>
        <w:pStyle w:val="BodyText"/>
        <w:spacing w:before="66"/>
      </w:pPr>
    </w:p>
    <w:p w14:paraId="6C82D405" w14:textId="77777777" w:rsidR="00E00A2D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ind w:left="599" w:hanging="113"/>
        <w:rPr>
          <w:rFonts w:ascii="Tahoma" w:hAnsi="Tahoma"/>
          <w:sz w:val="18"/>
        </w:rPr>
      </w:pPr>
      <w:r>
        <w:rPr>
          <w:w w:val="90"/>
          <w:sz w:val="18"/>
        </w:rPr>
        <w:t>São</w:t>
      </w:r>
      <w:r>
        <w:rPr>
          <w:spacing w:val="-1"/>
          <w:sz w:val="18"/>
        </w:rPr>
        <w:t xml:space="preserve"> </w:t>
      </w:r>
      <w:r>
        <w:rPr>
          <w:w w:val="90"/>
          <w:sz w:val="18"/>
        </w:rPr>
        <w:t>Paulo</w:t>
      </w:r>
      <w:r>
        <w:rPr>
          <w:sz w:val="18"/>
        </w:rPr>
        <w:t xml:space="preserve"> </w:t>
      </w:r>
      <w:r>
        <w:rPr>
          <w:w w:val="90"/>
          <w:sz w:val="18"/>
        </w:rPr>
        <w:t>(SP):</w:t>
      </w:r>
      <w:r>
        <w:rPr>
          <w:sz w:val="18"/>
        </w:rPr>
        <w:t xml:space="preserve"> </w:t>
      </w:r>
      <w:r>
        <w:rPr>
          <w:rFonts w:ascii="Tahoma" w:hAnsi="Tahoma"/>
          <w:w w:val="90"/>
          <w:sz w:val="18"/>
        </w:rPr>
        <w:t>~R$5.99M</w:t>
      </w:r>
      <w:r>
        <w:rPr>
          <w:rFonts w:ascii="Tahoma" w:hAnsi="Tahoma"/>
          <w:spacing w:val="4"/>
          <w:sz w:val="18"/>
        </w:rPr>
        <w:t xml:space="preserve"> </w:t>
      </w:r>
      <w:r>
        <w:rPr>
          <w:rFonts w:ascii="Tahoma" w:hAnsi="Tahoma"/>
          <w:spacing w:val="-2"/>
          <w:w w:val="90"/>
          <w:sz w:val="18"/>
        </w:rPr>
        <w:t>(~36%)</w:t>
      </w:r>
    </w:p>
    <w:p w14:paraId="720CA48C" w14:textId="77777777" w:rsidR="00E00A2D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7"/>
        <w:ind w:left="599" w:hanging="113"/>
        <w:rPr>
          <w:rFonts w:ascii="Tahoma" w:hAnsi="Tahoma"/>
          <w:sz w:val="18"/>
        </w:rPr>
      </w:pPr>
      <w:r>
        <w:rPr>
          <w:w w:val="90"/>
          <w:sz w:val="18"/>
        </w:rPr>
        <w:t>Rio</w:t>
      </w:r>
      <w:r>
        <w:rPr>
          <w:spacing w:val="-11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Janeiro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(RJ):</w:t>
      </w:r>
      <w:r>
        <w:rPr>
          <w:spacing w:val="-9"/>
          <w:w w:val="90"/>
          <w:sz w:val="18"/>
        </w:rPr>
        <w:t xml:space="preserve"> </w:t>
      </w:r>
      <w:r>
        <w:rPr>
          <w:rFonts w:ascii="Tahoma" w:hAnsi="Tahoma"/>
          <w:w w:val="90"/>
          <w:sz w:val="18"/>
        </w:rPr>
        <w:t>~R$2.14M</w:t>
      </w:r>
      <w:r>
        <w:rPr>
          <w:rFonts w:ascii="Tahoma" w:hAnsi="Tahoma"/>
          <w:spacing w:val="-6"/>
          <w:w w:val="90"/>
          <w:sz w:val="18"/>
        </w:rPr>
        <w:t xml:space="preserve"> </w:t>
      </w:r>
      <w:r>
        <w:rPr>
          <w:rFonts w:ascii="Tahoma" w:hAnsi="Tahoma"/>
          <w:spacing w:val="-2"/>
          <w:w w:val="90"/>
          <w:sz w:val="18"/>
        </w:rPr>
        <w:t>(~13%)</w:t>
      </w:r>
    </w:p>
    <w:p w14:paraId="6A117BE1" w14:textId="77777777" w:rsidR="00E00A2D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3"/>
        <w:rPr>
          <w:rFonts w:ascii="Tahoma" w:hAnsi="Tahoma"/>
          <w:sz w:val="18"/>
        </w:rPr>
      </w:pPr>
      <w:r>
        <w:rPr>
          <w:w w:val="90"/>
          <w:sz w:val="18"/>
        </w:rPr>
        <w:t>Minas</w:t>
      </w:r>
      <w:r>
        <w:rPr>
          <w:spacing w:val="12"/>
          <w:sz w:val="18"/>
        </w:rPr>
        <w:t xml:space="preserve"> </w:t>
      </w:r>
      <w:r>
        <w:rPr>
          <w:w w:val="90"/>
          <w:sz w:val="18"/>
        </w:rPr>
        <w:t>Gerais</w:t>
      </w:r>
      <w:r>
        <w:rPr>
          <w:spacing w:val="12"/>
          <w:sz w:val="18"/>
        </w:rPr>
        <w:t xml:space="preserve"> </w:t>
      </w:r>
      <w:r>
        <w:rPr>
          <w:w w:val="90"/>
          <w:sz w:val="18"/>
        </w:rPr>
        <w:t>(MG):</w:t>
      </w:r>
      <w:r>
        <w:rPr>
          <w:spacing w:val="12"/>
          <w:sz w:val="18"/>
        </w:rPr>
        <w:t xml:space="preserve"> </w:t>
      </w:r>
      <w:r>
        <w:rPr>
          <w:rFonts w:ascii="Tahoma" w:hAnsi="Tahoma"/>
          <w:w w:val="90"/>
          <w:sz w:val="18"/>
        </w:rPr>
        <w:t>~R$1.87M</w:t>
      </w:r>
      <w:r>
        <w:rPr>
          <w:rFonts w:ascii="Tahoma" w:hAnsi="Tahoma"/>
          <w:spacing w:val="16"/>
          <w:sz w:val="18"/>
        </w:rPr>
        <w:t xml:space="preserve"> </w:t>
      </w:r>
      <w:r>
        <w:rPr>
          <w:rFonts w:ascii="Tahoma" w:hAnsi="Tahoma"/>
          <w:spacing w:val="-2"/>
          <w:w w:val="90"/>
          <w:sz w:val="18"/>
        </w:rPr>
        <w:t>(~11%)</w:t>
      </w:r>
    </w:p>
    <w:p w14:paraId="3BCA4BAB" w14:textId="77777777" w:rsidR="00E00A2D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3"/>
        <w:rPr>
          <w:rFonts w:ascii="Tahoma" w:hAnsi="Tahoma"/>
          <w:sz w:val="18"/>
        </w:rPr>
      </w:pPr>
      <w:r>
        <w:rPr>
          <w:w w:val="90"/>
          <w:sz w:val="18"/>
        </w:rPr>
        <w:t>Rio</w:t>
      </w:r>
      <w:r>
        <w:rPr>
          <w:spacing w:val="-3"/>
          <w:sz w:val="18"/>
        </w:rPr>
        <w:t xml:space="preserve"> </w:t>
      </w:r>
      <w:r>
        <w:rPr>
          <w:w w:val="90"/>
          <w:sz w:val="18"/>
        </w:rPr>
        <w:t>Grande</w:t>
      </w:r>
      <w:r>
        <w:rPr>
          <w:spacing w:val="-3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w w:val="90"/>
          <w:sz w:val="18"/>
        </w:rPr>
        <w:t>Sul</w:t>
      </w:r>
      <w:r>
        <w:rPr>
          <w:spacing w:val="-2"/>
          <w:sz w:val="18"/>
        </w:rPr>
        <w:t xml:space="preserve"> </w:t>
      </w:r>
      <w:r>
        <w:rPr>
          <w:w w:val="90"/>
          <w:sz w:val="18"/>
        </w:rPr>
        <w:t>(RS):</w:t>
      </w:r>
      <w:r>
        <w:rPr>
          <w:spacing w:val="-3"/>
          <w:sz w:val="18"/>
        </w:rPr>
        <w:t xml:space="preserve"> </w:t>
      </w:r>
      <w:r>
        <w:rPr>
          <w:rFonts w:ascii="Tahoma" w:hAnsi="Tahoma"/>
          <w:w w:val="90"/>
          <w:sz w:val="18"/>
        </w:rPr>
        <w:t>~R$0.89M</w:t>
      </w:r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spacing w:val="-2"/>
          <w:w w:val="90"/>
          <w:sz w:val="18"/>
        </w:rPr>
        <w:t>(~5%)</w:t>
      </w:r>
    </w:p>
    <w:p w14:paraId="5AC5AC4C" w14:textId="77777777" w:rsidR="00E00A2D" w:rsidRDefault="00E00A2D">
      <w:pPr>
        <w:pStyle w:val="ListParagraph"/>
        <w:rPr>
          <w:rFonts w:ascii="Tahoma" w:hAnsi="Tahoma"/>
          <w:sz w:val="18"/>
        </w:rPr>
        <w:sectPr w:rsidR="00E00A2D">
          <w:pgSz w:w="11910" w:h="16840"/>
          <w:pgMar w:top="1360" w:right="1559" w:bottom="840" w:left="1559" w:header="0" w:footer="643" w:gutter="0"/>
          <w:cols w:space="720"/>
        </w:sectPr>
      </w:pPr>
    </w:p>
    <w:p w14:paraId="6C6FBCE5" w14:textId="77777777" w:rsidR="00E00A2D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69"/>
        <w:ind w:left="599" w:hanging="113"/>
        <w:rPr>
          <w:rFonts w:ascii="Tahoma" w:hAnsi="Tahoma"/>
          <w:sz w:val="18"/>
        </w:rPr>
      </w:pPr>
      <w:r>
        <w:rPr>
          <w:w w:val="90"/>
          <w:sz w:val="18"/>
        </w:rPr>
        <w:lastRenderedPageBreak/>
        <w:t>Paraná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(PR):</w:t>
      </w:r>
      <w:r>
        <w:rPr>
          <w:spacing w:val="13"/>
          <w:sz w:val="18"/>
        </w:rPr>
        <w:t xml:space="preserve"> </w:t>
      </w:r>
      <w:r>
        <w:rPr>
          <w:rFonts w:ascii="Tahoma" w:hAnsi="Tahoma"/>
          <w:w w:val="90"/>
          <w:sz w:val="18"/>
        </w:rPr>
        <w:t>~R$0.81M</w:t>
      </w:r>
      <w:r>
        <w:rPr>
          <w:rFonts w:ascii="Tahoma" w:hAnsi="Tahoma"/>
          <w:spacing w:val="18"/>
          <w:sz w:val="18"/>
        </w:rPr>
        <w:t xml:space="preserve"> </w:t>
      </w:r>
      <w:r>
        <w:rPr>
          <w:rFonts w:ascii="Tahoma" w:hAnsi="Tahoma"/>
          <w:spacing w:val="-2"/>
          <w:w w:val="90"/>
          <w:sz w:val="18"/>
        </w:rPr>
        <w:t>(~5%)</w:t>
      </w:r>
    </w:p>
    <w:p w14:paraId="15AE7C81" w14:textId="1743345B" w:rsidR="00E00A2D" w:rsidRDefault="00000000">
      <w:pPr>
        <w:pStyle w:val="BodyText"/>
        <w:spacing w:before="214" w:line="297" w:lineRule="auto"/>
        <w:ind w:right="1"/>
        <w:jc w:val="both"/>
      </w:pPr>
      <w:r>
        <w:rPr>
          <w:w w:val="110"/>
        </w:rPr>
        <w:t>These five account for ~70% of revenue. The dominance of SP/RJ is expected given population and income</w:t>
      </w:r>
      <w:r>
        <w:rPr>
          <w:spacing w:val="-10"/>
          <w:w w:val="110"/>
        </w:rPr>
        <w:t xml:space="preserve"> </w:t>
      </w:r>
      <w:r>
        <w:rPr>
          <w:w w:val="110"/>
        </w:rPr>
        <w:t>levels,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aligns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industry</w:t>
      </w:r>
      <w:r>
        <w:rPr>
          <w:spacing w:val="-10"/>
          <w:w w:val="110"/>
        </w:rPr>
        <w:t xml:space="preserve"> </w:t>
      </w:r>
      <w:r>
        <w:rPr>
          <w:w w:val="110"/>
        </w:rPr>
        <w:t>observation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Southeast</w:t>
      </w:r>
      <w:r>
        <w:rPr>
          <w:spacing w:val="-10"/>
          <w:w w:val="110"/>
        </w:rPr>
        <w:t xml:space="preserve"> </w:t>
      </w:r>
      <w:r>
        <w:rPr>
          <w:w w:val="110"/>
        </w:rPr>
        <w:t>region</w:t>
      </w:r>
      <w:r>
        <w:rPr>
          <w:spacing w:val="-10"/>
          <w:w w:val="110"/>
        </w:rPr>
        <w:t xml:space="preserve"> </w:t>
      </w:r>
      <w:r>
        <w:rPr>
          <w:w w:val="110"/>
        </w:rPr>
        <w:t>dominates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Brazil’s online </w:t>
      </w:r>
      <w:proofErr w:type="spellStart"/>
      <w:proofErr w:type="gramStart"/>
      <w:r w:rsidR="00305B6F">
        <w:rPr>
          <w:w w:val="110"/>
        </w:rPr>
        <w:t>shopping</w:t>
      </w:r>
      <w:r w:rsidR="00305B6F">
        <w:rPr>
          <w:spacing w:val="80"/>
          <w:w w:val="150"/>
        </w:rPr>
        <w:t>.</w:t>
      </w:r>
      <w:r w:rsidR="00305B6F">
        <w:rPr>
          <w:w w:val="110"/>
        </w:rPr>
        <w:t>Business</w:t>
      </w:r>
      <w:proofErr w:type="spellEnd"/>
      <w:proofErr w:type="gramEnd"/>
      <w:r w:rsidR="00804CB1">
        <w:rPr>
          <w:w w:val="110"/>
        </w:rPr>
        <w:t xml:space="preserve"> </w:t>
      </w:r>
      <w:r>
        <w:rPr>
          <w:w w:val="110"/>
        </w:rPr>
        <w:t>wise, this implies focusing marketing and logistics in these key states could yield the highest returns.</w:t>
      </w:r>
    </w:p>
    <w:p w14:paraId="61EB1623" w14:textId="77777777" w:rsidR="00E00A2D" w:rsidRDefault="00E00A2D">
      <w:pPr>
        <w:pStyle w:val="BodyText"/>
        <w:spacing w:before="70"/>
      </w:pPr>
    </w:p>
    <w:p w14:paraId="12BD1C2D" w14:textId="77777777" w:rsidR="00E00A2D" w:rsidRDefault="00000000">
      <w:pPr>
        <w:pStyle w:val="Heading1"/>
      </w:pPr>
      <w:bookmarkStart w:id="6" w:name="Seasonal_Sales_Patterns"/>
      <w:bookmarkEnd w:id="6"/>
      <w:r>
        <w:rPr>
          <w:w w:val="85"/>
        </w:rPr>
        <w:t>Seasonal</w:t>
      </w:r>
      <w:r>
        <w:rPr>
          <w:spacing w:val="-4"/>
        </w:rPr>
        <w:t xml:space="preserve"> </w:t>
      </w:r>
      <w:r>
        <w:rPr>
          <w:w w:val="85"/>
        </w:rPr>
        <w:t>Sales</w:t>
      </w:r>
      <w:r>
        <w:rPr>
          <w:spacing w:val="-4"/>
        </w:rPr>
        <w:t xml:space="preserve"> </w:t>
      </w:r>
      <w:r>
        <w:rPr>
          <w:spacing w:val="-2"/>
          <w:w w:val="85"/>
        </w:rPr>
        <w:t>Patterns</w:t>
      </w:r>
    </w:p>
    <w:p w14:paraId="7BEEAD8E" w14:textId="77777777" w:rsidR="00E00A2D" w:rsidRDefault="00000000">
      <w:pPr>
        <w:pStyle w:val="BodyText"/>
        <w:spacing w:before="245" w:line="271" w:lineRule="auto"/>
        <w:ind w:right="1"/>
        <w:jc w:val="both"/>
      </w:pPr>
      <w:r>
        <w:rPr>
          <w:rFonts w:ascii="Arial Black"/>
        </w:rPr>
        <w:t xml:space="preserve">Question: </w:t>
      </w:r>
      <w:r>
        <w:t xml:space="preserve">How does revenue vary over time (monthly/seasonally)? (Using </w:t>
      </w:r>
      <w:r>
        <w:rPr>
          <w:rFonts w:ascii="Arial Black"/>
        </w:rPr>
        <w:t xml:space="preserve">orders </w:t>
      </w:r>
      <w:r>
        <w:t xml:space="preserve">or </w:t>
      </w:r>
      <w:r>
        <w:rPr>
          <w:rFonts w:ascii="Arial Black"/>
        </w:rPr>
        <w:t xml:space="preserve">payments </w:t>
      </w:r>
      <w:r>
        <w:t xml:space="preserve">data by </w:t>
      </w:r>
      <w:r>
        <w:rPr>
          <w:w w:val="105"/>
        </w:rPr>
        <w:t>purchase</w:t>
      </w:r>
      <w:r>
        <w:rPr>
          <w:spacing w:val="-7"/>
          <w:w w:val="105"/>
        </w:rPr>
        <w:t xml:space="preserve"> </w:t>
      </w:r>
      <w:r>
        <w:rPr>
          <w:w w:val="105"/>
        </w:rPr>
        <w:t>date.)</w:t>
      </w:r>
    </w:p>
    <w:p w14:paraId="0E851E2B" w14:textId="5BA7A299" w:rsidR="00E00A2D" w:rsidRDefault="00000000">
      <w:pPr>
        <w:pStyle w:val="BodyText"/>
        <w:spacing w:before="8" w:line="280" w:lineRule="auto"/>
        <w:ind w:right="1"/>
        <w:jc w:val="both"/>
      </w:pPr>
      <w:r>
        <w:rPr>
          <w:rFonts w:ascii="Arial Black" w:hAnsi="Arial Black"/>
          <w:w w:val="105"/>
        </w:rPr>
        <w:t>Chart</w:t>
      </w:r>
      <w:r>
        <w:rPr>
          <w:rFonts w:ascii="Arial Black" w:hAnsi="Arial Black"/>
          <w:spacing w:val="-14"/>
          <w:w w:val="105"/>
        </w:rPr>
        <w:t xml:space="preserve"> </w:t>
      </w:r>
      <w:r>
        <w:rPr>
          <w:rFonts w:ascii="Arial Black" w:hAnsi="Arial Black"/>
          <w:w w:val="105"/>
        </w:rPr>
        <w:t>Description:</w:t>
      </w:r>
      <w:r>
        <w:rPr>
          <w:rFonts w:ascii="Arial Black" w:hAnsi="Arial Black"/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 w:rsidR="00804CB1">
        <w:rPr>
          <w:w w:val="105"/>
        </w:rPr>
        <w:t xml:space="preserve"> </w:t>
      </w:r>
      <w:r>
        <w:rPr>
          <w:w w:val="105"/>
        </w:rPr>
        <w:t>series</w:t>
      </w:r>
      <w:r>
        <w:rPr>
          <w:spacing w:val="-10"/>
          <w:w w:val="105"/>
        </w:rPr>
        <w:t xml:space="preserve"> </w:t>
      </w:r>
      <w:r>
        <w:rPr>
          <w:w w:val="105"/>
        </w:rPr>
        <w:t>line</w:t>
      </w:r>
      <w:r>
        <w:rPr>
          <w:spacing w:val="-10"/>
          <w:w w:val="105"/>
        </w:rPr>
        <w:t xml:space="preserve"> </w:t>
      </w:r>
      <w:r>
        <w:rPr>
          <w:w w:val="105"/>
        </w:rPr>
        <w:t>chart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w w:val="105"/>
        </w:rPr>
        <w:t>revenue</w:t>
      </w:r>
      <w:r>
        <w:rPr>
          <w:spacing w:val="-10"/>
          <w:w w:val="105"/>
        </w:rPr>
        <w:t xml:space="preserve"> </w:t>
      </w:r>
      <w:r>
        <w:rPr>
          <w:w w:val="105"/>
        </w:rPr>
        <w:t>(or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bar</w:t>
      </w:r>
      <w:r>
        <w:rPr>
          <w:spacing w:val="-10"/>
          <w:w w:val="105"/>
        </w:rPr>
        <w:t xml:space="preserve"> </w:t>
      </w:r>
      <w:r>
        <w:rPr>
          <w:w w:val="105"/>
        </w:rPr>
        <w:t>chart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month)</w:t>
      </w:r>
      <w:r>
        <w:rPr>
          <w:spacing w:val="-10"/>
          <w:w w:val="105"/>
        </w:rPr>
        <w:t xml:space="preserve"> </w:t>
      </w:r>
      <w:r>
        <w:rPr>
          <w:w w:val="105"/>
        </w:rPr>
        <w:t>clearly</w:t>
      </w:r>
      <w:r>
        <w:rPr>
          <w:spacing w:val="-10"/>
          <w:w w:val="105"/>
        </w:rPr>
        <w:t xml:space="preserve"> </w:t>
      </w:r>
      <w:r>
        <w:rPr>
          <w:w w:val="105"/>
        </w:rPr>
        <w:t>shows recurring peaks and troughs. In our data (2017</w:t>
      </w:r>
      <w:r w:rsidR="00804CB1">
        <w:rPr>
          <w:w w:val="105"/>
        </w:rPr>
        <w:t xml:space="preserve"> to </w:t>
      </w:r>
      <w:r>
        <w:rPr>
          <w:w w:val="105"/>
        </w:rPr>
        <w:t>2018), revenue spikes occur in late</w:t>
      </w:r>
      <w:r w:rsidR="00804CB1">
        <w:rPr>
          <w:w w:val="105"/>
        </w:rPr>
        <w:t xml:space="preserve"> </w:t>
      </w:r>
      <w:r>
        <w:rPr>
          <w:w w:val="105"/>
        </w:rPr>
        <w:t>year and early</w:t>
      </w:r>
      <w:r w:rsidR="00804CB1">
        <w:rPr>
          <w:w w:val="105"/>
        </w:rPr>
        <w:t xml:space="preserve"> </w:t>
      </w:r>
      <w:r>
        <w:rPr>
          <w:w w:val="105"/>
        </w:rPr>
        <w:t xml:space="preserve">year months. The highest peak is </w:t>
      </w:r>
      <w:r>
        <w:rPr>
          <w:rFonts w:ascii="Arial Black" w:hAnsi="Arial Black"/>
          <w:w w:val="105"/>
        </w:rPr>
        <w:t xml:space="preserve">November 2017 </w:t>
      </w:r>
      <w:r>
        <w:rPr>
          <w:w w:val="105"/>
        </w:rPr>
        <w:t xml:space="preserve">(~R$1.13M) with another high in </w:t>
      </w:r>
      <w:r>
        <w:rPr>
          <w:rFonts w:ascii="Arial Black" w:hAnsi="Arial Black"/>
          <w:w w:val="105"/>
        </w:rPr>
        <w:t xml:space="preserve">January 2018 </w:t>
      </w:r>
      <w:r>
        <w:rPr>
          <w:w w:val="105"/>
        </w:rPr>
        <w:t xml:space="preserve">(~R$0.97M). Other peaks align with November 2018 (~Black Friday) and July 2018. </w:t>
      </w:r>
      <w:proofErr w:type="spellStart"/>
      <w:r>
        <w:rPr>
          <w:w w:val="105"/>
        </w:rPr>
        <w:t>Mid</w:t>
      </w:r>
      <w:r w:rsidR="00804CB1">
        <w:rPr>
          <w:w w:val="105"/>
        </w:rPr>
        <w:t xml:space="preserve"> </w:t>
      </w:r>
      <w:r>
        <w:rPr>
          <w:w w:val="105"/>
        </w:rPr>
        <w:t>year</w:t>
      </w:r>
      <w:proofErr w:type="spellEnd"/>
      <w:r>
        <w:rPr>
          <w:w w:val="105"/>
        </w:rPr>
        <w:t xml:space="preserve"> (spring/ summer) months tend to be lower.</w:t>
      </w:r>
    </w:p>
    <w:p w14:paraId="23E31B95" w14:textId="77777777" w:rsidR="00E00A2D" w:rsidRDefault="00E00A2D">
      <w:pPr>
        <w:pStyle w:val="BodyText"/>
        <w:spacing w:before="76"/>
      </w:pPr>
    </w:p>
    <w:p w14:paraId="5AA5F34D" w14:textId="67FA8D81" w:rsidR="00E00A2D" w:rsidRDefault="00000000">
      <w:pPr>
        <w:pStyle w:val="BodyText"/>
        <w:spacing w:line="292" w:lineRule="auto"/>
        <w:jc w:val="both"/>
      </w:pPr>
      <w:r>
        <w:rPr>
          <w:rFonts w:ascii="Arial Black" w:hAnsi="Arial Black"/>
          <w:w w:val="105"/>
        </w:rPr>
        <w:t xml:space="preserve">Findings: </w:t>
      </w:r>
      <w:r>
        <w:rPr>
          <w:w w:val="105"/>
        </w:rPr>
        <w:t xml:space="preserve">These patterns highlight strong seasonality. The largest spikes coincide with Brazil’s major shopping events: Black Friday/Cyber Monday in November and the Christmas/New Year </w:t>
      </w:r>
      <w:r w:rsidR="007C60FB">
        <w:rPr>
          <w:w w:val="105"/>
        </w:rPr>
        <w:t>period</w:t>
      </w:r>
      <w:r w:rsidR="007C60FB">
        <w:rPr>
          <w:spacing w:val="40"/>
          <w:w w:val="105"/>
        </w:rPr>
        <w:t>.</w:t>
      </w:r>
      <w:r>
        <w:rPr>
          <w:w w:val="105"/>
        </w:rPr>
        <w:t xml:space="preserve"> Indeed, Brazil reports that Christmas and Black Friday together drive about a quarter of annual e</w:t>
      </w:r>
      <w:r w:rsidR="00804CB1">
        <w:rPr>
          <w:w w:val="105"/>
        </w:rPr>
        <w:t xml:space="preserve"> </w:t>
      </w:r>
      <w:r>
        <w:rPr>
          <w:w w:val="105"/>
        </w:rPr>
        <w:t xml:space="preserve">commerce </w:t>
      </w:r>
      <w:r w:rsidR="007C60FB">
        <w:rPr>
          <w:w w:val="105"/>
        </w:rPr>
        <w:t>sales</w:t>
      </w:r>
      <w:r w:rsidR="007C60FB">
        <w:rPr>
          <w:spacing w:val="80"/>
          <w:w w:val="105"/>
        </w:rPr>
        <w:t>.</w:t>
      </w:r>
      <w:r>
        <w:rPr>
          <w:w w:val="105"/>
        </w:rPr>
        <w:t xml:space="preserve"> Our data reflect this: November 2017 saw the single largest monthly revenue, and December/January remain elevated. Slower months (e.g. March, September) occur outside these peak seasons. The seasonal trend is important for planning: inventory and staffing should be ramped up in</w:t>
      </w:r>
      <w:r>
        <w:rPr>
          <w:spacing w:val="40"/>
          <w:w w:val="105"/>
        </w:rPr>
        <w:t xml:space="preserve"> </w:t>
      </w:r>
      <w:r>
        <w:rPr>
          <w:w w:val="105"/>
        </w:rPr>
        <w:t>Q4, and marketing campaigns should align with these high</w:t>
      </w:r>
      <w:r w:rsidR="00804CB1">
        <w:rPr>
          <w:w w:val="105"/>
        </w:rPr>
        <w:t xml:space="preserve"> </w:t>
      </w:r>
      <w:r>
        <w:rPr>
          <w:w w:val="105"/>
        </w:rPr>
        <w:t>demand periods.</w:t>
      </w:r>
    </w:p>
    <w:p w14:paraId="2B73B873" w14:textId="77777777" w:rsidR="00E00A2D" w:rsidRDefault="00E00A2D">
      <w:pPr>
        <w:pStyle w:val="BodyText"/>
        <w:spacing w:before="76"/>
      </w:pPr>
    </w:p>
    <w:p w14:paraId="1177E7B3" w14:textId="77777777" w:rsidR="00E00A2D" w:rsidRDefault="00000000">
      <w:pPr>
        <w:pStyle w:val="Heading1"/>
      </w:pPr>
      <w:bookmarkStart w:id="7" w:name="Revenue_Analysis"/>
      <w:bookmarkEnd w:id="7"/>
      <w:r>
        <w:rPr>
          <w:w w:val="90"/>
        </w:rPr>
        <w:t>Revenue</w:t>
      </w:r>
      <w:r>
        <w:rPr>
          <w:spacing w:val="-7"/>
          <w:w w:val="90"/>
        </w:rPr>
        <w:t xml:space="preserve"> </w:t>
      </w:r>
      <w:r>
        <w:rPr>
          <w:spacing w:val="-2"/>
          <w:w w:val="95"/>
        </w:rPr>
        <w:t>Analysis</w:t>
      </w:r>
    </w:p>
    <w:p w14:paraId="4000824A" w14:textId="77777777" w:rsidR="00E00A2D" w:rsidRDefault="00000000">
      <w:pPr>
        <w:pStyle w:val="BodyText"/>
        <w:spacing w:before="245"/>
        <w:jc w:val="both"/>
      </w:pPr>
      <w:r>
        <w:rPr>
          <w:rFonts w:ascii="Arial Black"/>
          <w:w w:val="105"/>
        </w:rPr>
        <w:t>Question:</w:t>
      </w:r>
      <w:r>
        <w:rPr>
          <w:rFonts w:ascii="Arial Black"/>
          <w:spacing w:val="-17"/>
          <w:w w:val="105"/>
        </w:rPr>
        <w:t xml:space="preserve"> </w:t>
      </w: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15"/>
          <w:w w:val="105"/>
        </w:rPr>
        <w:t xml:space="preserve"> </w:t>
      </w:r>
      <w:r>
        <w:rPr>
          <w:w w:val="105"/>
        </w:rPr>
        <w:t>revenue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how</w:t>
      </w:r>
      <w:r>
        <w:rPr>
          <w:spacing w:val="-15"/>
          <w:w w:val="105"/>
        </w:rPr>
        <w:t xml:space="preserve"> </w:t>
      </w:r>
      <w:r>
        <w:rPr>
          <w:w w:val="105"/>
        </w:rPr>
        <w:t>does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trend</w:t>
      </w:r>
      <w:r>
        <w:rPr>
          <w:spacing w:val="-15"/>
          <w:w w:val="105"/>
        </w:rPr>
        <w:t xml:space="preserve"> </w:t>
      </w:r>
      <w:r>
        <w:rPr>
          <w:w w:val="105"/>
        </w:rPr>
        <w:t>over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time?</w:t>
      </w:r>
    </w:p>
    <w:p w14:paraId="6E931690" w14:textId="7601E632" w:rsidR="00E00A2D" w:rsidRDefault="00000000">
      <w:pPr>
        <w:pStyle w:val="BodyText"/>
        <w:spacing w:before="16" w:line="276" w:lineRule="auto"/>
        <w:jc w:val="both"/>
      </w:pPr>
      <w:r>
        <w:rPr>
          <w:rFonts w:ascii="Arial Black" w:hAnsi="Arial Black"/>
          <w:w w:val="105"/>
        </w:rPr>
        <w:t>Chart</w:t>
      </w:r>
      <w:r>
        <w:rPr>
          <w:rFonts w:ascii="Arial Black" w:hAnsi="Arial Black"/>
          <w:spacing w:val="-7"/>
          <w:w w:val="105"/>
        </w:rPr>
        <w:t xml:space="preserve"> </w:t>
      </w:r>
      <w:r>
        <w:rPr>
          <w:rFonts w:ascii="Arial Black" w:hAnsi="Arial Black"/>
          <w:w w:val="105"/>
        </w:rPr>
        <w:t>Description:</w:t>
      </w:r>
      <w:r>
        <w:rPr>
          <w:rFonts w:ascii="Arial Black" w:hAnsi="Arial Black"/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chart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cumulative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monthly</w:t>
      </w:r>
      <w:r>
        <w:rPr>
          <w:spacing w:val="-3"/>
          <w:w w:val="105"/>
        </w:rPr>
        <w:t xml:space="preserve"> </w:t>
      </w:r>
      <w:r>
        <w:rPr>
          <w:w w:val="105"/>
        </w:rPr>
        <w:t>revenue</w:t>
      </w:r>
      <w:r>
        <w:rPr>
          <w:spacing w:val="-3"/>
          <w:w w:val="105"/>
        </w:rPr>
        <w:t xml:space="preserve"> </w:t>
      </w:r>
      <w:r>
        <w:rPr>
          <w:w w:val="105"/>
        </w:rPr>
        <w:t>trend</w:t>
      </w:r>
      <w:r>
        <w:rPr>
          <w:spacing w:val="-3"/>
          <w:w w:val="105"/>
        </w:rPr>
        <w:t xml:space="preserve"> </w:t>
      </w:r>
      <w:r>
        <w:rPr>
          <w:w w:val="105"/>
        </w:rPr>
        <w:t>shows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overall</w:t>
      </w:r>
      <w:r>
        <w:rPr>
          <w:spacing w:val="-3"/>
          <w:w w:val="105"/>
        </w:rPr>
        <w:t xml:space="preserve"> </w:t>
      </w:r>
      <w:r>
        <w:rPr>
          <w:w w:val="105"/>
        </w:rPr>
        <w:t>growth.</w:t>
      </w:r>
      <w:r>
        <w:rPr>
          <w:spacing w:val="-3"/>
          <w:w w:val="105"/>
        </w:rPr>
        <w:t xml:space="preserve"> </w:t>
      </w:r>
      <w:r>
        <w:rPr>
          <w:w w:val="105"/>
        </w:rPr>
        <w:t>We can</w:t>
      </w:r>
      <w:r>
        <w:rPr>
          <w:spacing w:val="-15"/>
          <w:w w:val="105"/>
        </w:rPr>
        <w:t xml:space="preserve"> </w:t>
      </w:r>
      <w:r>
        <w:rPr>
          <w:w w:val="105"/>
        </w:rPr>
        <w:t>annotate</w:t>
      </w:r>
      <w:r>
        <w:rPr>
          <w:spacing w:val="-15"/>
          <w:w w:val="105"/>
        </w:rPr>
        <w:t xml:space="preserve"> </w:t>
      </w:r>
      <w:r>
        <w:rPr>
          <w:w w:val="105"/>
        </w:rPr>
        <w:t>year</w:t>
      </w:r>
      <w:r>
        <w:rPr>
          <w:spacing w:val="-15"/>
          <w:w w:val="105"/>
        </w:rPr>
        <w:t xml:space="preserve"> </w:t>
      </w:r>
      <w:r>
        <w:rPr>
          <w:w w:val="105"/>
        </w:rPr>
        <w:t>totals.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our</w:t>
      </w:r>
      <w:r>
        <w:rPr>
          <w:spacing w:val="-15"/>
          <w:w w:val="105"/>
        </w:rPr>
        <w:t xml:space="preserve"> </w:t>
      </w:r>
      <w:r>
        <w:rPr>
          <w:w w:val="105"/>
        </w:rPr>
        <w:t>period</w:t>
      </w:r>
      <w:r>
        <w:rPr>
          <w:spacing w:val="-15"/>
          <w:w w:val="105"/>
        </w:rPr>
        <w:t xml:space="preserve"> </w:t>
      </w:r>
      <w:r>
        <w:rPr>
          <w:w w:val="105"/>
        </w:rPr>
        <w:t>(2016</w:t>
      </w:r>
      <w:r w:rsidR="00804CB1">
        <w:rPr>
          <w:w w:val="105"/>
        </w:rPr>
        <w:t xml:space="preserve"> to </w:t>
      </w:r>
      <w:r>
        <w:rPr>
          <w:w w:val="105"/>
        </w:rPr>
        <w:t>2018),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w w:val="105"/>
        </w:rPr>
        <w:t>revenue</w:t>
      </w:r>
      <w:r>
        <w:rPr>
          <w:spacing w:val="-15"/>
          <w:w w:val="105"/>
        </w:rPr>
        <w:t xml:space="preserve"> </w:t>
      </w:r>
      <w:r w:rsidR="00804CB1">
        <w:rPr>
          <w:w w:val="105"/>
        </w:rPr>
        <w:t>amounts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about</w:t>
      </w:r>
      <w:r>
        <w:rPr>
          <w:spacing w:val="-14"/>
          <w:w w:val="105"/>
        </w:rPr>
        <w:t xml:space="preserve"> </w:t>
      </w:r>
      <w:r>
        <w:rPr>
          <w:rFonts w:ascii="Arial Black" w:hAnsi="Arial Black"/>
          <w:w w:val="105"/>
        </w:rPr>
        <w:t>R$16.0</w:t>
      </w:r>
      <w:r>
        <w:rPr>
          <w:rFonts w:ascii="Arial Black" w:hAnsi="Arial Black"/>
          <w:spacing w:val="-16"/>
          <w:w w:val="105"/>
        </w:rPr>
        <w:t xml:space="preserve"> </w:t>
      </w:r>
      <w:r>
        <w:rPr>
          <w:rFonts w:ascii="Arial Black" w:hAnsi="Arial Black"/>
          <w:w w:val="105"/>
        </w:rPr>
        <w:t>million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Yearly totals grew from roughly R$7.25M in 2017 to R$8.70M in 2018 (about a 20% increase). The chart slopes upward over time with the </w:t>
      </w:r>
      <w:r w:rsidR="007C60FB">
        <w:rPr>
          <w:w w:val="105"/>
        </w:rPr>
        <w:t>seasonal</w:t>
      </w:r>
      <w:r>
        <w:rPr>
          <w:w w:val="105"/>
        </w:rPr>
        <w:t xml:space="preserve"> bumps.</w:t>
      </w:r>
    </w:p>
    <w:p w14:paraId="1BD58FAC" w14:textId="77777777" w:rsidR="00E00A2D" w:rsidRDefault="00E00A2D">
      <w:pPr>
        <w:pStyle w:val="BodyText"/>
        <w:spacing w:before="79"/>
      </w:pPr>
    </w:p>
    <w:p w14:paraId="6AF5689D" w14:textId="5F097074" w:rsidR="00E00A2D" w:rsidRDefault="00000000">
      <w:pPr>
        <w:pStyle w:val="BodyText"/>
        <w:spacing w:before="1" w:line="292" w:lineRule="auto"/>
        <w:ind w:right="1"/>
        <w:jc w:val="both"/>
      </w:pPr>
      <w:r>
        <w:rPr>
          <w:rFonts w:ascii="Arial Black" w:hAnsi="Arial Black"/>
          <w:w w:val="105"/>
        </w:rPr>
        <w:t>Findings:</w:t>
      </w:r>
      <w:r>
        <w:rPr>
          <w:rFonts w:ascii="Arial Black" w:hAnsi="Arial Black"/>
          <w:spacing w:val="-16"/>
          <w:w w:val="105"/>
        </w:rPr>
        <w:t xml:space="preserve"> </w:t>
      </w:r>
      <w:r w:rsidR="007C60FB">
        <w:rPr>
          <w:w w:val="105"/>
        </w:rPr>
        <w:t>Shop Nest’s</w:t>
      </w:r>
      <w:r>
        <w:rPr>
          <w:spacing w:val="-15"/>
          <w:w w:val="105"/>
        </w:rPr>
        <w:t xml:space="preserve"> </w:t>
      </w:r>
      <w:r>
        <w:rPr>
          <w:w w:val="105"/>
        </w:rPr>
        <w:t>revenue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trending</w:t>
      </w:r>
      <w:r>
        <w:rPr>
          <w:spacing w:val="-14"/>
          <w:w w:val="105"/>
        </w:rPr>
        <w:t xml:space="preserve"> </w:t>
      </w:r>
      <w:r>
        <w:rPr>
          <w:w w:val="105"/>
        </w:rPr>
        <w:t>upward.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see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clear</w:t>
      </w:r>
      <w:r>
        <w:rPr>
          <w:spacing w:val="-15"/>
          <w:w w:val="105"/>
        </w:rPr>
        <w:t xml:space="preserve"> </w:t>
      </w:r>
      <w:r>
        <w:rPr>
          <w:w w:val="105"/>
        </w:rPr>
        <w:t>year</w:t>
      </w:r>
      <w:r w:rsidR="00804CB1">
        <w:rPr>
          <w:w w:val="105"/>
        </w:rPr>
        <w:t xml:space="preserve"> </w:t>
      </w:r>
      <w:r>
        <w:rPr>
          <w:w w:val="105"/>
        </w:rPr>
        <w:t>over</w:t>
      </w:r>
      <w:r w:rsidR="00804CB1">
        <w:rPr>
          <w:w w:val="105"/>
        </w:rPr>
        <w:t xml:space="preserve"> </w:t>
      </w:r>
      <w:r>
        <w:rPr>
          <w:w w:val="105"/>
        </w:rPr>
        <w:t>year</w:t>
      </w:r>
      <w:r>
        <w:rPr>
          <w:spacing w:val="-15"/>
          <w:w w:val="105"/>
        </w:rPr>
        <w:t xml:space="preserve"> </w:t>
      </w:r>
      <w:r>
        <w:rPr>
          <w:w w:val="105"/>
        </w:rPr>
        <w:t>rise</w:t>
      </w:r>
      <w:r>
        <w:rPr>
          <w:spacing w:val="-15"/>
          <w:w w:val="105"/>
        </w:rPr>
        <w:t xml:space="preserve"> </w:t>
      </w:r>
      <w:r>
        <w:rPr>
          <w:w w:val="105"/>
        </w:rPr>
        <w:t>(~+20%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2017 to 2018), reflecting a healthy growth trajectory. This matches broader market trends: Brazil’s </w:t>
      </w:r>
      <w:proofErr w:type="gramStart"/>
      <w:r>
        <w:rPr>
          <w:w w:val="105"/>
        </w:rPr>
        <w:t>e</w:t>
      </w:r>
      <w:r w:rsidR="00804CB1">
        <w:rPr>
          <w:w w:val="105"/>
        </w:rPr>
        <w:t xml:space="preserve"> </w:t>
      </w:r>
      <w:r>
        <w:rPr>
          <w:w w:val="105"/>
        </w:rPr>
        <w:t xml:space="preserve"> commerce</w:t>
      </w:r>
      <w:proofErr w:type="gramEnd"/>
      <w:r>
        <w:rPr>
          <w:w w:val="105"/>
        </w:rPr>
        <w:t xml:space="preserve"> market has been expanding at roughly </w:t>
      </w:r>
      <w:proofErr w:type="gramStart"/>
      <w:r>
        <w:rPr>
          <w:w w:val="105"/>
        </w:rPr>
        <w:t>double</w:t>
      </w:r>
      <w:r w:rsidR="00804CB1">
        <w:rPr>
          <w:w w:val="105"/>
        </w:rPr>
        <w:t xml:space="preserve"> </w:t>
      </w:r>
      <w:r>
        <w:rPr>
          <w:w w:val="105"/>
        </w:rPr>
        <w:t>digit</w:t>
      </w:r>
      <w:proofErr w:type="gramEnd"/>
      <w:r>
        <w:rPr>
          <w:w w:val="105"/>
        </w:rPr>
        <w:t xml:space="preserve"> rates (2023 revenue was up ~9.5% from </w:t>
      </w:r>
      <w:r w:rsidR="00305B6F">
        <w:rPr>
          <w:w w:val="105"/>
        </w:rPr>
        <w:t>2022</w:t>
      </w:r>
      <w:r w:rsidR="00305B6F">
        <w:rPr>
          <w:spacing w:val="80"/>
          <w:w w:val="105"/>
        </w:rPr>
        <w:t>)</w:t>
      </w:r>
      <w:r>
        <w:rPr>
          <w:w w:val="105"/>
        </w:rPr>
        <w:t xml:space="preserve">. The overall increase in our data aligns with these national figures. In summary, the business shows solid </w:t>
      </w:r>
      <w:proofErr w:type="gramStart"/>
      <w:r>
        <w:rPr>
          <w:w w:val="105"/>
        </w:rPr>
        <w:t>top</w:t>
      </w:r>
      <w:r w:rsidR="00804CB1">
        <w:rPr>
          <w:w w:val="105"/>
        </w:rPr>
        <w:t xml:space="preserve"> </w:t>
      </w:r>
      <w:r>
        <w:rPr>
          <w:w w:val="105"/>
        </w:rPr>
        <w:t>line</w:t>
      </w:r>
      <w:proofErr w:type="gramEnd"/>
      <w:r>
        <w:rPr>
          <w:w w:val="105"/>
        </w:rPr>
        <w:t xml:space="preserve"> growth, driven by both increased order volume and the exploitation of peak sales events.</w:t>
      </w:r>
      <w:r>
        <w:rPr>
          <w:spacing w:val="16"/>
          <w:w w:val="105"/>
        </w:rPr>
        <w:t xml:space="preserve"> </w:t>
      </w:r>
      <w:r>
        <w:rPr>
          <w:w w:val="105"/>
        </w:rPr>
        <w:t>Continuous</w:t>
      </w:r>
      <w:r>
        <w:rPr>
          <w:spacing w:val="16"/>
          <w:w w:val="105"/>
        </w:rPr>
        <w:t xml:space="preserve"> </w:t>
      </w:r>
      <w:r>
        <w:rPr>
          <w:w w:val="105"/>
        </w:rPr>
        <w:t>monitoring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trend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critical;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example,</w:t>
      </w:r>
      <w:r>
        <w:rPr>
          <w:spacing w:val="16"/>
          <w:w w:val="105"/>
        </w:rPr>
        <w:t xml:space="preserve"> </w:t>
      </w:r>
      <w:r>
        <w:rPr>
          <w:w w:val="105"/>
        </w:rPr>
        <w:t>ensuring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revenue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growth is not solely seasonal but maintained </w:t>
      </w:r>
      <w:proofErr w:type="gramStart"/>
      <w:r>
        <w:rPr>
          <w:w w:val="105"/>
        </w:rPr>
        <w:t>year</w:t>
      </w:r>
      <w:r w:rsidR="00804CB1">
        <w:rPr>
          <w:w w:val="105"/>
        </w:rPr>
        <w:t xml:space="preserve"> </w:t>
      </w:r>
      <w:r>
        <w:rPr>
          <w:w w:val="105"/>
        </w:rPr>
        <w:t>round</w:t>
      </w:r>
      <w:proofErr w:type="gramEnd"/>
      <w:r>
        <w:rPr>
          <w:w w:val="105"/>
        </w:rPr>
        <w:t xml:space="preserve"> will indicate sustainable expansion.</w:t>
      </w:r>
    </w:p>
    <w:p w14:paraId="63BB328A" w14:textId="77777777" w:rsidR="00E00A2D" w:rsidRDefault="00E00A2D">
      <w:pPr>
        <w:pStyle w:val="BodyText"/>
        <w:spacing w:before="72"/>
      </w:pPr>
    </w:p>
    <w:p w14:paraId="560E5A44" w14:textId="1CBA57CD" w:rsidR="00305B6F" w:rsidRDefault="00000000" w:rsidP="00305B6F">
      <w:pPr>
        <w:pStyle w:val="BodyText"/>
        <w:tabs>
          <w:tab w:val="left" w:pos="5168"/>
        </w:tabs>
        <w:spacing w:line="271" w:lineRule="auto"/>
        <w:jc w:val="both"/>
        <w:rPr>
          <w:w w:val="105"/>
        </w:rPr>
      </w:pPr>
      <w:r>
        <w:rPr>
          <w:rFonts w:ascii="Arial Black" w:hAnsi="Arial Black"/>
          <w:w w:val="105"/>
        </w:rPr>
        <w:t>Sources:</w:t>
      </w:r>
      <w:r>
        <w:rPr>
          <w:rFonts w:ascii="Arial Black" w:hAnsi="Arial Black"/>
          <w:spacing w:val="-5"/>
          <w:w w:val="105"/>
        </w:rPr>
        <w:t xml:space="preserve"> </w:t>
      </w:r>
      <w:r>
        <w:rPr>
          <w:w w:val="105"/>
        </w:rPr>
        <w:t>Industry</w:t>
      </w:r>
      <w:r>
        <w:rPr>
          <w:spacing w:val="-1"/>
          <w:w w:val="105"/>
        </w:rPr>
        <w:t xml:space="preserve"> </w:t>
      </w:r>
      <w:r>
        <w:rPr>
          <w:w w:val="105"/>
        </w:rPr>
        <w:t>reports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analyses</w:t>
      </w:r>
      <w:r>
        <w:rPr>
          <w:spacing w:val="-1"/>
          <w:w w:val="105"/>
        </w:rPr>
        <w:t xml:space="preserve"> </w:t>
      </w:r>
      <w:r>
        <w:rPr>
          <w:w w:val="105"/>
        </w:rPr>
        <w:t>were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contextualize</w:t>
      </w:r>
      <w:r>
        <w:rPr>
          <w:spacing w:val="-1"/>
          <w:w w:val="105"/>
        </w:rPr>
        <w:t xml:space="preserve"> </w:t>
      </w:r>
      <w:r>
        <w:rPr>
          <w:w w:val="105"/>
        </w:rPr>
        <w:t>findings</w:t>
      </w:r>
      <w:r>
        <w:rPr>
          <w:spacing w:val="-1"/>
          <w:w w:val="105"/>
        </w:rPr>
        <w:t xml:space="preserve"> </w:t>
      </w:r>
      <w:r>
        <w:rPr>
          <w:w w:val="105"/>
        </w:rPr>
        <w:t>(e.g.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impact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 w:rsidR="00804CB1">
        <w:rPr>
          <w:w w:val="105"/>
        </w:rPr>
        <w:t xml:space="preserve"> </w:t>
      </w:r>
      <w:r>
        <w:rPr>
          <w:w w:val="105"/>
        </w:rPr>
        <w:t xml:space="preserve">time delivery on </w:t>
      </w:r>
      <w:r w:rsidR="00305B6F">
        <w:rPr>
          <w:w w:val="105"/>
        </w:rPr>
        <w:t>satisfaction</w:t>
      </w:r>
      <w:r w:rsidR="00305B6F">
        <w:rPr>
          <w:spacing w:val="80"/>
          <w:w w:val="105"/>
        </w:rPr>
        <w:t>,</w:t>
      </w:r>
      <w:r>
        <w:rPr>
          <w:w w:val="105"/>
        </w:rPr>
        <w:t xml:space="preserve"> typical payment shares, and Brazil’s e</w:t>
      </w:r>
      <w:r w:rsidR="00804CB1">
        <w:rPr>
          <w:w w:val="105"/>
        </w:rPr>
        <w:t xml:space="preserve"> </w:t>
      </w:r>
      <w:r>
        <w:rPr>
          <w:w w:val="105"/>
        </w:rPr>
        <w:t>commerce seasonality).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Metrics above are computed directly from the provided </w:t>
      </w:r>
      <w:r w:rsidR="007C60FB">
        <w:rPr>
          <w:w w:val="105"/>
        </w:rPr>
        <w:t>Shop Nest</w:t>
      </w:r>
      <w:r>
        <w:rPr>
          <w:w w:val="105"/>
        </w:rPr>
        <w:t xml:space="preserve"> </w:t>
      </w:r>
      <w:r>
        <w:rPr>
          <w:spacing w:val="-2"/>
          <w:w w:val="105"/>
        </w:rPr>
        <w:t>datasets.</w:t>
      </w:r>
    </w:p>
    <w:p w14:paraId="318CE5CF" w14:textId="77777777" w:rsidR="00305B6F" w:rsidRDefault="00305B6F" w:rsidP="00305B6F">
      <w:pPr>
        <w:rPr>
          <w:w w:val="105"/>
          <w:sz w:val="18"/>
          <w:szCs w:val="18"/>
        </w:rPr>
      </w:pPr>
    </w:p>
    <w:p w14:paraId="5AD87221" w14:textId="77777777" w:rsidR="00305B6F" w:rsidRPr="00305B6F" w:rsidRDefault="00305B6F" w:rsidP="00305B6F">
      <w:pPr>
        <w:sectPr w:rsidR="00305B6F" w:rsidRPr="00305B6F">
          <w:pgSz w:w="11910" w:h="16840"/>
          <w:pgMar w:top="1360" w:right="1559" w:bottom="840" w:left="1559" w:header="0" w:footer="643" w:gutter="0"/>
          <w:cols w:space="720"/>
        </w:sectPr>
      </w:pPr>
    </w:p>
    <w:p w14:paraId="126895A8" w14:textId="272B9C26" w:rsidR="00E00A2D" w:rsidRDefault="00E00A2D" w:rsidP="007C60FB">
      <w:pPr>
        <w:pStyle w:val="BodyText"/>
        <w:spacing w:before="87"/>
        <w:rPr>
          <w:sz w:val="15"/>
        </w:rPr>
      </w:pPr>
    </w:p>
    <w:sectPr w:rsidR="00E00A2D">
      <w:pgSz w:w="11910" w:h="16840"/>
      <w:pgMar w:top="1360" w:right="1559" w:bottom="840" w:left="1559" w:header="0" w:footer="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DAD09" w14:textId="77777777" w:rsidR="00EB64F9" w:rsidRDefault="00EB64F9">
      <w:r>
        <w:separator/>
      </w:r>
    </w:p>
  </w:endnote>
  <w:endnote w:type="continuationSeparator" w:id="0">
    <w:p w14:paraId="19F5CB8F" w14:textId="77777777" w:rsidR="00EB64F9" w:rsidRDefault="00EB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F2D7C" w14:textId="77777777" w:rsidR="00E00A2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1B2E4985" wp14:editId="59C74177">
              <wp:simplePos x="0" y="0"/>
              <wp:positionH relativeFrom="page">
                <wp:posOffset>3709208</wp:posOffset>
              </wp:positionH>
              <wp:positionV relativeFrom="page">
                <wp:posOffset>10144264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40EE4" w14:textId="77777777" w:rsidR="00E00A2D" w:rsidRDefault="00000000">
                          <w:pPr>
                            <w:pStyle w:val="BodyText"/>
                            <w:spacing w:before="32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E498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05pt;margin-top:798.75pt;width:12.15pt;height:14.3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" filled="f" stroked="f">
              <v:textbox inset="0,0,0,0">
                <w:txbxContent>
                  <w:p w14:paraId="7D840EE4" w14:textId="77777777" w:rsidR="00E00A2D" w:rsidRDefault="00000000">
                    <w:pPr>
                      <w:pStyle w:val="BodyText"/>
                      <w:spacing w:before="32"/>
                      <w:ind w:left="60"/>
                    </w:pPr>
                    <w:r>
                      <w:rPr>
                        <w:color w:val="6E6E6E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color w:val="6E6E6E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  <w:w w:val="105"/>
                      </w:rPr>
                      <w:t>1</w:t>
                    </w:r>
                    <w:r>
                      <w:rPr>
                        <w:color w:val="6E6E6E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8C6B2" w14:textId="77777777" w:rsidR="00EB64F9" w:rsidRDefault="00EB64F9">
      <w:r>
        <w:separator/>
      </w:r>
    </w:p>
  </w:footnote>
  <w:footnote w:type="continuationSeparator" w:id="0">
    <w:p w14:paraId="0725DFDD" w14:textId="77777777" w:rsidR="00EB64F9" w:rsidRDefault="00EB6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D6EA5"/>
    <w:multiLevelType w:val="hybridMultilevel"/>
    <w:tmpl w:val="F8AA242A"/>
    <w:lvl w:ilvl="0" w:tplc="EAE626E2">
      <w:numFmt w:val="bullet"/>
      <w:lvlText w:val="•"/>
      <w:lvlJc w:val="left"/>
      <w:pPr>
        <w:ind w:left="601" w:hanging="11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2"/>
        <w:sz w:val="18"/>
        <w:szCs w:val="18"/>
        <w:lang w:val="en-US" w:eastAsia="en-US" w:bidi="ar-SA"/>
      </w:rPr>
    </w:lvl>
    <w:lvl w:ilvl="1" w:tplc="2F88FDB0">
      <w:numFmt w:val="bullet"/>
      <w:lvlText w:val="•"/>
      <w:lvlJc w:val="left"/>
      <w:pPr>
        <w:ind w:left="1418" w:hanging="115"/>
      </w:pPr>
      <w:rPr>
        <w:rFonts w:hint="default"/>
        <w:lang w:val="en-US" w:eastAsia="en-US" w:bidi="ar-SA"/>
      </w:rPr>
    </w:lvl>
    <w:lvl w:ilvl="2" w:tplc="E5D4B2A0">
      <w:numFmt w:val="bullet"/>
      <w:lvlText w:val="•"/>
      <w:lvlJc w:val="left"/>
      <w:pPr>
        <w:ind w:left="2237" w:hanging="115"/>
      </w:pPr>
      <w:rPr>
        <w:rFonts w:hint="default"/>
        <w:lang w:val="en-US" w:eastAsia="en-US" w:bidi="ar-SA"/>
      </w:rPr>
    </w:lvl>
    <w:lvl w:ilvl="3" w:tplc="2092CFA2">
      <w:numFmt w:val="bullet"/>
      <w:lvlText w:val="•"/>
      <w:lvlJc w:val="left"/>
      <w:pPr>
        <w:ind w:left="3056" w:hanging="115"/>
      </w:pPr>
      <w:rPr>
        <w:rFonts w:hint="default"/>
        <w:lang w:val="en-US" w:eastAsia="en-US" w:bidi="ar-SA"/>
      </w:rPr>
    </w:lvl>
    <w:lvl w:ilvl="4" w:tplc="1F30F680">
      <w:numFmt w:val="bullet"/>
      <w:lvlText w:val="•"/>
      <w:lvlJc w:val="left"/>
      <w:pPr>
        <w:ind w:left="3875" w:hanging="115"/>
      </w:pPr>
      <w:rPr>
        <w:rFonts w:hint="default"/>
        <w:lang w:val="en-US" w:eastAsia="en-US" w:bidi="ar-SA"/>
      </w:rPr>
    </w:lvl>
    <w:lvl w:ilvl="5" w:tplc="1D56BCC0">
      <w:numFmt w:val="bullet"/>
      <w:lvlText w:val="•"/>
      <w:lvlJc w:val="left"/>
      <w:pPr>
        <w:ind w:left="4693" w:hanging="115"/>
      </w:pPr>
      <w:rPr>
        <w:rFonts w:hint="default"/>
        <w:lang w:val="en-US" w:eastAsia="en-US" w:bidi="ar-SA"/>
      </w:rPr>
    </w:lvl>
    <w:lvl w:ilvl="6" w:tplc="9920F080">
      <w:numFmt w:val="bullet"/>
      <w:lvlText w:val="•"/>
      <w:lvlJc w:val="left"/>
      <w:pPr>
        <w:ind w:left="5512" w:hanging="115"/>
      </w:pPr>
      <w:rPr>
        <w:rFonts w:hint="default"/>
        <w:lang w:val="en-US" w:eastAsia="en-US" w:bidi="ar-SA"/>
      </w:rPr>
    </w:lvl>
    <w:lvl w:ilvl="7" w:tplc="295AD956">
      <w:numFmt w:val="bullet"/>
      <w:lvlText w:val="•"/>
      <w:lvlJc w:val="left"/>
      <w:pPr>
        <w:ind w:left="6331" w:hanging="115"/>
      </w:pPr>
      <w:rPr>
        <w:rFonts w:hint="default"/>
        <w:lang w:val="en-US" w:eastAsia="en-US" w:bidi="ar-SA"/>
      </w:rPr>
    </w:lvl>
    <w:lvl w:ilvl="8" w:tplc="79726F3A">
      <w:numFmt w:val="bullet"/>
      <w:lvlText w:val="•"/>
      <w:lvlJc w:val="left"/>
      <w:pPr>
        <w:ind w:left="7150" w:hanging="115"/>
      </w:pPr>
      <w:rPr>
        <w:rFonts w:hint="default"/>
        <w:lang w:val="en-US" w:eastAsia="en-US" w:bidi="ar-SA"/>
      </w:rPr>
    </w:lvl>
  </w:abstractNum>
  <w:num w:numId="1" w16cid:durableId="90402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2D"/>
    <w:rsid w:val="000D5E18"/>
    <w:rsid w:val="00305B6F"/>
    <w:rsid w:val="007C60FB"/>
    <w:rsid w:val="00804CB1"/>
    <w:rsid w:val="008931E6"/>
    <w:rsid w:val="00A913C5"/>
    <w:rsid w:val="00CE405B"/>
    <w:rsid w:val="00E00A2D"/>
    <w:rsid w:val="00EB64F9"/>
    <w:rsid w:val="00E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7883"/>
  <w15:docId w15:val="{D7A51D98-20B8-453C-B5CC-360CCC16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jc w:val="both"/>
      <w:outlineLvl w:val="0"/>
    </w:pPr>
    <w:rPr>
      <w:rFonts w:ascii="Arial Black" w:eastAsia="Arial Black" w:hAnsi="Arial Black" w:cs="Arial Black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71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"/>
      <w:ind w:left="599" w:hanging="113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5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B6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305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B6F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1362</Words>
  <Characters>7767</Characters>
  <Application>Microsoft Office Word</Application>
  <DocSecurity>0</DocSecurity>
  <Lines>64</Lines>
  <Paragraphs>18</Paragraphs>
  <ScaleCrop>false</ScaleCrop>
  <Company>YouGov</Company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Khope</dc:creator>
  <cp:lastModifiedBy>Piyush Khope</cp:lastModifiedBy>
  <cp:revision>2</cp:revision>
  <dcterms:created xsi:type="dcterms:W3CDTF">2025-05-14T15:23:00Z</dcterms:created>
  <dcterms:modified xsi:type="dcterms:W3CDTF">2025-05-14T15:23:00Z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Producer">
    <vt:lpwstr>WeasyPrint 65.1</vt:lpwstr>
  </property>
  <property fmtid="{D5CDD505-2E9C-101B-9397-08002B2CF9AE}" pid="4" name="LastSaved">
    <vt:filetime>2025-05-14T00:00:00Z</vt:filetime>
  </property>
</Properties>
</file>