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DEMO SERVICE AGREEMENT</w:t>
      </w:r>
    </w:p>
    <w:p>
      <w:pPr>
        <w:jc w:val="center"/>
      </w:pPr>
      <w:r>
        <w:rPr>
          <w:i/>
          <w:sz w:val="20"/>
        </w:rPr>
        <w:t>Fictional sample document for testing ContractLens</w:t>
      </w:r>
    </w:p>
    <w:p>
      <w:r>
        <w:rPr>
          <w:b/>
        </w:rPr>
        <w:t xml:space="preserve">IMPORTANT NOTICE: </w:t>
      </w:r>
      <w:r>
        <w:t>This is a fictional contract created for software testing and educational demonstration only. It is not legal advice and should not be used as a real agreement.</w:t>
      </w:r>
    </w:p>
    <w:p>
      <w:pPr>
        <w:pStyle w:val="Heading1"/>
      </w:pPr>
      <w:r>
        <w:t>1. Parties and Effective Date</w:t>
      </w:r>
    </w:p>
    <w:p>
      <w:r>
        <w:t>This Service Agreement (the “Agreement”) is entered into on 1 October 2026 (the “Effective Date”) by and between Northstar Analytics Ltd., a fictional company with an office at 100 Example Road, Bengaluru, Karnataka (“Provider”), and Cedar Retail Solutions Pvt. Ltd., a fictional company with an office at 25 Sample Avenue, Mysuru, Karnataka (“Customer”). Provider and Customer may each be referred to as a “Party” and together as the “Parties.”</w:t>
      </w:r>
    </w:p>
    <w:p>
      <w:pPr>
        <w:pStyle w:val="Heading1"/>
      </w:pPr>
      <w:r>
        <w:t>2. Services and Deliverables</w:t>
      </w:r>
    </w:p>
    <w:p>
      <w:r>
        <w:t>Provider will configure a reporting dashboard, connect up to three Customer data sources, and provide remote onboarding for up to ten Customer employees. Provider will use commercially reasonable efforts to complete initial configuration within twenty business days after receiving the required access and data. Any additional work must be agreed by the Parties in writing.</w:t>
      </w:r>
    </w:p>
    <w:p>
      <w:pPr>
        <w:pStyle w:val="Heading1"/>
      </w:pPr>
      <w:r>
        <w:t>3. Fees and Payment</w:t>
      </w:r>
    </w:p>
    <w:p>
      <w:r>
        <w:t>Customer will pay Provider a one-time implementation fee of INR 120,000 and a recurring service fee of INR 25,000 per month. Provider will issue invoices monthly. Customer must pay each undisputed invoice within thirty calendar days of receipt. Customer must notify Provider of a good-faith invoice dispute within ten calendar days after receipt and must pay all undisputed amounts on time. Late amounts may accrue interest at 1% per month or the maximum rate permitted by applicable law, whichever is lower.</w:t>
      </w:r>
    </w:p>
    <w:p>
      <w:pPr>
        <w:pStyle w:val="Heading1"/>
      </w:pPr>
      <w:r>
        <w:t>4. Term and Renewal</w:t>
      </w:r>
    </w:p>
    <w:p>
      <w:r>
        <w:t>The initial term begins on the Effective Date and continues for twelve months. After the initial term, this Agreement automatically renews for successive twelve-month periods unless either Party gives written notice of non-renewal at least sixty days before the end of the then-current term.</w:t>
      </w:r>
    </w:p>
    <w:p>
      <w:pPr>
        <w:pStyle w:val="Heading1"/>
      </w:pPr>
      <w:r>
        <w:t>5. Termination</w:t>
      </w:r>
    </w:p>
    <w:p>
      <w:r>
        <w:t>Either Party may terminate this Agreement for a material breach by the other Party if the breach remains uncured for thirty days after written notice. Either Party may terminate immediately if the other Party becomes insolvent or ceases business operations. This Agreement does not expressly provide either Party with a general right to terminate for convenience without cause.</w:t>
      </w:r>
    </w:p>
    <w:p>
      <w:pPr>
        <w:pStyle w:val="Heading1"/>
      </w:pPr>
      <w:r>
        <w:t>6. Confidentiality</w:t>
      </w:r>
    </w:p>
    <w:p>
      <w:r>
        <w:t>Each Party must protect the other Party’s non-public business, technical, and commercial information using reasonable care and may use that information only to perform or receive services under this Agreement. These obligations do not apply to information that is publicly available without breach, already lawfully known, independently developed, or lawfully received from a third party. A Party may disclose information when required by law, to the extent legally permitted and after reasonable notice where permitted.</w:t>
      </w:r>
    </w:p>
    <w:p>
      <w:pPr>
        <w:pStyle w:val="Heading1"/>
      </w:pPr>
      <w:r>
        <w:t>7. Data Handling and Security</w:t>
      </w:r>
    </w:p>
    <w:p>
      <w:r>
        <w:t>Customer remains responsible for ensuring it has the rights required to provide data to Provider. Provider will use reasonable technical and organizational measures to protect Customer data and will restrict access to personnel who need it to provide the services. The Parties will discuss any suspected unauthorized access promptly after becoming aware of it. This Agreement does not specify a fixed incident-notification deadline, a detailed data-retention period, or a complete data-deletion procedure after termination.</w:t>
      </w:r>
    </w:p>
    <w:p>
      <w:pPr>
        <w:pStyle w:val="Heading1"/>
      </w:pPr>
      <w:r>
        <w:t>8. Intellectual Property</w:t>
      </w:r>
    </w:p>
    <w:p>
      <w:r>
        <w:t>Each Party retains ownership of intellectual property it owned before this Agreement. Provider retains ownership of its pre-existing software, tools, templates, and general know-how. Once all applicable fees are paid, Customer may use the configured dashboard internally during the term. This Agreement does not clearly state whether custom work product created specifically for Customer is assigned to Customer or licensed on an exclusive basis.</w:t>
      </w:r>
    </w:p>
    <w:p>
      <w:pPr>
        <w:pStyle w:val="Heading1"/>
      </w:pPr>
      <w:r>
        <w:t>9. Warranties and Service Availability</w:t>
      </w:r>
    </w:p>
    <w:p>
      <w:r>
        <w:t>Provider will perform the services in a professional manner. Except for this express commitment and to the extent permitted by law, the services are provided without additional express warranties. The Parties have not agreed to a specific uptime percentage, service-credit schedule, or guaranteed response time for support requests.</w:t>
      </w:r>
    </w:p>
    <w:p>
      <w:pPr>
        <w:pStyle w:val="Heading1"/>
      </w:pPr>
      <w:r>
        <w:t>10. Limitation of Liability</w:t>
      </w:r>
    </w:p>
    <w:p>
      <w:r>
        <w:t>To the extent permitted by applicable law, neither Party will be liable to the other for indirect, incidental, special, or consequential losses, including lost profits or lost business opportunities. The Agreement does not specify an aggregate monetary cap on direct damages and does not expressly identify exceptions to any such cap for confidentiality breaches, data incidents, fraud, or wilful misconduct.</w:t>
      </w:r>
    </w:p>
    <w:p>
      <w:pPr>
        <w:pStyle w:val="Heading1"/>
      </w:pPr>
      <w:r>
        <w:t>11. Indemnification</w:t>
      </w:r>
    </w:p>
    <w:p>
      <w:r>
        <w:t>Each Party will promptly notify the other of a third-party claim arising from the notifying Party’s own negligent or wrongful acts in connection with the services. The Parties will cooperate reasonably in responding to such claims. This clause does not clearly define a full defense-and-indemnity process, control of counsel, settlement approval rights, or a detailed allocation of intellectual-property infringement claims.</w:t>
      </w:r>
    </w:p>
    <w:p>
      <w:pPr>
        <w:pStyle w:val="Heading1"/>
      </w:pPr>
      <w:r>
        <w:t>12. Dispute Resolution and Governing Law</w:t>
      </w:r>
    </w:p>
    <w:p>
      <w:r>
        <w:t>The Parties will first attempt in good faith to resolve disputes through discussions between their designated business representatives. If the dispute is not resolved within thirty days, either Party may pursue remedies available under applicable law. This Agreement does not expressly specify governing law, exclusive court jurisdiction, or an arbitration process.</w:t>
      </w:r>
    </w:p>
    <w:p>
      <w:pPr>
        <w:pStyle w:val="Heading1"/>
      </w:pPr>
      <w:r>
        <w:t>13. Notices</w:t>
      </w:r>
    </w:p>
    <w:p>
      <w:r>
        <w:t>Formal notices must be in writing and delivered by hand, reputable courier, or email to the addresses designated by each Party in its signed order form. A notice sent by email is deemed received when the sender receives a non-automated acknowledgment from the recipient.</w:t>
      </w:r>
    </w:p>
    <w:p>
      <w:pPr>
        <w:pStyle w:val="Heading1"/>
      </w:pPr>
      <w:r>
        <w:t>14. General Provisions</w:t>
      </w:r>
    </w:p>
    <w:p>
      <w:r>
        <w:t>Any amendment to this Agreement must be in writing and accepted by both Parties. Neither Party may assign this Agreement without the other Party’s prior written consent, except to a successor in connection with a merger or sale of substantially all assets. If a provision is held unenforceable, the remaining provisions will remain in effect. This Agreement and any signed order form constitute the entire agreement concerning the services.</w:t>
      </w:r>
    </w:p>
    <w:p>
      <w:pPr>
        <w:pStyle w:val="Heading1"/>
      </w:pPr>
      <w:r>
        <w:t>15. Signatures</w:t>
      </w:r>
    </w:p>
    <w:p>
      <w:r>
        <w:t>For Northstar Analytics Ltd. (Provider)</w:t>
      </w:r>
    </w:p>
    <w:p>
      <w:r>
        <w:t>Name: ______________________________</w:t>
      </w:r>
    </w:p>
    <w:p>
      <w:r>
        <w:t>Title: _______________________________</w:t>
      </w:r>
    </w:p>
    <w:p>
      <w:r>
        <w:t>Date: _______________________________</w:t>
      </w:r>
    </w:p>
    <w:p/>
    <w:p>
      <w:r>
        <w:t>For Cedar Retail Solutions Pvt. Ltd. (Customer)</w:t>
      </w:r>
    </w:p>
    <w:p>
      <w:r>
        <w:t>Name: ______________________________</w:t>
      </w:r>
    </w:p>
    <w:p>
      <w:r>
        <w:t>Title: _______________________________</w:t>
      </w:r>
    </w:p>
    <w:p>
      <w:r>
        <w:t>Date: _______________________________</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ContractLens demo only • Fictional parties and terms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