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DEMO SERVICE AGREEMENT — VERSION 2</w:t>
      </w:r>
    </w:p>
    <w:p>
      <w:pPr>
        <w:jc w:val="center"/>
      </w:pPr>
      <w:r>
        <w:rPr>
          <w:i/>
        </w:rPr>
        <w:t>Fictional revised agreement for ContractLens comparison testing</w:t>
      </w:r>
    </w:p>
    <w:p>
      <w:r>
        <w:rPr>
          <w:b/>
        </w:rPr>
        <w:t xml:space="preserve">IMPORTANT NOTICE: </w:t>
      </w:r>
      <w:r>
        <w:t>This is a fictional sample created only for software testing and educational demonstration. It is not legal advice and must not be used as a real agreement.</w:t>
      </w:r>
    </w:p>
    <w:p>
      <w:pPr>
        <w:pStyle w:val="Heading1"/>
      </w:pPr>
      <w:r>
        <w:t>1. Parties and Effective Date</w:t>
      </w:r>
    </w:p>
    <w:p>
      <w:r>
        <w:t>This Service Agreement (the “Agreement”) is entered into on 1 October 2026 by Northstar Analytics Ltd. (“Provider”) and Cedar Retail Solutions Pvt. Ltd. (“Customer”). The Parties are fictional. This version is intended to represent a revised draft of the demo service agreement.</w:t>
      </w:r>
    </w:p>
    <w:p>
      <w:pPr>
        <w:pStyle w:val="Heading1"/>
      </w:pPr>
      <w:r>
        <w:t>2. Services and Deliverables</w:t>
      </w:r>
    </w:p>
    <w:p>
      <w:r>
        <w:t>Provider will configure a reporting dashboard, connect up to five Customer data sources, and provide remote onboarding for up to fifteen Customer employees. Provider will use commercially reasonable efforts to complete initial configuration within fifteen business days after receiving required access and data. Additional work must be agreed in writing.</w:t>
      </w:r>
    </w:p>
    <w:p>
      <w:pPr>
        <w:pStyle w:val="Heading1"/>
      </w:pPr>
      <w:r>
        <w:t>3. Fees and Payment</w:t>
      </w:r>
    </w:p>
    <w:p>
      <w:r>
        <w:t>Customer will pay a one-time implementation fee of INR 150,000 and a recurring service fee of INR 22,000 per month. Provider will issue invoices monthly. Customer must pay each undisputed invoice within forty-five calendar days of receipt. Customer must notify Provider of a good-faith invoice dispute within fifteen calendar days after receipt. Late amounts may accrue interest at 0.5% per month or the maximum rate permitted by applicable law, whichever is lower.</w:t>
      </w:r>
    </w:p>
    <w:p>
      <w:pPr>
        <w:pStyle w:val="Heading1"/>
      </w:pPr>
      <w:r>
        <w:t>4. Term and Renewal</w:t>
      </w:r>
    </w:p>
    <w:p>
      <w:r>
        <w:t>The initial term begins on the Effective Date and continues for twelve months. This Agreement will not renew automatically. The Parties may renew it only by signing a written renewal agreement before the current term ends.</w:t>
      </w:r>
    </w:p>
    <w:p>
      <w:pPr>
        <w:pStyle w:val="Heading1"/>
      </w:pPr>
      <w:r>
        <w:t>5. Termination</w:t>
      </w:r>
    </w:p>
    <w:p>
      <w:r>
        <w:t>Either Party may terminate this Agreement for a material breach by the other Party if the breach remains uncured for fifteen days after written notice. Either Party may terminate this Agreement for convenience without cause by giving the other Party thirty days’ written notice. Either Party may terminate immediately if the other Party becomes insolvent or ceases business operations.</w:t>
      </w:r>
    </w:p>
    <w:p>
      <w:pPr>
        <w:pStyle w:val="Heading1"/>
      </w:pPr>
      <w:r>
        <w:t>6. Confidentiality</w:t>
      </w:r>
    </w:p>
    <w:p>
      <w:r>
        <w:t>Each Party must protect the other Party’s non-public business, technical, and commercial information using reasonable care and use it only to perform or receive services under this Agreement. The obligations do not apply to information that is publicly available without breach, already lawfully known, independently developed, or lawfully received from a third party. Disclosures required by law are permitted to the extent legally required, with advance notice where legally permitted.</w:t>
      </w:r>
    </w:p>
    <w:p>
      <w:pPr>
        <w:pStyle w:val="Heading1"/>
      </w:pPr>
      <w:r>
        <w:t>7. Data Handling and Security</w:t>
      </w:r>
    </w:p>
    <w:p>
      <w:r>
        <w:t>Provider will use reasonable technical and organizational measures to protect Customer data and restrict access to authorized personnel who need it to provide the services. Provider must notify Customer of a confirmed unauthorized access incident affecting Customer data within seventy-two hours after confirmation. Provider will delete or return Customer data within thirty days after termination, except where retention is required by law. The Parties will cooperate reasonably in investigating incidents.</w:t>
      </w:r>
    </w:p>
    <w:p>
      <w:pPr>
        <w:pStyle w:val="Heading1"/>
      </w:pPr>
      <w:r>
        <w:t>8. Intellectual Property</w:t>
      </w:r>
    </w:p>
    <w:p>
      <w:r>
        <w:t>Each Party retains ownership of intellectual property it owned before this Agreement. Provider retains ownership of its pre-existing software, tools, templates, and general know-how. After all applicable fees are paid, Customer owns custom deliverables specifically created and paid for under this Agreement, excluding Provider’s pre-existing materials and general know-how. Provider grants Customer a perpetual, non-exclusive license to use any Provider pre-existing materials embedded in those deliverables solely as necessary to use the deliverables internally.</w:t>
      </w:r>
    </w:p>
    <w:p>
      <w:pPr>
        <w:pStyle w:val="Heading1"/>
      </w:pPr>
      <w:r>
        <w:t>9. Warranties and Service Availability</w:t>
      </w:r>
    </w:p>
    <w:p>
      <w:r>
        <w:t>Provider will perform the services in a professional manner. Provider will target 99.5% monthly availability for the hosted dashboard, excluding scheduled maintenance announced at least forty-eight hours in advance and outages caused by third-party services outside Provider’s reasonable control. If monthly availability falls below the target, the Parties will review the incident and agree on a reasonable remediation plan. No automatic service credits are specified.</w:t>
      </w:r>
    </w:p>
    <w:p>
      <w:pPr>
        <w:pStyle w:val="Heading1"/>
      </w:pPr>
      <w:r>
        <w:t>10. Limitation of Liability</w:t>
      </w:r>
    </w:p>
    <w:p>
      <w:r>
        <w:t>To the extent permitted by applicable law, neither Party will be liable for indirect, incidental, special, or consequential losses, including lost profits or lost business opportunities. Each Party’s aggregate liability arising out of this Agreement will not exceed the fees paid or payable in the twelve months preceding the event giving rise to the claim. This cap does not apply to fraud, wilful misconduct, or a Party’s breach of its confidentiality obligations, to the extent permitted by applicable law.</w:t>
      </w:r>
    </w:p>
    <w:p>
      <w:pPr>
        <w:pStyle w:val="Heading1"/>
      </w:pPr>
      <w:r>
        <w:t>11. Indemnification</w:t>
      </w:r>
    </w:p>
    <w:p>
      <w:r>
        <w:t>Each Party will promptly notify the other of a third-party claim arising from its own negligent or wrongful acts in connection with the services. The affected Party may participate in the defense. Neither Party may settle a claim in a manner that imposes an admission of liability or ongoing obligation on the other Party without that Party’s prior written consent. The Agreement does not provide a detailed, separate intellectual-property infringement indemnity.</w:t>
      </w:r>
    </w:p>
    <w:p>
      <w:pPr>
        <w:pStyle w:val="Heading1"/>
      </w:pPr>
      <w:r>
        <w:t>12. Dispute Resolution and Governing Law</w:t>
      </w:r>
    </w:p>
    <w:p>
      <w:r>
        <w:t>The Parties will first attempt in good faith to resolve disputes through discussions between designated business representatives. If a dispute is not resolved within thirty days, the Parties agree that courts located in Bengaluru, Karnataka will have exclusive jurisdiction. This Agreement does not expressly identify the governing law by name or specify arbitration.</w:t>
      </w:r>
    </w:p>
    <w:p>
      <w:pPr>
        <w:pStyle w:val="Heading1"/>
      </w:pPr>
      <w:r>
        <w:t>13. Notices</w:t>
      </w:r>
    </w:p>
    <w:p>
      <w:r>
        <w:t>Formal notices must be in writing and delivered by hand, reputable courier, or email to the addresses designated by each Party in its signed order form. An email notice is deemed received when the sender receives a non-automated acknowledgment from the recipient.</w:t>
      </w:r>
    </w:p>
    <w:p>
      <w:pPr>
        <w:pStyle w:val="Heading1"/>
      </w:pPr>
      <w:r>
        <w:t>14. General Provisions</w:t>
      </w:r>
    </w:p>
    <w:p>
      <w:r>
        <w:t>Any amendment must be in writing and accepted by both Parties. Neither Party may assign this Agreement without the other Party’s prior written consent, except to a successor in connection with a merger or sale of substantially all assets. If a provision is held unenforceable, the remaining provisions will remain in effect. This Agreement and any signed order form constitute the entire agreement concerning the services.</w:t>
      </w:r>
    </w:p>
    <w:p>
      <w:pPr>
        <w:pStyle w:val="Heading1"/>
      </w:pPr>
      <w:r>
        <w:t>15. Signatures</w:t>
      </w:r>
    </w:p>
    <w:p>
      <w:r>
        <w:t>For Northstar Analytics Ltd. (Provider)</w:t>
      </w:r>
    </w:p>
    <w:p>
      <w:r>
        <w:t>Name: ______________________________</w:t>
      </w:r>
    </w:p>
    <w:p>
      <w:r>
        <w:t>Title: _______________________________</w:t>
      </w:r>
    </w:p>
    <w:p>
      <w:r>
        <w:t>Date: _______________________________</w:t>
      </w:r>
    </w:p>
    <w:p/>
    <w:p>
      <w:r>
        <w:t>For Cedar Retail Solutions Pvt. Ltd. (Customer)</w:t>
      </w:r>
    </w:p>
    <w:p>
      <w:r>
        <w:t>Name: ______________________________</w:t>
      </w:r>
    </w:p>
    <w:p>
      <w:r>
        <w:t>Title: _______________________________</w:t>
      </w:r>
    </w:p>
    <w:p>
      <w:r>
        <w:t>Date: _______________________________</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ContractLens demo only • Fictional parties and terms • Version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