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E5C4" w14:textId="1D356B5B" w:rsidR="00123ADA" w:rsidRDefault="006E4925" w:rsidP="006E4925">
      <w:pPr>
        <w:jc w:val="center"/>
        <w:rPr>
          <w:b/>
          <w:bCs/>
          <w:sz w:val="28"/>
          <w:szCs w:val="28"/>
        </w:rPr>
      </w:pPr>
      <w:r w:rsidRPr="006E4925">
        <w:rPr>
          <w:b/>
          <w:bCs/>
          <w:sz w:val="28"/>
          <w:szCs w:val="28"/>
        </w:rPr>
        <w:t>Milestone 1 – Code Explainer Projec</w:t>
      </w:r>
      <w:r>
        <w:rPr>
          <w:b/>
          <w:bCs/>
          <w:sz w:val="28"/>
          <w:szCs w:val="28"/>
        </w:rPr>
        <w:t>t</w:t>
      </w:r>
    </w:p>
    <w:p w14:paraId="12A86073" w14:textId="77777777" w:rsidR="006E4925" w:rsidRDefault="006E4925" w:rsidP="006E4925">
      <w:pPr>
        <w:rPr>
          <w:b/>
          <w:bCs/>
          <w:sz w:val="28"/>
          <w:szCs w:val="28"/>
        </w:rPr>
      </w:pPr>
    </w:p>
    <w:p w14:paraId="7DCB4807" w14:textId="3A01910C" w:rsidR="006E4925" w:rsidRDefault="006E4925" w:rsidP="006E4925">
      <w:pPr>
        <w:rPr>
          <w:b/>
          <w:bCs/>
          <w:sz w:val="28"/>
          <w:szCs w:val="28"/>
        </w:rPr>
      </w:pPr>
      <w:r w:rsidRPr="006E4925">
        <w:rPr>
          <w:b/>
          <w:bCs/>
          <w:sz w:val="28"/>
          <w:szCs w:val="28"/>
        </w:rPr>
        <w:t>Objective:</w:t>
      </w:r>
    </w:p>
    <w:p w14:paraId="5F344EC6" w14:textId="66D474D9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>The goal of Milestone 1 is to design a pipeline that parses code snippets, extracts structural</w:t>
      </w:r>
      <w:r>
        <w:rPr>
          <w:sz w:val="24"/>
          <w:szCs w:val="24"/>
        </w:rPr>
        <w:t xml:space="preserve"> </w:t>
      </w:r>
      <w:r w:rsidRPr="006E4925">
        <w:rPr>
          <w:sz w:val="24"/>
          <w:szCs w:val="24"/>
        </w:rPr>
        <w:t>features, tokenizes code, and forwards the processed data to pretrained NLP models (</w:t>
      </w:r>
      <w:proofErr w:type="spellStart"/>
      <w:r w:rsidRPr="006E4925">
        <w:rPr>
          <w:sz w:val="24"/>
          <w:szCs w:val="24"/>
        </w:rPr>
        <w:t>MiniLM</w:t>
      </w:r>
      <w:proofErr w:type="spellEnd"/>
      <w:r w:rsidRPr="006E4925">
        <w:rPr>
          <w:sz w:val="24"/>
          <w:szCs w:val="24"/>
        </w:rPr>
        <w:t xml:space="preserve">, </w:t>
      </w:r>
      <w:proofErr w:type="spellStart"/>
      <w:r w:rsidRPr="006E4925">
        <w:rPr>
          <w:sz w:val="24"/>
          <w:szCs w:val="24"/>
        </w:rPr>
        <w:t>DistilRoBERTa</w:t>
      </w:r>
      <w:proofErr w:type="spellEnd"/>
      <w:r w:rsidRPr="006E4925">
        <w:rPr>
          <w:sz w:val="24"/>
          <w:szCs w:val="24"/>
        </w:rPr>
        <w:t xml:space="preserve">, </w:t>
      </w:r>
      <w:proofErr w:type="spellStart"/>
      <w:r w:rsidRPr="006E4925">
        <w:rPr>
          <w:sz w:val="24"/>
          <w:szCs w:val="24"/>
        </w:rPr>
        <w:t>MPNet</w:t>
      </w:r>
      <w:proofErr w:type="spellEnd"/>
      <w:r w:rsidRPr="006E4925">
        <w:rPr>
          <w:sz w:val="24"/>
          <w:szCs w:val="24"/>
        </w:rPr>
        <w:t xml:space="preserve">). The outputs and embeddings are compared to </w:t>
      </w:r>
      <w:proofErr w:type="spellStart"/>
      <w:r w:rsidRPr="006E4925">
        <w:rPr>
          <w:sz w:val="24"/>
          <w:szCs w:val="24"/>
        </w:rPr>
        <w:t>analyze</w:t>
      </w:r>
      <w:proofErr w:type="spellEnd"/>
      <w:r w:rsidRPr="006E4925">
        <w:rPr>
          <w:sz w:val="24"/>
          <w:szCs w:val="24"/>
        </w:rPr>
        <w:t xml:space="preserve"> representational differences.</w:t>
      </w:r>
    </w:p>
    <w:p w14:paraId="7685F37A" w14:textId="7CA9E7FB" w:rsidR="006E4925" w:rsidRDefault="006E4925" w:rsidP="006E4925">
      <w:pPr>
        <w:rPr>
          <w:b/>
          <w:bCs/>
          <w:sz w:val="28"/>
          <w:szCs w:val="28"/>
        </w:rPr>
      </w:pPr>
      <w:r w:rsidRPr="006E4925">
        <w:rPr>
          <w:b/>
          <w:bCs/>
          <w:sz w:val="28"/>
          <w:szCs w:val="28"/>
        </w:rPr>
        <w:t>Methodology:</w:t>
      </w:r>
    </w:p>
    <w:p w14:paraId="1B9DF6C7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1. Prepared 10+ code snippets in Python covering functions, classes, and imports. </w:t>
      </w:r>
    </w:p>
    <w:p w14:paraId="215DA9F9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2. Parsed code using Abstract Syntax Tree (AST) to extract functions, classes, imports, and code patterns. </w:t>
      </w:r>
    </w:p>
    <w:p w14:paraId="5AA8ED23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3. Tokenized code with Hugging Face tokenizer for each pretrained model. </w:t>
      </w:r>
    </w:p>
    <w:p w14:paraId="5C581E4B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4. Forwarded code tokens to </w:t>
      </w:r>
      <w:proofErr w:type="spellStart"/>
      <w:r w:rsidRPr="006E4925">
        <w:rPr>
          <w:sz w:val="24"/>
          <w:szCs w:val="24"/>
        </w:rPr>
        <w:t>MiniLM</w:t>
      </w:r>
      <w:proofErr w:type="spellEnd"/>
      <w:r w:rsidRPr="006E4925">
        <w:rPr>
          <w:sz w:val="24"/>
          <w:szCs w:val="24"/>
        </w:rPr>
        <w:t xml:space="preserve">, </w:t>
      </w:r>
      <w:proofErr w:type="spellStart"/>
      <w:r w:rsidRPr="006E4925">
        <w:rPr>
          <w:sz w:val="24"/>
          <w:szCs w:val="24"/>
        </w:rPr>
        <w:t>DistilRoBERTa</w:t>
      </w:r>
      <w:proofErr w:type="spellEnd"/>
      <w:r w:rsidRPr="006E4925">
        <w:rPr>
          <w:sz w:val="24"/>
          <w:szCs w:val="24"/>
        </w:rPr>
        <w:t xml:space="preserve">, and </w:t>
      </w:r>
      <w:proofErr w:type="spellStart"/>
      <w:r w:rsidRPr="006E4925">
        <w:rPr>
          <w:sz w:val="24"/>
          <w:szCs w:val="24"/>
        </w:rPr>
        <w:t>MPNet</w:t>
      </w:r>
      <w:proofErr w:type="spellEnd"/>
      <w:r w:rsidRPr="006E4925">
        <w:rPr>
          <w:sz w:val="24"/>
          <w:szCs w:val="24"/>
        </w:rPr>
        <w:t xml:space="preserve"> to generate embeddings. </w:t>
      </w:r>
    </w:p>
    <w:p w14:paraId="68BB5A59" w14:textId="1D9E48B6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>5. Compared embeddings using cosine similarity and visualized differences via dimensionality reduction (t-SNE/PCA).</w:t>
      </w:r>
    </w:p>
    <w:p w14:paraId="26491E93" w14:textId="77777777" w:rsidR="006E4925" w:rsidRDefault="006E4925" w:rsidP="006E492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Results: </w:t>
      </w:r>
    </w:p>
    <w:p w14:paraId="0EB3DE59" w14:textId="1BA4BE42" w:rsidR="006E4925" w:rsidRDefault="006E4925" w:rsidP="006E49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6E4925">
        <w:rPr>
          <w:sz w:val="24"/>
          <w:szCs w:val="24"/>
        </w:rPr>
        <w:t>MiniLM</w:t>
      </w:r>
      <w:proofErr w:type="spellEnd"/>
      <w:r w:rsidRPr="006E4925">
        <w:rPr>
          <w:sz w:val="24"/>
          <w:szCs w:val="24"/>
        </w:rPr>
        <w:t xml:space="preserve"> produced compact embeddings with strong contextual capture.</w:t>
      </w:r>
    </w:p>
    <w:p w14:paraId="4A557B84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lastRenderedPageBreak/>
        <w:t xml:space="preserve">- </w:t>
      </w:r>
      <w:proofErr w:type="spellStart"/>
      <w:r w:rsidRPr="006E4925">
        <w:rPr>
          <w:sz w:val="24"/>
          <w:szCs w:val="24"/>
        </w:rPr>
        <w:t>DistilRoBERTa</w:t>
      </w:r>
      <w:proofErr w:type="spellEnd"/>
      <w:r w:rsidRPr="006E4925">
        <w:rPr>
          <w:sz w:val="24"/>
          <w:szCs w:val="24"/>
        </w:rPr>
        <w:t xml:space="preserve"> showed higher sensitivity to variable naming.</w:t>
      </w:r>
    </w:p>
    <w:p w14:paraId="0C372927" w14:textId="77777777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- </w:t>
      </w:r>
      <w:proofErr w:type="spellStart"/>
      <w:r w:rsidRPr="006E4925">
        <w:rPr>
          <w:sz w:val="24"/>
          <w:szCs w:val="24"/>
        </w:rPr>
        <w:t>MPNet</w:t>
      </w:r>
      <w:proofErr w:type="spellEnd"/>
      <w:r w:rsidRPr="006E4925">
        <w:rPr>
          <w:sz w:val="24"/>
          <w:szCs w:val="24"/>
        </w:rPr>
        <w:t xml:space="preserve"> balanced semantic and syntactic understanding effectively.</w:t>
      </w:r>
    </w:p>
    <w:p w14:paraId="7C21F206" w14:textId="4C705344" w:rsid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>- Visualizations highlighted clustering of similar code patterns.</w:t>
      </w:r>
    </w:p>
    <w:p w14:paraId="1C1F2961" w14:textId="77777777" w:rsidR="006E4925" w:rsidRDefault="006E4925" w:rsidP="006E4925">
      <w:pPr>
        <w:rPr>
          <w:b/>
          <w:bCs/>
          <w:sz w:val="28"/>
          <w:szCs w:val="28"/>
        </w:rPr>
      </w:pPr>
      <w:r w:rsidRPr="006E4925">
        <w:rPr>
          <w:b/>
          <w:bCs/>
          <w:sz w:val="28"/>
          <w:szCs w:val="28"/>
        </w:rPr>
        <w:t>Observations:</w:t>
      </w:r>
      <w:r>
        <w:rPr>
          <w:b/>
          <w:bCs/>
          <w:sz w:val="28"/>
          <w:szCs w:val="28"/>
        </w:rPr>
        <w:t xml:space="preserve"> </w:t>
      </w:r>
    </w:p>
    <w:p w14:paraId="5EE5CE98" w14:textId="77777777" w:rsidR="006E4925" w:rsidRDefault="006E4925" w:rsidP="006E49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4925">
        <w:rPr>
          <w:sz w:val="24"/>
          <w:szCs w:val="24"/>
        </w:rPr>
        <w:t xml:space="preserve">AST parsing ensures structural clarity in code before model </w:t>
      </w:r>
      <w:proofErr w:type="gramStart"/>
      <w:r w:rsidRPr="006E4925">
        <w:rPr>
          <w:sz w:val="24"/>
          <w:szCs w:val="24"/>
        </w:rPr>
        <w:t>input.-</w:t>
      </w:r>
      <w:proofErr w:type="gramEnd"/>
    </w:p>
    <w:p w14:paraId="56B6D052" w14:textId="77777777" w:rsidR="006E4925" w:rsidRDefault="006E4925" w:rsidP="006E49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4925">
        <w:rPr>
          <w:sz w:val="24"/>
          <w:szCs w:val="24"/>
        </w:rPr>
        <w:t xml:space="preserve"> Pretrained NLP models differ in their treatment of syntax vs. semantics.</w:t>
      </w:r>
    </w:p>
    <w:p w14:paraId="184CC9F4" w14:textId="77777777" w:rsidR="006E4925" w:rsidRDefault="006E4925" w:rsidP="006E49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4925">
        <w:rPr>
          <w:sz w:val="24"/>
          <w:szCs w:val="24"/>
        </w:rPr>
        <w:t>Embedding comparisons provide insights for future fine-tuning on code-specific datasets.</w:t>
      </w:r>
    </w:p>
    <w:p w14:paraId="2D97054C" w14:textId="167B6E8D" w:rsidR="006E4925" w:rsidRPr="006E4925" w:rsidRDefault="006E4925" w:rsidP="006E49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E4925">
        <w:rPr>
          <w:sz w:val="24"/>
          <w:szCs w:val="24"/>
        </w:rPr>
        <w:t>MPNet</w:t>
      </w:r>
      <w:proofErr w:type="spellEnd"/>
      <w:r w:rsidRPr="006E4925">
        <w:rPr>
          <w:sz w:val="24"/>
          <w:szCs w:val="24"/>
        </w:rPr>
        <w:t xml:space="preserve"> embeddings demonstrated the most stable clustering across snippets</w:t>
      </w:r>
    </w:p>
    <w:p w14:paraId="7BC08B0C" w14:textId="572406A1" w:rsidR="006E4925" w:rsidRDefault="006E4925" w:rsidP="006E4925">
      <w:pPr>
        <w:rPr>
          <w:b/>
          <w:bCs/>
          <w:sz w:val="28"/>
          <w:szCs w:val="28"/>
        </w:rPr>
      </w:pPr>
      <w:r w:rsidRPr="006E4925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44890224" w14:textId="59F48C74" w:rsidR="006E4925" w:rsidRPr="006E4925" w:rsidRDefault="006E4925" w:rsidP="006E4925">
      <w:pPr>
        <w:rPr>
          <w:sz w:val="24"/>
          <w:szCs w:val="24"/>
        </w:rPr>
      </w:pPr>
      <w:r w:rsidRPr="006E4925">
        <w:rPr>
          <w:sz w:val="24"/>
          <w:szCs w:val="24"/>
        </w:rPr>
        <w:t xml:space="preserve">The Code Explainer pipeline successfully integrates AST parsing, tokenization, and embedding generation using multiple pretrained NLP models. Comparative analysis shows that each model offers unique strengths, with </w:t>
      </w:r>
      <w:proofErr w:type="spellStart"/>
      <w:r w:rsidRPr="006E4925">
        <w:rPr>
          <w:sz w:val="24"/>
          <w:szCs w:val="24"/>
        </w:rPr>
        <w:t>MPNet</w:t>
      </w:r>
      <w:proofErr w:type="spellEnd"/>
      <w:r w:rsidRPr="006E4925">
        <w:rPr>
          <w:sz w:val="24"/>
          <w:szCs w:val="24"/>
        </w:rPr>
        <w:t xml:space="preserve"> proving most consistent for code representation tasks. This milestone lays the foundation for building robust AI-based code explanation and generation systems.</w:t>
      </w:r>
    </w:p>
    <w:sectPr w:rsidR="006E4925" w:rsidRPr="006E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0475"/>
    <w:multiLevelType w:val="hybridMultilevel"/>
    <w:tmpl w:val="DF80C340"/>
    <w:lvl w:ilvl="0" w:tplc="3732F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40F2"/>
    <w:multiLevelType w:val="hybridMultilevel"/>
    <w:tmpl w:val="8F5C3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63962"/>
    <w:multiLevelType w:val="hybridMultilevel"/>
    <w:tmpl w:val="C250FC22"/>
    <w:lvl w:ilvl="0" w:tplc="06B6BC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99123">
    <w:abstractNumId w:val="1"/>
  </w:num>
  <w:num w:numId="2" w16cid:durableId="386993672">
    <w:abstractNumId w:val="2"/>
  </w:num>
  <w:num w:numId="3" w16cid:durableId="164111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25"/>
    <w:rsid w:val="00123ADA"/>
    <w:rsid w:val="00310462"/>
    <w:rsid w:val="00383D91"/>
    <w:rsid w:val="006E4925"/>
    <w:rsid w:val="00A102C5"/>
    <w:rsid w:val="00F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63C0"/>
  <w15:chartTrackingRefBased/>
  <w15:docId w15:val="{89863EAA-9969-49BD-86B7-540F2BD9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2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2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2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PIYUSHMANI TIWARI</dc:creator>
  <cp:keywords/>
  <dc:description/>
  <cp:lastModifiedBy>PIYUSHMANI TIWARI</cp:lastModifiedBy>
  <cp:revision>1</cp:revision>
  <dcterms:created xsi:type="dcterms:W3CDTF">2025-09-29T12:59:00Z</dcterms:created>
  <dcterms:modified xsi:type="dcterms:W3CDTF">2025-09-29T13:05:00Z</dcterms:modified>
</cp:coreProperties>
</file>