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Tinkercad Link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https://www.tinkercad.com/things/iN1c5valeRQ-final/edit?sharecode=2Y9eHm3tryb3fXrdfdQPKgWki3Zt0JGxeXu6Aq2MZfY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Canva Circuit Lin</w:t>
      </w:r>
      <w:r w:rsidDel="00000000" w:rsidR="00000000" w:rsidRPr="00000000">
        <w:rPr>
          <w:b w:val="1"/>
          <w:sz w:val="36"/>
          <w:szCs w:val="36"/>
          <w:rtl w:val="0"/>
        </w:rPr>
        <w:t xml:space="preserve">k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https://www.canva.com/design/DAFkySpYa48/2PC6o44fmmzJXb--uU_QPQ/edit?utm_content=DAFkySpYa48&amp;utm_campaign=designshare&amp;utm_medium=link2&amp;utm_source=sharebutton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nkercad.com/things/iN1c5valeRQ-final/edit?sharecode=2Y9eHm3tryb3fXrdfdQPKgWki3Zt0JGxeXu6Aq2MZfY" TargetMode="External"/><Relationship Id="rId7" Type="http://schemas.openxmlformats.org/officeDocument/2006/relationships/hyperlink" Target="https://www.canva.com/design/DAFkySpYa48/2PC6o44fmmzJXb--uU_QPQ/edit?utm_content=DAFkySpYa48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