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3bc277d15bed8898003bc0b50273ad13701b5b6"/>
    <w:p>
      <w:pPr>
        <w:pStyle w:val="Heading1"/>
      </w:pPr>
      <w:r>
        <w:t xml:space="preserve">Viva Teaching Doc — Everything You Need to Know About Your Own Thesis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Piyush ·</w:t>
      </w:r>
      <w:r>
        <w:t xml:space="preserve"> </w:t>
      </w:r>
      <w:r>
        <w:rPr>
          <w:bCs/>
          <w:b/>
        </w:rPr>
        <w:t xml:space="preserve">Programme:</w:t>
      </w:r>
      <w:r>
        <w:t xml:space="preserve"> </w:t>
      </w:r>
      <w:r>
        <w:t xml:space="preserve">M.Tech, Civil Engineering, IIT BHU</w:t>
      </w:r>
      <w:r>
        <w:t xml:space="preserve"> </w:t>
      </w:r>
      <w:r>
        <w:rPr>
          <w:bCs/>
          <w:b/>
        </w:rPr>
        <w:t xml:space="preserve">Thesis:</w:t>
      </w:r>
      <w:r>
        <w:t xml:space="preserve"> </w:t>
      </w:r>
      <w:r>
        <w:rPr>
          <w:iCs/>
          <w:i/>
        </w:rPr>
        <w:t xml:space="preserve">Multi-objective Steel Truss Optimisation: an AI-Assisted Framework Compliant with IS 800:2007</w:t>
      </w:r>
      <w:r>
        <w:t xml:space="preserve"> </w:t>
      </w:r>
      <w:r>
        <w:rPr>
          <w:bCs/>
          <w:b/>
        </w:rPr>
        <w:t xml:space="preserve">Repository tag:</w:t>
      </w:r>
      <w:r>
        <w:t xml:space="preserve"> </w:t>
      </w:r>
      <w:r>
        <w:rPr>
          <w:rStyle w:val="VerbatimChar"/>
        </w:rPr>
        <w:t xml:space="preserve">phase-10-complete</w:t>
      </w:r>
    </w:p>
    <w:p>
      <w:r>
        <w:pict>
          <v:rect style="width:0;height:1.5pt" o:hralign="center" o:hrstd="t" o:hr="t"/>
        </w:pict>
      </w:r>
    </w:p>
    <w:bookmarkStart w:id="20" w:name="how-to-use-this-doc"/>
    <w:p>
      <w:pPr>
        <w:pStyle w:val="Heading2"/>
      </w:pPr>
      <w:r>
        <w:t xml:space="preserve">How to use this doc</w:t>
      </w:r>
    </w:p>
    <w:p>
      <w:pPr>
        <w:pStyle w:val="FirstParagraph"/>
      </w:pPr>
      <w:r>
        <w:t xml:space="preserve">Read it in chunks. Don’t try to absorb it all at once.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Day 1:</w:t>
      </w:r>
      <w:r>
        <w:t xml:space="preserve"> </w:t>
      </w:r>
      <w:r>
        <w:t xml:space="preserve">Sections 0–3 (foundations + framework overview)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Day 2:</w:t>
      </w:r>
      <w:r>
        <w:t xml:space="preserve"> </w:t>
      </w:r>
      <w:r>
        <w:t xml:space="preserve">Sections 4–6 (each AI layer + benchmarks)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Day 3:</w:t>
      </w:r>
      <w:r>
        <w:t xml:space="preserve"> </w:t>
      </w:r>
      <w:r>
        <w:t xml:space="preserve">Sections 7–9 (results + novel finding + 72-bar honest story)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Day 4:</w:t>
      </w:r>
      <w:r>
        <w:t xml:space="preserve"> </w:t>
      </w:r>
      <w:r>
        <w:t xml:space="preserve">Sections 10–11 (viva script + numbers)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Day 5:</w:t>
      </w:r>
      <w:r>
        <w:t xml:space="preserve"> </w:t>
      </w:r>
      <w:r>
        <w:t xml:space="preserve">Section 12 (Q&amp;A bank, relaxed review)</w:t>
      </w:r>
    </w:p>
    <w:p>
      <w:pPr>
        <w:pStyle w:val="FirstParagraph"/>
      </w:pPr>
      <w:r>
        <w:t xml:space="preserve">If anything is unclear, the chapter number in</w:t>
      </w:r>
      <w:r>
        <w:t xml:space="preserve"> </w:t>
      </w:r>
      <w:r>
        <w:rPr>
          <w:rStyle w:val="VerbatimChar"/>
        </w:rPr>
        <w:t xml:space="preserve">thesis_writeup/chapters/</w:t>
      </w:r>
      <w:r>
        <w:t xml:space="preserve"> </w:t>
      </w:r>
      <w:r>
        <w:t xml:space="preserve">is given in square brackets.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2"/>
        </w:numPr>
        <w:pStyle w:val="Compact"/>
      </w:pPr>
      <w:r>
        <w:t xml:space="preserve">The thesis in one paragraph</w:t>
      </w:r>
    </w:p>
    <w:p>
      <w:pPr>
        <w:numPr>
          <w:ilvl w:val="0"/>
          <w:numId w:val="1002"/>
        </w:numPr>
        <w:pStyle w:val="Compact"/>
      </w:pPr>
      <w:r>
        <w:t xml:space="preserve">Foundations — what’s a truss, what’s optimisation</w:t>
      </w:r>
    </w:p>
    <w:p>
      <w:pPr>
        <w:numPr>
          <w:ilvl w:val="0"/>
          <w:numId w:val="1002"/>
        </w:numPr>
        <w:pStyle w:val="Compact"/>
      </w:pPr>
      <w:r>
        <w:t xml:space="preserve">The eight-layer framework</w:t>
      </w:r>
    </w:p>
    <w:p>
      <w:pPr>
        <w:numPr>
          <w:ilvl w:val="0"/>
          <w:numId w:val="1002"/>
        </w:numPr>
        <w:pStyle w:val="Compact"/>
      </w:pPr>
      <w:r>
        <w:t xml:space="preserve">The four canonical benchmarks</w:t>
      </w:r>
    </w:p>
    <w:p>
      <w:pPr>
        <w:numPr>
          <w:ilvl w:val="0"/>
          <w:numId w:val="1002"/>
        </w:numPr>
        <w:pStyle w:val="Compact"/>
      </w:pPr>
      <w:r>
        <w:t xml:space="preserve">The neural surrogate</w:t>
      </w:r>
    </w:p>
    <w:p>
      <w:pPr>
        <w:numPr>
          <w:ilvl w:val="0"/>
          <w:numId w:val="1002"/>
        </w:numPr>
        <w:pStyle w:val="Compact"/>
      </w:pPr>
      <w:r>
        <w:t xml:space="preserve">The PPO reinforcement-learning agent</w:t>
      </w:r>
    </w:p>
    <w:p>
      <w:pPr>
        <w:numPr>
          <w:ilvl w:val="0"/>
          <w:numId w:val="1002"/>
        </w:numPr>
        <w:pStyle w:val="Compact"/>
      </w:pPr>
      <w:r>
        <w:t xml:space="preserve">The LLM warm-start designer</w:t>
      </w:r>
    </w:p>
    <w:p>
      <w:pPr>
        <w:numPr>
          <w:ilvl w:val="0"/>
          <w:numId w:val="1002"/>
        </w:numPr>
        <w:pStyle w:val="Compact"/>
      </w:pPr>
      <w:r>
        <w:t xml:space="preserve">The IS 800:2007 compliance layer</w:t>
      </w:r>
    </w:p>
    <w:p>
      <w:pPr>
        <w:numPr>
          <w:ilvl w:val="0"/>
          <w:numId w:val="1002"/>
        </w:numPr>
        <w:pStyle w:val="Compact"/>
      </w:pPr>
      <w:r>
        <w:t xml:space="preserve">The Streamlit + FastAPI deliverable</w:t>
      </w:r>
    </w:p>
    <w:p>
      <w:pPr>
        <w:numPr>
          <w:ilvl w:val="0"/>
          <w:numId w:val="1002"/>
        </w:numPr>
        <w:pStyle w:val="Compact"/>
      </w:pPr>
      <w:r>
        <w:t xml:space="preserve">The five contributions</w:t>
      </w:r>
    </w:p>
    <w:p>
      <w:pPr>
        <w:numPr>
          <w:ilvl w:val="0"/>
          <w:numId w:val="1002"/>
        </w:numPr>
        <w:pStyle w:val="Compact"/>
      </w:pPr>
      <w:r>
        <w:t xml:space="preserve">The 72-bar honest story (the softened claim)</w:t>
      </w:r>
    </w:p>
    <w:p>
      <w:pPr>
        <w:numPr>
          <w:ilvl w:val="0"/>
          <w:numId w:val="1002"/>
        </w:numPr>
        <w:pStyle w:val="Compact"/>
      </w:pPr>
      <w:r>
        <w:t xml:space="preserve">The 15-minute viva script</w:t>
      </w:r>
    </w:p>
    <w:p>
      <w:pPr>
        <w:numPr>
          <w:ilvl w:val="0"/>
          <w:numId w:val="1002"/>
        </w:numPr>
        <w:pStyle w:val="Compact"/>
      </w:pPr>
      <w:r>
        <w:t xml:space="preserve">The Q&amp;A bank</w:t>
      </w:r>
    </w:p>
    <w:p>
      <w:pPr>
        <w:numPr>
          <w:ilvl w:val="0"/>
          <w:numId w:val="1002"/>
        </w:numPr>
        <w:pStyle w:val="Compact"/>
      </w:pPr>
      <w:r>
        <w:t xml:space="preserve">The 20 must-know numbers</w:t>
      </w:r>
    </w:p>
    <w:p>
      <w:pPr>
        <w:numPr>
          <w:ilvl w:val="0"/>
          <w:numId w:val="1002"/>
        </w:numPr>
        <w:pStyle w:val="Compact"/>
      </w:pPr>
      <w:r>
        <w:t xml:space="preserve">Glossary</w:t>
      </w:r>
    </w:p>
    <w:p>
      <w:r>
        <w:pict>
          <v:rect style="width:0;height:1.5pt" o:hralign="center" o:hrstd="t" o:hr="t"/>
        </w:pict>
      </w:r>
    </w:p>
    <w:bookmarkEnd w:id="22"/>
    <w:bookmarkStart w:id="23" w:name="the-thesis-in-one-paragraph"/>
    <w:p>
      <w:pPr>
        <w:pStyle w:val="Heading1"/>
      </w:pPr>
      <w:r>
        <w:t xml:space="preserve">0. THE THESIS IN ONE PARAGRAPH</w:t>
      </w:r>
    </w:p>
    <w:p>
      <w:pPr>
        <w:pStyle w:val="FirstParagraph"/>
      </w:pPr>
      <w:r>
        <w:t xml:space="preserve">Steel trusses in Indian civil practice are designed today by trial-and-error against the IS 800:2007 code, leaving 10–30 % surplus steel on the table. Classical optimisers can fix this, but they are too slow to be interactive. This thesis combines classical optimisers (GA, PSO, NSGA-II) with three modern AI accelerators (a neural surrogate, a PPO agent, and an LLM warm-start) plus an IS 800 compliance checker, into one Python framework. The framework matches the canonical 10-bar literature optimum to 0.004 % error, runs 132× faster via the surrogate, demonstrates a statistically significant LLM warm-start benefit (36.8 % generation reduction, p = 0.0046, 40 seeds), and ships as a Streamlit web app that completes a full optimisation in under 10 seconds on a laptop CPU.</w:t>
      </w:r>
    </w:p>
    <w:p>
      <w:r>
        <w:pict>
          <v:rect style="width:0;height:1.5pt" o:hralign="center" o:hrstd="t" o:hr="t"/>
        </w:pict>
      </w:r>
    </w:p>
    <w:bookmarkEnd w:id="23"/>
    <w:bookmarkStart w:id="31" w:name="X910985f820024566ddd6375eee224ce0aa301a1"/>
    <w:p>
      <w:pPr>
        <w:pStyle w:val="Heading1"/>
      </w:pPr>
      <w:r>
        <w:t xml:space="preserve">1. FOUNDATIONS — WHAT’S A TRUSS, WHAT’S OPTIMISATION</w:t>
      </w:r>
    </w:p>
    <w:bookmarkStart w:id="24" w:name="what-is-a-truss"/>
    <w:p>
      <w:pPr>
        <w:pStyle w:val="Heading2"/>
      </w:pPr>
      <w:r>
        <w:t xml:space="preserve">1.1 What is a truss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truss</w:t>
      </w:r>
      <w:r>
        <w:t xml:space="preserve"> </w:t>
      </w:r>
      <w:r>
        <w:t xml:space="preserve">is a structure made of straight steel bars (called</w:t>
      </w:r>
      <w:r>
        <w:t xml:space="preserve"> </w:t>
      </w:r>
      <w:r>
        <w:rPr>
          <w:bCs/>
          <w:b/>
        </w:rPr>
        <w:t xml:space="preserve">members</w:t>
      </w:r>
      <w:r>
        <w:t xml:space="preserve">) joined together at points (called</w:t>
      </w:r>
      <w:r>
        <w:t xml:space="preserve"> </w:t>
      </w:r>
      <w:r>
        <w:rPr>
          <w:bCs/>
          <w:b/>
        </w:rPr>
        <w:t xml:space="preserve">nodes</w:t>
      </w:r>
      <w:r>
        <w:t xml:space="preserve">). Each member carries load primarily along its length — either pulling (tension) or pushing (compression). No bending.</w:t>
      </w:r>
    </w:p>
    <w:p>
      <w:pPr>
        <w:pStyle w:val="BodyText"/>
      </w:pPr>
      <w:r>
        <w:t xml:space="preserve">You see trusses everywhere in Indian infrastructure:</w:t>
      </w:r>
      <w:r>
        <w:t xml:space="preserve"> </w:t>
      </w:r>
      <w:r>
        <w:t xml:space="preserve">- Factory roof frames (industrial sheds)</w:t>
      </w:r>
      <w:r>
        <w:t xml:space="preserve"> </w:t>
      </w:r>
      <w:r>
        <w:t xml:space="preserve">- Electrical transmission towers</w:t>
      </w:r>
      <w:r>
        <w:t xml:space="preserve"> </w:t>
      </w:r>
      <w:r>
        <w:t xml:space="preserve">- Bridges (highway / railway)</w:t>
      </w:r>
      <w:r>
        <w:t xml:space="preserve"> </w:t>
      </w:r>
      <w:r>
        <w:t xml:space="preserve">- Stadium canopies</w:t>
      </w:r>
    </w:p>
    <w:p>
      <w:pPr>
        <w:pStyle w:val="BodyText"/>
      </w:pPr>
      <w:r>
        <w:t xml:space="preserve">The reason engineers love trusses is that</w:t>
      </w:r>
      <w:r>
        <w:t xml:space="preserve"> </w:t>
      </w:r>
      <w:r>
        <w:rPr>
          <w:bCs/>
          <w:b/>
        </w:rPr>
        <w:t xml:space="preserve">axial force is the most efficient way a steel bar can carry load</w:t>
      </w:r>
      <w:r>
        <w:t xml:space="preserve">. Bending wastes material.</w:t>
      </w:r>
    </w:p>
    <w:bookmarkEnd w:id="24"/>
    <w:bookmarkStart w:id="25" w:name="what-does-designing-a-truss-mean"/>
    <w:p>
      <w:pPr>
        <w:pStyle w:val="Heading2"/>
      </w:pPr>
      <w:r>
        <w:t xml:space="preserve">1.2 What does designing a truss mean</w:t>
      </w:r>
    </w:p>
    <w:p>
      <w:pPr>
        <w:pStyle w:val="FirstParagraph"/>
      </w:pPr>
      <w:r>
        <w:t xml:space="preserve">Two things: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Topology + Shape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are the nodes,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bars connect them.</w:t>
      </w:r>
      <w:r>
        <w:t xml:space="preserve"> </w:t>
      </w:r>
      <w:r>
        <w:rPr>
          <w:bCs/>
          <w:b/>
        </w:rPr>
        <w:t xml:space="preserve">Fixed</w:t>
      </w:r>
      <w:r>
        <w:t xml:space="preserve"> </w:t>
      </w:r>
      <w:r>
        <w:t xml:space="preserve">in your thesis — set by the benchmark.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Sizing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How thick</w:t>
      </w:r>
      <w:r>
        <w:t xml:space="preserve"> </w:t>
      </w:r>
      <w:r>
        <w:t xml:space="preserve">is each bar’s cross-section.</w:t>
      </w:r>
      <w:r>
        <w:t xml:space="preserve"> </w:t>
      </w:r>
      <w:r>
        <w:rPr>
          <w:bCs/>
          <w:b/>
        </w:rPr>
        <w:t xml:space="preserve">What you optimise.</w:t>
      </w:r>
    </w:p>
    <w:p>
      <w:pPr>
        <w:pStyle w:val="BodyText"/>
      </w:pPr>
      <w:r>
        <w:t xml:space="preserve">Each bar has a cross-sectional area, measured in m² (SI) or in² (imperial).</w:t>
      </w:r>
    </w:p>
    <w:bookmarkEnd w:id="25"/>
    <w:bookmarkStart w:id="26" w:name="why-does-it-matter"/>
    <w:p>
      <w:pPr>
        <w:pStyle w:val="Heading2"/>
      </w:pPr>
      <w:r>
        <w:t xml:space="preserve">1.3 Why does it matter</w:t>
      </w:r>
    </w:p>
    <w:p>
      <w:pPr>
        <w:pStyle w:val="FirstParagraph"/>
      </w:pPr>
      <w:r>
        <w:t xml:space="preserve">Three reasons: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Less steel = less rupees.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Carbon:</w:t>
      </w:r>
      <w:r>
        <w:t xml:space="preserve"> </w:t>
      </w:r>
      <w:r>
        <w:t xml:space="preserve">Steel = 1.9 kg CO₂ per kg, structural steel is high-embodied-carbon.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Sector scale:</w:t>
      </w:r>
      <w:r>
        <w:t xml:space="preserve"> </w:t>
      </w:r>
      <w:r>
        <w:t xml:space="preserve">India builds thousands of these every year. Tiny per-design savings × thousands of structures = real national-scale numbers.</w:t>
      </w:r>
    </w:p>
    <w:p>
      <w:pPr>
        <w:pStyle w:val="BodyText"/>
      </w:pPr>
      <w:r>
        <w:t xml:space="preserve">A 15 % steel-weight saving across the population of small-to-medium Indian trusses is measurable.</w:t>
      </w:r>
    </w:p>
    <w:bookmarkEnd w:id="26"/>
    <w:bookmarkStart w:id="27" w:name="X499424e4ff1069579140c37c709f5a3942c23c3"/>
    <w:p>
      <w:pPr>
        <w:pStyle w:val="Heading2"/>
      </w:pPr>
      <w:r>
        <w:t xml:space="preserve">1.4 The four constraints (what makes a design</w:t>
      </w:r>
      <w:r>
        <w:t xml:space="preserve"> </w:t>
      </w:r>
      <w:r>
        <w:t xml:space="preserve">“</w:t>
      </w:r>
      <w:r>
        <w:t xml:space="preserve">feasible</w:t>
      </w:r>
      <w:r>
        <w:t xml:space="preserve">”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Stress constraint</w:t>
      </w:r>
      <w:r>
        <w:t xml:space="preserve"> </w:t>
      </w:r>
      <w:r>
        <w:t xml:space="preserve">— Force inside each bar ÷ area must not exceed the steel’s stress limit. Otherwise the bar breaks.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Displacement constraint</w:t>
      </w:r>
      <w:r>
        <w:t xml:space="preserve"> </w:t>
      </w:r>
      <w:r>
        <w:t xml:space="preserve">— No node can move more than a small amount under load. Otherwise the structure sags too much, cracks brittle cladding, etc.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Slenderness constraint</w:t>
      </w:r>
      <w:r>
        <w:t xml:space="preserve"> </w:t>
      </w:r>
      <w:r>
        <w:t xml:space="preserve">— Long thin bars in compression buckle (bend sideways). IS 800:2007 limits λ ≤ 180 in compression, λ ≤ 400 in tension.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Bound constraint</w:t>
      </w:r>
      <w:r>
        <w:t xml:space="preserve"> </w:t>
      </w:r>
      <w:r>
        <w:t xml:space="preserve">— Each area between a minimum (smallest rolled section in the catalogue) and a maximum.</w:t>
      </w:r>
    </w:p>
    <w:p>
      <w:pPr>
        <w:pStyle w:val="FirstParagraph"/>
      </w:pPr>
      <w:r>
        <w:t xml:space="preserve">A design satisfying ALL four is</w:t>
      </w:r>
      <w:r>
        <w:t xml:space="preserve"> </w:t>
      </w:r>
      <w:r>
        <w:rPr>
          <w:bCs/>
          <w:b/>
        </w:rPr>
        <w:t xml:space="preserve">feasible</w:t>
      </w:r>
      <w:r>
        <w:t xml:space="preserve">. Otherwise</w:t>
      </w:r>
      <w:r>
        <w:t xml:space="preserve"> </w:t>
      </w:r>
      <w:r>
        <w:rPr>
          <w:bCs/>
          <w:b/>
        </w:rPr>
        <w:t xml:space="preserve">infeasible</w:t>
      </w:r>
      <w:r>
        <w:t xml:space="preserve">.</w:t>
      </w:r>
    </w:p>
    <w:bookmarkEnd w:id="27"/>
    <w:bookmarkStart w:id="28" w:name="what-is-the-optimum"/>
    <w:p>
      <w:pPr>
        <w:pStyle w:val="Heading2"/>
      </w:pPr>
      <w:r>
        <w:t xml:space="preserve">1.5 What is the optimum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optimum</w:t>
      </w:r>
      <w:r>
        <w:t xml:space="preserve"> </w:t>
      </w:r>
      <w:r>
        <w:t xml:space="preserve">= the lightest feasible design.</w:t>
      </w:r>
    </w:p>
    <w:p>
      <w:pPr>
        <w:pStyle w:val="BodyText"/>
      </w:pPr>
      <w:r>
        <w:t xml:space="preserve">Mathematically:</w:t>
      </w:r>
    </w:p>
    <w:p>
      <w:pPr>
        <w:pStyle w:val="SourceCode"/>
      </w:pPr>
      <w:r>
        <w:rPr>
          <w:rStyle w:val="VerbatimChar"/>
        </w:rPr>
        <w:t xml:space="preserve">minimise   W(A) = Σ ρ · L_i · A_i      (total weight)</w:t>
      </w:r>
      <w:r>
        <w:br/>
      </w:r>
      <w:r>
        <w:br/>
      </w:r>
      <w:r>
        <w:rPr>
          <w:rStyle w:val="VerbatimChar"/>
        </w:rPr>
        <w:t xml:space="preserve">subject to:</w:t>
      </w:r>
      <w:r>
        <w:br/>
      </w:r>
      <w:r>
        <w:rPr>
          <w:rStyle w:val="VerbatimChar"/>
        </w:rPr>
        <w:t xml:space="preserve">  stress_i(A) ≤ σ_max        for every member i</w:t>
      </w:r>
      <w:r>
        <w:br/>
      </w:r>
      <w:r>
        <w:rPr>
          <w:rStyle w:val="VerbatimChar"/>
        </w:rPr>
        <w:t xml:space="preserve">  displacement_j(A) ≤ δ_max  for every node j</w:t>
      </w:r>
      <w:r>
        <w:br/>
      </w:r>
      <w:r>
        <w:rPr>
          <w:rStyle w:val="VerbatimChar"/>
        </w:rPr>
        <w:t xml:space="preserve">  λ_i(A) ≤ λ_max             slenderness</w:t>
      </w:r>
      <w:r>
        <w:br/>
      </w:r>
      <w:r>
        <w:rPr>
          <w:rStyle w:val="VerbatimChar"/>
        </w:rPr>
        <w:t xml:space="preserve">  A_min ≤ A_i ≤ A_max        bounds</w:t>
      </w:r>
    </w:p>
    <w:p>
      <w:pPr>
        <w:pStyle w:val="FirstParagraph"/>
      </w:pPr>
      <w:r>
        <w:t xml:space="preserve">The optimum is a specific area vector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Sup>
              <m:e>
                <m:r>
                  <m:t>A</m:t>
                </m:r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A</m:t>
                </m:r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</m:oMath>
      <w:r>
        <w:t xml:space="preserve"> </w:t>
      </w:r>
      <w:r>
        <w:t xml:space="preserve">that minimises weight while satisfying all constraints.</w:t>
      </w:r>
    </w:p>
    <w:bookmarkEnd w:id="28"/>
    <w:bookmarkStart w:id="29" w:name="why-is-this-hard"/>
    <w:p>
      <w:pPr>
        <w:pStyle w:val="Heading2"/>
      </w:pPr>
      <w:r>
        <w:t xml:space="preserve">1.6 Why is this hard</w:t>
      </w:r>
    </w:p>
    <w:p>
      <w:pPr>
        <w:pStyle w:val="FirstParagraph"/>
      </w:pPr>
      <w:r>
        <w:t xml:space="preserve">The space is high-dimensional and non-convex. For 10 design variables with say 100 discrete cross-sections each, that’s 10²⁰ candidate designs. You cannot brute-force search it. You need an optimisation algorithm.</w:t>
      </w:r>
    </w:p>
    <w:bookmarkEnd w:id="29"/>
    <w:bookmarkStart w:id="30" w:name="key-vocabulary"/>
    <w:p>
      <w:pPr>
        <w:pStyle w:val="Heading2"/>
      </w:pPr>
      <w:r>
        <w:t xml:space="preserve">1.7 Key vocabulary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number you can change. Areas of each bar (or each</w:t>
            </w:r>
            <w:r>
              <w:t xml:space="preserve"> </w:t>
            </w:r>
            <w:r>
              <w:rPr>
                <w:iCs/>
                <w:i/>
              </w:rPr>
              <w:t xml:space="preserve">group</w:t>
            </w:r>
            <w:r>
              <w:t xml:space="preserve"> </w:t>
            </w:r>
            <w:r>
              <w:t xml:space="preserve">of bars if symmetric).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thing you minimise. Total weight,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rule the design must obey.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Feasible / Infeasible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Obeys / breaks at least one constraint.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Finite Element Method. The physics engine.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standard test problem with a known answer.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Symmetry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set of bars forced to share one area (reduces design dimensions).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4" w:name="the-eight-layer-framework"/>
    <w:p>
      <w:pPr>
        <w:pStyle w:val="Heading1"/>
      </w:pPr>
      <w:r>
        <w:t xml:space="preserve">2. THE EIGHT-LAYER FRAMEWORK</w:t>
      </w:r>
    </w:p>
    <w:p>
      <w:pPr>
        <w:pStyle w:val="FirstParagraph"/>
      </w:pPr>
      <w:r>
        <w:t xml:space="preserve">This is the architecture you built. Each layer has a clear input/output contract.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USER  picks benchmark + algo + toggles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┌────────▼────────┐</w:t>
      </w:r>
      <w:r>
        <w:br/>
      </w:r>
      <w:r>
        <w:rPr>
          <w:rStyle w:val="VerbatimChar"/>
        </w:rPr>
        <w:t xml:space="preserve">        │  Streamlit UI   │   src/app/ui.py</w:t>
      </w:r>
      <w:r>
        <w:br/>
      </w:r>
      <w:r>
        <w:rPr>
          <w:rStyle w:val="VerbatimChar"/>
        </w:rPr>
        <w:t xml:space="preserve">        └────────┬────────┘</w:t>
      </w:r>
      <w:r>
        <w:br/>
      </w:r>
      <w:r>
        <w:rPr>
          <w:rStyle w:val="VerbatimChar"/>
        </w:rPr>
        <w:t xml:space="preserve">                 │ HTTP</w:t>
      </w:r>
      <w:r>
        <w:br/>
      </w:r>
      <w:r>
        <w:rPr>
          <w:rStyle w:val="VerbatimChar"/>
        </w:rPr>
        <w:t xml:space="preserve">        ┌────────▼────────┐</w:t>
      </w:r>
      <w:r>
        <w:br/>
      </w:r>
      <w:r>
        <w:rPr>
          <w:rStyle w:val="VerbatimChar"/>
        </w:rPr>
        <w:t xml:space="preserve">        │   FastAPI       │   src/app/api.py</w:t>
      </w:r>
      <w:r>
        <w:br/>
      </w:r>
      <w:r>
        <w:rPr>
          <w:rStyle w:val="VerbatimChar"/>
        </w:rPr>
        <w:t xml:space="preserve">        └────────┬────────┘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┌────────────────┼─────────────────────────────┐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│                              │</w:t>
      </w:r>
      <w:r>
        <w:br/>
      </w:r>
      <w:r>
        <w:rPr>
          <w:rStyle w:val="VerbatimChar"/>
        </w:rPr>
        <w:t xml:space="preserve">▼                ▼                              ▼</w:t>
      </w:r>
      <w:r>
        <w:br/>
      </w:r>
      <w:r>
        <w:rPr>
          <w:rStyle w:val="VerbatimChar"/>
        </w:rPr>
        <w:t xml:space="preserve">┌─────────┐   ┌────────────┐               ┌──────────┐</w:t>
      </w:r>
      <w:r>
        <w:br/>
      </w:r>
      <w:r>
        <w:rPr>
          <w:rStyle w:val="VerbatimChar"/>
        </w:rPr>
        <w:t xml:space="preserve">│ LLM     │   │ GA/PSO/    │               │ PPO RL   │</w:t>
      </w:r>
      <w:r>
        <w:br/>
      </w:r>
      <w:r>
        <w:rPr>
          <w:rStyle w:val="VerbatimChar"/>
        </w:rPr>
        <w:t xml:space="preserve">│warmstart│──▶│ NSGA-II    │               │ agent    │</w:t>
      </w:r>
      <w:r>
        <w:br/>
      </w:r>
      <w:r>
        <w:rPr>
          <w:rStyle w:val="VerbatimChar"/>
        </w:rPr>
        <w:t xml:space="preserve">│(Claude) │   │ (pymoo)    │               │ (SB3)    │</w:t>
      </w:r>
      <w:r>
        <w:br/>
      </w:r>
      <w:r>
        <w:rPr>
          <w:rStyle w:val="VerbatimChar"/>
        </w:rPr>
        <w:t xml:space="preserve">└─────────┘   └─────┬──────┘               └────┬─────┘</w:t>
      </w:r>
      <w:r>
        <w:br/>
      </w:r>
      <w:r>
        <w:rPr>
          <w:rStyle w:val="VerbatimChar"/>
        </w:rPr>
        <w:t xml:space="preserve">                    │                            │</w:t>
      </w:r>
      <w:r>
        <w:br/>
      </w:r>
      <w:r>
        <w:rPr>
          <w:rStyle w:val="VerbatimChar"/>
        </w:rPr>
        <w:t xml:space="preserve">                    │ many calls                 │</w:t>
      </w:r>
      <w:r>
        <w:br/>
      </w:r>
      <w:r>
        <w:rPr>
          <w:rStyle w:val="VerbatimChar"/>
        </w:rPr>
        <w:t xml:space="preserve">                    ▼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Surrogate (132×)  │     FEM          │</w:t>
      </w:r>
      <w:r>
        <w:br/>
      </w:r>
      <w:r>
        <w:rPr>
          <w:rStyle w:val="VerbatimChar"/>
        </w:rPr>
        <w:t xml:space="preserve">              └────────┬──────────────────┬──────────┘</w:t>
      </w:r>
      <w:r>
        <w:br/>
      </w:r>
      <w:r>
        <w:rPr>
          <w:rStyle w:val="VerbatimChar"/>
        </w:rPr>
        <w:t xml:space="preserve">                       │                  │</w:t>
      </w:r>
      <w:r>
        <w:br/>
      </w:r>
      <w:r>
        <w:rPr>
          <w:rStyle w:val="VerbatimChar"/>
        </w:rPr>
        <w:t xml:space="preserve">                       ▼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IS 800 compliance        │</w:t>
      </w:r>
      <w:r>
        <w:br/>
      </w:r>
      <w:r>
        <w:rPr>
          <w:rStyle w:val="VerbatimChar"/>
        </w:rPr>
        <w:t xml:space="preserve">                └──────────────────────────┘</w:t>
      </w:r>
    </w:p>
    <w:bookmarkStart w:id="32" w:name="layer-1-fem-solver-srcfem-ch-3-3.2"/>
    <w:p>
      <w:pPr>
        <w:pStyle w:val="Heading2"/>
      </w:pPr>
      <w:r>
        <w:t xml:space="preserve">2.1 Layer 1: FEM solver —</w:t>
      </w:r>
      <w:r>
        <w:t xml:space="preserve"> </w:t>
      </w:r>
      <w:r>
        <w:rPr>
          <w:rStyle w:val="VerbatimChar"/>
        </w:rPr>
        <w:t xml:space="preserve">src/fem/</w:t>
      </w:r>
      <w:r>
        <w:t xml:space="preserve"> </w:t>
      </w:r>
      <w:r>
        <w:t xml:space="preserve">[Ch 3 §3.2]</w:t>
      </w:r>
    </w:p>
    <w:p>
      <w:pPr>
        <w:pStyle w:val="FirstParagraph"/>
      </w:pPr>
      <w:r>
        <w:rPr>
          <w:bCs/>
          <w:b/>
        </w:rPr>
        <w:t xml:space="preserve">Job:</w:t>
      </w:r>
      <w:r>
        <w:t xml:space="preserve"> </w:t>
      </w:r>
      <w:r>
        <w:t xml:space="preserve">Given areas + geometry + loads, return forces, stresses, displacements.</w:t>
      </w:r>
    </w:p>
    <w:p>
      <w:pPr>
        <w:pStyle w:val="BodyText"/>
      </w:pPr>
      <w:r>
        <w:rPr>
          <w:bCs/>
          <w:b/>
        </w:rPr>
        <w:t xml:space="preserve">How it works:</w:t>
      </w:r>
    </w:p>
    <w:p>
      <w:pPr>
        <w:pStyle w:val="BodyText"/>
      </w:pPr>
      <w:r>
        <w:t xml:space="preserve">For each bar element with cross-section A, length L, modulus 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k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E</m:t>
              </m:r>
            </m:num>
            <m:den>
              <m:r>
                <m:t>L</m:t>
              </m:r>
            </m:den>
          </m:f>
          <m:r>
            <m:t> </m:t>
          </m:r>
          <m:sSup>
            <m:e>
              <m:r>
                <m:rPr>
                  <m:sty m:val="b"/>
                </m:rPr>
                <m:t>T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​</m:t>
          </m:r>
          <m:r>
            <m:rPr>
              <m:sty m:val="b"/>
            </m:rPr>
            <m:t>T</m:t>
          </m:r>
        </m:oMath>
      </m:oMathPara>
    </w:p>
    <w:p>
      <w:pPr>
        <w:pStyle w:val="FirstParagraph"/>
      </w:pPr>
      <w:r>
        <w:t xml:space="preserve">This is Hooke’s law in matrix form.</w:t>
      </w:r>
      <w:r>
        <w:t xml:space="preserve"> </w:t>
      </w:r>
      <m:oMath>
        <m:r>
          <m:rPr>
            <m:sty m:val="b"/>
          </m:rPr>
          <m:t>T</m:t>
        </m:r>
      </m:oMath>
      <w:r>
        <w:t xml:space="preserve"> </w:t>
      </w:r>
      <w:r>
        <w:t xml:space="preserve">is a rotation matrix aligning the bar’s local axis to global x-y-z.</w:t>
      </w:r>
    </w:p>
    <w:p>
      <w:pPr>
        <w:pStyle w:val="BodyText"/>
      </w:pPr>
      <w:r>
        <w:t xml:space="preserve">Assemble all</w:t>
      </w:r>
      <w:r>
        <w:t xml:space="preserve"> </w:t>
      </w:r>
      <m:oMath>
        <m:sSub>
          <m:e>
            <m:r>
              <m:rPr>
                <m:sty m:val="b"/>
              </m:rP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into one global stiffness matrix</w:t>
      </w:r>
      <w:r>
        <w:t xml:space="preserve"> </w:t>
      </w:r>
      <m:oMath>
        <m:r>
          <m:rPr>
            <m:sty m:val="b"/>
          </m:rPr>
          <m:t>K</m:t>
        </m:r>
      </m:oMath>
      <w:r>
        <w:t xml:space="preserve">. Solve: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K</m:t>
          </m:r>
          <m:r>
            <m:t> </m:t>
          </m:r>
          <m:r>
            <m:rPr>
              <m:sty m:val="b"/>
            </m:rPr>
            <m:t>u</m:t>
          </m:r>
          <m:r>
            <m:rPr>
              <m:sty m:val="p"/>
            </m:rPr>
            <m:t>=</m:t>
          </m:r>
          <m:r>
            <m:rPr>
              <m:sty m:val="b"/>
            </m:rPr>
            <m:t>F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F</m:t>
        </m:r>
      </m:oMath>
      <w:r>
        <w:t xml:space="preserve"> </w:t>
      </w:r>
      <w:r>
        <w:t xml:space="preserve">is the load vector and</w:t>
      </w:r>
      <w:r>
        <w:t xml:space="preserve"> </w:t>
      </w:r>
      <m:oMath>
        <m:r>
          <m:rPr>
            <m:sty m:val="b"/>
          </m:rPr>
          <m:t>u</m:t>
        </m:r>
      </m:oMath>
      <w:r>
        <w:t xml:space="preserve"> </w:t>
      </w:r>
      <w:r>
        <w:t xml:space="preserve">is the unknown displacement vector. Use</w:t>
      </w:r>
      <w:r>
        <w:t xml:space="preserve"> </w:t>
      </w:r>
      <w:r>
        <w:rPr>
          <w:rStyle w:val="VerbatimChar"/>
        </w:rPr>
        <w:t xml:space="preserve">scipy.linalg.solve</w:t>
      </w:r>
      <w:r>
        <w:t xml:space="preserve">. Back-substitute to get bar forces.</w:t>
      </w:r>
    </w:p>
    <w:p>
      <w:pPr>
        <w:pStyle w:val="BodyText"/>
      </w:pPr>
      <w:r>
        <w:rPr>
          <w:bCs/>
          <w:b/>
        </w:rPr>
        <w:t xml:space="preserve">Validation:</w:t>
      </w:r>
      <w:r>
        <w:t xml:space="preserve"> </w:t>
      </w:r>
      <w:r>
        <w:t xml:space="preserve">Matches Logan’s three-bar textbook example (which has an exact analytical solution) to ≈ 1e-21 — that’s machine epsilon. So your FEM is correct beyond any reasonable doubt.</w:t>
      </w:r>
    </w:p>
    <w:p>
      <w:pPr>
        <w:pStyle w:val="BodyText"/>
      </w:pPr>
      <w:r>
        <w:rPr>
          <w:bCs/>
          <w:b/>
        </w:rPr>
        <w:t xml:space="preserve">Wall-clock cost:</w:t>
      </w:r>
      <w:r>
        <w:t xml:space="preserve"> </w:t>
      </w:r>
      <w:r>
        <w:t xml:space="preserve">41 ms per design. This is the bottleneck the surrogate solves.</w:t>
      </w:r>
    </w:p>
    <w:bookmarkEnd w:id="32"/>
    <w:bookmarkStart w:id="33" w:name="X5de5317e7dbb519b32a49e7f0c0d7f2cd323791"/>
    <w:p>
      <w:pPr>
        <w:pStyle w:val="Heading2"/>
      </w:pPr>
      <w:r>
        <w:t xml:space="preserve">2.2 Layer 2: Benchmarks —</w:t>
      </w:r>
      <w:r>
        <w:t xml:space="preserve"> </w:t>
      </w:r>
      <w:r>
        <w:rPr>
          <w:rStyle w:val="VerbatimChar"/>
        </w:rPr>
        <w:t xml:space="preserve">src/benchmarks/</w:t>
      </w:r>
      <w:r>
        <w:t xml:space="preserve"> </w:t>
      </w:r>
      <w:r>
        <w:t xml:space="preserve">[Ch 3 §3.3]</w:t>
      </w:r>
    </w:p>
    <w:p>
      <w:pPr>
        <w:pStyle w:val="FirstParagraph"/>
      </w:pPr>
      <w:r>
        <w:t xml:space="preserve">Each benchmark is a class subclassing</w:t>
      </w:r>
      <w:r>
        <w:t xml:space="preserve"> </w:t>
      </w:r>
      <w:r>
        <w:rPr>
          <w:rStyle w:val="VerbatimChar"/>
        </w:rPr>
        <w:t xml:space="preserve">BenchmarkProblem</w:t>
      </w:r>
      <w:r>
        <w:t xml:space="preserve">. It bundles:</w:t>
      </w:r>
      <w:r>
        <w:t xml:space="preserve"> </w:t>
      </w:r>
      <w:r>
        <w:t xml:space="preserve">- Node coordinates</w:t>
      </w:r>
      <w:r>
        <w:t xml:space="preserve"> </w:t>
      </w:r>
      <w:r>
        <w:t xml:space="preserve">- Element connectivity</w:t>
      </w:r>
      <w:r>
        <w:t xml:space="preserve"> </w:t>
      </w:r>
      <w:r>
        <w:t xml:space="preserve">- Material properties</w:t>
      </w:r>
      <w:r>
        <w:t xml:space="preserve"> </w:t>
      </w:r>
      <w:r>
        <w:t xml:space="preserve">- Load cases</w:t>
      </w:r>
      <w:r>
        <w:t xml:space="preserve"> </w:t>
      </w:r>
      <w:r>
        <w:t xml:space="preserve">- Support conditions</w:t>
      </w:r>
      <w:r>
        <w:t xml:space="preserve"> </w:t>
      </w:r>
      <w:r>
        <w:t xml:space="preserve">- Design-variable bounds</w:t>
      </w:r>
      <w:r>
        <w:t xml:space="preserve"> </w:t>
      </w:r>
      <w:r>
        <w:t xml:space="preserve">- Symmetry groups</w:t>
      </w:r>
      <w:r>
        <w:t xml:space="preserve"> </w:t>
      </w:r>
      <w:r>
        <w:t xml:space="preserve">- Published optimum (for validation)</w:t>
      </w:r>
    </w:p>
    <w:p>
      <w:pPr>
        <w:pStyle w:val="BodyText"/>
      </w:pPr>
      <w:r>
        <w:t xml:space="preserve">All four benchmarks expose the same</w:t>
      </w:r>
      <w:r>
        <w:t xml:space="preserve"> </w:t>
      </w:r>
      <w:r>
        <w:rPr>
          <w:rStyle w:val="VerbatimChar"/>
        </w:rPr>
        <w:t xml:space="preserve">evaluate(x)</w:t>
      </w:r>
      <w:r>
        <w:t xml:space="preserve"> </w:t>
      </w:r>
      <w:r>
        <w:t xml:space="preserve">method. So the optimisers don’t need to know which benchmark they’re running.</w:t>
      </w:r>
    </w:p>
    <w:bookmarkEnd w:id="33"/>
    <w:bookmarkStart w:id="38" w:name="X34ba0043662c42154503fabbf11acb8912298d5"/>
    <w:p>
      <w:pPr>
        <w:pStyle w:val="Heading2"/>
      </w:pPr>
      <w:r>
        <w:t xml:space="preserve">2.3 Layer 3: Classical optimisers —</w:t>
      </w:r>
      <w:r>
        <w:t xml:space="preserve"> </w:t>
      </w:r>
      <w:r>
        <w:rPr>
          <w:rStyle w:val="VerbatimChar"/>
        </w:rPr>
        <w:t xml:space="preserve">src/algorithms/</w:t>
      </w:r>
      <w:r>
        <w:t xml:space="preserve"> </w:t>
      </w:r>
      <w:r>
        <w:t xml:space="preserve">[Ch 3 §3.4]</w:t>
      </w:r>
    </w:p>
    <w:p>
      <w:pPr>
        <w:pStyle w:val="FirstParagraph"/>
      </w:pPr>
      <w:r>
        <w:t xml:space="preserve">Thin pymoo wrappers around a uniform</w:t>
      </w:r>
      <w:r>
        <w:t xml:space="preserve"> </w:t>
      </w:r>
      <w:r>
        <w:rPr>
          <w:rStyle w:val="VerbatimChar"/>
        </w:rPr>
        <w:t xml:space="preserve">TrussProblem</w:t>
      </w:r>
      <w:r>
        <w:t xml:space="preserve"> </w:t>
      </w:r>
      <w:r>
        <w:t xml:space="preserve">adapter.</w:t>
      </w:r>
    </w:p>
    <w:bookmarkStart w:id="34" w:name="genetic-algorithm-ga"/>
    <w:p>
      <w:pPr>
        <w:pStyle w:val="Heading3"/>
      </w:pPr>
      <w:r>
        <w:t xml:space="preserve">2.3.1 Genetic Algorithm (GA)</w:t>
      </w:r>
    </w:p>
    <w:p>
      <w:pPr>
        <w:pStyle w:val="FirstParagraph"/>
      </w:pPr>
      <w:r>
        <w:rPr>
          <w:bCs/>
          <w:b/>
        </w:rPr>
        <w:t xml:space="preserve">Analogy:</w:t>
      </w:r>
      <w:r>
        <w:t xml:space="preserve"> </w:t>
      </w:r>
      <w:r>
        <w:t xml:space="preserve">Breeding cows. Best milk-producers reproduce; worst get culled. Over many generations the herd converges on great milk-producers.</w:t>
      </w:r>
    </w:p>
    <w:p>
      <w:pPr>
        <w:pStyle w:val="BodyText"/>
      </w:pPr>
      <w:r>
        <w:rPr>
          <w:bCs/>
          <w:b/>
        </w:rPr>
        <w:t xml:space="preserve">Mechanism:</w:t>
      </w:r>
      <w:r>
        <w:t xml:space="preserve"> </w:t>
      </w:r>
      <w:r>
        <w:t xml:space="preserve">1. Start with 100 random designs (population).</w:t>
      </w:r>
      <w:r>
        <w:t xml:space="preserve"> </w:t>
      </w:r>
      <w:r>
        <w:t xml:space="preserve">2. Evaluate each: weight + constraint violations.</w:t>
      </w:r>
      <w:r>
        <w:t xml:space="preserve"> </w:t>
      </w:r>
      <w:r>
        <w:t xml:space="preserve">3. Rank: feasible &gt; infeasible; lighter &gt; heavier.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Tournament-select</w:t>
      </w:r>
      <w:r>
        <w:t xml:space="preserve"> </w:t>
      </w:r>
      <w:r>
        <w:t xml:space="preserve">parents (pick 2, keep the better).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SBX crossover</w:t>
      </w:r>
      <w:r>
        <w:t xml:space="preserve"> </w:t>
      </w:r>
      <w:r>
        <w:t xml:space="preserve">— make a child by mixing two parents’ areas smoothly.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Polynomial mutation</w:t>
      </w:r>
      <w:r>
        <w:t xml:space="preserve"> </w:t>
      </w:r>
      <w:r>
        <w:t xml:space="preserve">— randomly tweak the child slightly.</w:t>
      </w:r>
      <w:r>
        <w:t xml:space="preserve"> </w:t>
      </w:r>
      <w:r>
        <w:t xml:space="preserve">7. Repeat for 500 generations.</w:t>
      </w:r>
    </w:p>
    <w:p>
      <w:pPr>
        <w:pStyle w:val="BodyText"/>
      </w:pPr>
      <w:r>
        <w:rPr>
          <w:bCs/>
          <w:b/>
        </w:rPr>
        <w:t xml:space="preserve">Hyperparameters:</w:t>
      </w:r>
      <w:r>
        <w:t xml:space="preserve"> </w:t>
      </w:r>
      <w:r>
        <w:t xml:space="preserve">pop=100, gens=500,</w:t>
      </w:r>
      <w:r>
        <w:t xml:space="preserve"> </w:t>
      </w:r>
      <m:oMath>
        <m:sSub>
          <m:e>
            <m:r>
              <m:t>η</m:t>
            </m:r>
          </m:e>
          <m:sub>
            <m:r>
              <m:t>c</m:t>
            </m:r>
          </m:sub>
        </m:sSub>
      </m:oMath>
      <w:r>
        <w:t xml:space="preserve">=15 (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=0.9),</w:t>
      </w:r>
      <w:r>
        <w:t xml:space="preserve"> </w:t>
      </w:r>
      <m:oMath>
        <m:sSub>
          <m:e>
            <m:r>
              <m:t>η</m:t>
            </m:r>
          </m:e>
          <m:sub>
            <m:r>
              <m:t>m</m:t>
            </m:r>
          </m:sub>
        </m:sSub>
      </m:oMath>
      <w:r>
        <w:t xml:space="preserve">=20 (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=1/n).</w:t>
      </w:r>
    </w:p>
    <w:bookmarkEnd w:id="34"/>
    <w:bookmarkStart w:id="35" w:name="particle-swarm-optimisation-pso"/>
    <w:p>
      <w:pPr>
        <w:pStyle w:val="Heading3"/>
      </w:pPr>
      <w:r>
        <w:t xml:space="preserve">2.3.2 Particle Swarm Optimisation (PSO)</w:t>
      </w:r>
    </w:p>
    <w:p>
      <w:pPr>
        <w:pStyle w:val="FirstParagraph"/>
      </w:pPr>
      <w:r>
        <w:rPr>
          <w:bCs/>
          <w:b/>
        </w:rPr>
        <w:t xml:space="preserve">Analogy:</w:t>
      </w:r>
      <w:r>
        <w:t xml:space="preserve"> </w:t>
      </w:r>
      <w:r>
        <w:t xml:space="preserve">A flock of birds searching for food. Each bird remembers its best spot and sees the flock’s best spot — and is pulled toward both.</w:t>
      </w:r>
    </w:p>
    <w:p>
      <w:pPr>
        <w:pStyle w:val="BodyText"/>
      </w:pPr>
      <w:r>
        <w:rPr>
          <w:bCs/>
          <w:b/>
        </w:rPr>
        <w:t xml:space="preserve">Mechanism:</w:t>
      </w:r>
      <w:r>
        <w:t xml:space="preserve"> </w:t>
      </w:r>
      <w:r>
        <w:t xml:space="preserve">Each particle has a position (design) and a velocity (how it’s changing). Velocity update: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r>
            <m:t>w</m:t>
          </m:r>
          <m:r>
            <m:t> 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r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g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numPr>
          <w:ilvl w:val="0"/>
          <w:numId w:val="1004"/>
        </w:numPr>
        <w:pStyle w:val="Compact"/>
      </w:pPr>
      <m:oMath>
        <m:r>
          <m:t>w</m:t>
        </m:r>
      </m:oMath>
      <w:r>
        <w:t xml:space="preserve"> </w:t>
      </w:r>
      <w:r>
        <w:t xml:space="preserve">= inertia (0.9 → 0.4 over the run)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pull toward personal best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pull toward global best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random numbers</w:t>
      </w:r>
    </w:p>
    <w:p>
      <w:pPr>
        <w:pStyle w:val="FirstParagraph"/>
      </w:pPr>
      <w:r>
        <w:rPr>
          <w:bCs/>
          <w:b/>
        </w:rPr>
        <w:t xml:space="preserve">Hyperparameters:</w:t>
      </w:r>
      <w:r>
        <w:t xml:space="preserve"> </w:t>
      </w:r>
      <w:r>
        <w:t xml:space="preserve">swarm=100, gens=500,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2.0</m:t>
        </m:r>
      </m:oMath>
      <w:r>
        <w:t xml:space="preserve">.</w:t>
      </w:r>
    </w:p>
    <w:bookmarkEnd w:id="35"/>
    <w:bookmarkStart w:id="36" w:name="nsga-ii-non-dominated-sorting-ga"/>
    <w:p>
      <w:pPr>
        <w:pStyle w:val="Heading3"/>
      </w:pPr>
      <w:r>
        <w:t xml:space="preserve">2.3.3 NSGA-II — Non-dominated Sorting GA</w:t>
      </w:r>
    </w:p>
    <w:p>
      <w:pPr>
        <w:pStyle w:val="FirstParagraph"/>
      </w:pPr>
      <w:r>
        <w:rPr>
          <w:bCs/>
          <w:b/>
        </w:rPr>
        <w:t xml:space="preserve">Analogy:</w:t>
      </w:r>
      <w:r>
        <w:t xml:space="preserve"> </w:t>
      </w:r>
      <w:r>
        <w:t xml:space="preserve">Buying a phone — you want it cheap AND high-spec. No single best, but a</w:t>
      </w:r>
      <w:r>
        <w:t xml:space="preserve"> </w:t>
      </w:r>
      <w:r>
        <w:rPr>
          <w:bCs/>
          <w:b/>
        </w:rPr>
        <w:t xml:space="preserve">Pareto front</w:t>
      </w:r>
      <w:r>
        <w:t xml:space="preserve"> </w:t>
      </w:r>
      <w:r>
        <w:t xml:space="preserve">of trade-offs.</w:t>
      </w:r>
    </w:p>
    <w:p>
      <w:pPr>
        <w:pStyle w:val="BodyText"/>
      </w:pPr>
      <w:r>
        <w:rPr>
          <w:bCs/>
          <w:b/>
        </w:rPr>
        <w:t xml:space="preserve">Job:</w:t>
      </w:r>
      <w:r>
        <w:t xml:space="preserve"> </w:t>
      </w:r>
      <w:r>
        <w:t xml:space="preserve">Given two competing objectives (weight + max displacement), find the trade-off curve.</w:t>
      </w:r>
    </w:p>
    <w:p>
      <w:pPr>
        <w:pStyle w:val="BodyText"/>
      </w:pPr>
      <w:r>
        <w:rPr>
          <w:bCs/>
          <w:b/>
        </w:rPr>
        <w:t xml:space="preserve">Mechanism:</w:t>
      </w:r>
      <w:r>
        <w:t xml:space="preserve"> </w:t>
      </w:r>
      <w:r>
        <w:t xml:space="preserve">1. Random population.</w:t>
      </w:r>
      <w:r>
        <w:t xml:space="preserve"> </w:t>
      </w:r>
      <w:r>
        <w:t xml:space="preserve">2. Evaluate both objectives.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Non-dominated sorting:</w:t>
      </w:r>
      <w:r>
        <w:t xml:space="preserve"> </w:t>
      </w:r>
      <w:r>
        <w:t xml:space="preserve">A dominates B if A is better on every objective. Pareto front = non-dominated designs.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Crowding distance:</w:t>
      </w:r>
      <w:r>
        <w:t xml:space="preserve"> </w:t>
      </w:r>
      <w:r>
        <w:t xml:space="preserve">Within a front, prefer isolated designs (so front is well-spread).</w:t>
      </w:r>
      <w:r>
        <w:t xml:space="preserve"> </w:t>
      </w:r>
      <w:r>
        <w:t xml:space="preserve">5. SBX + polynomial mutation (same as GA).</w:t>
      </w:r>
      <w:r>
        <w:t xml:space="preserve"> </w:t>
      </w:r>
      <w:r>
        <w:t xml:space="preserve">6. Repeat.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Not one design, but 20–100 non-dominated designs along the curve.</w:t>
      </w:r>
    </w:p>
    <w:bookmarkEnd w:id="36"/>
    <w:bookmarkStart w:id="37" w:name="constraint-handling-feasibility-first"/>
    <w:p>
      <w:pPr>
        <w:pStyle w:val="Heading3"/>
      </w:pPr>
      <w:r>
        <w:t xml:space="preserve">2.3.4 Constraint handling — feasibility-first</w:t>
      </w:r>
    </w:p>
    <w:p>
      <w:pPr>
        <w:pStyle w:val="FirstParagraph"/>
      </w:pPr>
      <w:r>
        <w:t xml:space="preserve">All three use the same rule:</w:t>
      </w:r>
      <w:r>
        <w:t xml:space="preserve"> </w:t>
      </w:r>
      <w:r>
        <w:t xml:space="preserve">- Feasible always beats infeasible.</w:t>
      </w:r>
      <w:r>
        <w:t xml:space="preserve"> </w:t>
      </w:r>
      <w:r>
        <w:t xml:space="preserve">- Among feasible: lighter wins.</w:t>
      </w:r>
      <w:r>
        <w:t xml:space="preserve"> </w:t>
      </w:r>
      <w:r>
        <w:t xml:space="preserve">- Among infeasible: less violation wins.</w:t>
      </w:r>
    </w:p>
    <w:p>
      <w:pPr>
        <w:pStyle w:val="BodyText"/>
      </w:pPr>
      <w:r>
        <w:t xml:space="preserve">This is pymoo’s built-in feasibility-first selection.</w:t>
      </w:r>
    </w:p>
    <w:bookmarkEnd w:id="37"/>
    <w:bookmarkEnd w:id="38"/>
    <w:bookmarkStart w:id="39" w:name="Xa118d7fc27b0c9ee4ec02127d7a173838de74a0"/>
    <w:p>
      <w:pPr>
        <w:pStyle w:val="Heading2"/>
      </w:pPr>
      <w:r>
        <w:t xml:space="preserve">2.4 Layer 4: Neural surrogate —</w:t>
      </w:r>
      <w:r>
        <w:t xml:space="preserve"> </w:t>
      </w:r>
      <w:r>
        <w:rPr>
          <w:rStyle w:val="VerbatimChar"/>
        </w:rPr>
        <w:t xml:space="preserve">src/ml/</w:t>
      </w:r>
      <w:r>
        <w:t xml:space="preserve"> </w:t>
      </w:r>
      <w:r>
        <w:t xml:space="preserve">[§4, this doc + Ch 3 §3.5]</w:t>
      </w:r>
    </w:p>
    <w:p>
      <w:pPr>
        <w:pStyle w:val="FirstParagraph"/>
      </w:pPr>
      <w:r>
        <w:t xml:space="preserve">A 3-hidden-layer MLP that predicts (weight, displacement, stress) from an area vector — 132× faster than FEM.</w:t>
      </w:r>
    </w:p>
    <w:p>
      <w:pPr>
        <w:pStyle w:val="BodyText"/>
      </w:pPr>
      <w:r>
        <w:t xml:space="preserve">(Full deep dive in Section 4 below.)</w:t>
      </w:r>
    </w:p>
    <w:bookmarkEnd w:id="39"/>
    <w:bookmarkStart w:id="40" w:name="Xf7d013eb3bc79046e1db2b1c6256afbc336b332"/>
    <w:p>
      <w:pPr>
        <w:pStyle w:val="Heading2"/>
      </w:pPr>
      <w:r>
        <w:t xml:space="preserve">2.5 Layer 5: RL agent —</w:t>
      </w:r>
      <w:r>
        <w:t xml:space="preserve"> </w:t>
      </w:r>
      <w:r>
        <w:rPr>
          <w:rStyle w:val="VerbatimChar"/>
        </w:rPr>
        <w:t xml:space="preserve">src/rl/</w:t>
      </w:r>
      <w:r>
        <w:t xml:space="preserve"> </w:t>
      </w:r>
      <w:r>
        <w:t xml:space="preserve">[§5, this doc + Ch 3 §3.6]</w:t>
      </w:r>
    </w:p>
    <w:p>
      <w:pPr>
        <w:pStyle w:val="FirstParagraph"/>
      </w:pPr>
      <w:r>
        <w:t xml:space="preserve">A PPO agent that proposes a complete area vector in one shot.</w:t>
      </w:r>
    </w:p>
    <w:p>
      <w:pPr>
        <w:pStyle w:val="BodyText"/>
      </w:pPr>
      <w:r>
        <w:t xml:space="preserve">(Full deep dive in Section 5 below.)</w:t>
      </w:r>
    </w:p>
    <w:bookmarkEnd w:id="40"/>
    <w:bookmarkStart w:id="41" w:name="Xf69bb60b0fba44266e4517b960dbaf70c44140f"/>
    <w:p>
      <w:pPr>
        <w:pStyle w:val="Heading2"/>
      </w:pPr>
      <w:r>
        <w:t xml:space="preserve">2.6 Layer 6: LLM warm-start —</w:t>
      </w:r>
      <w:r>
        <w:t xml:space="preserve"> </w:t>
      </w:r>
      <w:r>
        <w:rPr>
          <w:rStyle w:val="VerbatimChar"/>
        </w:rPr>
        <w:t xml:space="preserve">src/llm/</w:t>
      </w:r>
      <w:r>
        <w:t xml:space="preserve"> </w:t>
      </w:r>
      <w:r>
        <w:t xml:space="preserve">[§6, this doc + Ch 3 §3.7]</w:t>
      </w:r>
    </w:p>
    <w:p>
      <w:pPr>
        <w:pStyle w:val="FirstParagraph"/>
      </w:pPr>
      <w:r>
        <w:t xml:space="preserve">Claude proposes an initial design in natural language; we inject it into the GA’s starting population.</w:t>
      </w:r>
    </w:p>
    <w:p>
      <w:pPr>
        <w:pStyle w:val="BodyText"/>
      </w:pPr>
      <w:r>
        <w:t xml:space="preserve">(Full deep dive in Section 6 below.)</w:t>
      </w:r>
    </w:p>
    <w:bookmarkEnd w:id="41"/>
    <w:bookmarkStart w:id="42" w:name="X45eb4b19713ee2872617bea6be6ac43b8c31e2b"/>
    <w:p>
      <w:pPr>
        <w:pStyle w:val="Heading2"/>
      </w:pPr>
      <w:r>
        <w:t xml:space="preserve">2.7 Layer 7: IS 800 compliance —</w:t>
      </w:r>
      <w:r>
        <w:t xml:space="preserve"> </w:t>
      </w:r>
      <w:r>
        <w:rPr>
          <w:rStyle w:val="VerbatimChar"/>
        </w:rPr>
        <w:t xml:space="preserve">src/constraints/</w:t>
      </w:r>
      <w:r>
        <w:t xml:space="preserve"> </w:t>
      </w:r>
      <w:r>
        <w:t xml:space="preserve">[§7, this doc + Ch 3 §3.8]</w:t>
      </w:r>
    </w:p>
    <w:p>
      <w:pPr>
        <w:pStyle w:val="FirstParagraph"/>
      </w:pPr>
      <w:r>
        <w:t xml:space="preserve">Checks every design against four IS 800:2007 clauses.</w:t>
      </w:r>
    </w:p>
    <w:p>
      <w:pPr>
        <w:pStyle w:val="BodyText"/>
      </w:pPr>
      <w:r>
        <w:t xml:space="preserve">(Full deep dive in Section 7 below.)</w:t>
      </w:r>
    </w:p>
    <w:bookmarkEnd w:id="42"/>
    <w:bookmarkStart w:id="43" w:name="layer-8-ui-srcapp-8-this-doc-ch-3-3.9"/>
    <w:p>
      <w:pPr>
        <w:pStyle w:val="Heading2"/>
      </w:pPr>
      <w:r>
        <w:t xml:space="preserve">2.8 Layer 8: UI —</w:t>
      </w:r>
      <w:r>
        <w:t xml:space="preserve"> </w:t>
      </w:r>
      <w:r>
        <w:rPr>
          <w:rStyle w:val="VerbatimChar"/>
        </w:rPr>
        <w:t xml:space="preserve">src/app/</w:t>
      </w:r>
      <w:r>
        <w:t xml:space="preserve"> </w:t>
      </w:r>
      <w:r>
        <w:t xml:space="preserve">[§8, this doc + Ch 3 §3.9]</w:t>
      </w:r>
    </w:p>
    <w:p>
      <w:pPr>
        <w:pStyle w:val="FirstParagraph"/>
      </w:pPr>
      <w:r>
        <w:t xml:space="preserve">FastAPI backend + Streamlit frontend. Sub-10-second user experience.</w:t>
      </w:r>
    </w:p>
    <w:p>
      <w:pPr>
        <w:pStyle w:val="BodyText"/>
      </w:pPr>
      <w:r>
        <w:t xml:space="preserve">(Full deep dive in Section 8 below.)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the-four-canonical-benchmarks"/>
    <w:p>
      <w:pPr>
        <w:pStyle w:val="Heading1"/>
      </w:pPr>
      <w:r>
        <w:t xml:space="preserve">3. THE FOUR CANONICAL BENCHMARKS</w:t>
      </w:r>
    </w:p>
    <w:p>
      <w:pPr>
        <w:pStyle w:val="FirstParagraph"/>
      </w:pPr>
      <w:r>
        <w:t xml:space="preserve">These are standard test problems from the literature. Everyone tests their algorithm against them, so you can quantitatively validate yours.</w:t>
      </w:r>
    </w:p>
    <w:bookmarkStart w:id="45" w:name="X1cafcf6227e8658ddfc765a7198296ff3d94aab"/>
    <w:p>
      <w:pPr>
        <w:pStyle w:val="Heading2"/>
      </w:pPr>
      <w:r>
        <w:t xml:space="preserve">3.1 The 10-bar planar cantilever (Sunar &amp; Belegundu 1991)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(no symmetry)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Aluminium, E = 10⁷ psi, ρ = 0.1 lb/in³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vertical −100 kips at the two lower free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±25 000 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Displacement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 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[0.1, 35] in²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Published optimum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5060.85 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PSO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5061.05 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0.004 %</w:t>
            </w:r>
          </w:p>
        </w:tc>
      </w:tr>
    </w:tbl>
    <w:p>
      <w:pPr>
        <w:pStyle w:val="BodyText"/>
      </w:pPr>
      <w:r>
        <w:t xml:space="preserve">This is your</w:t>
      </w:r>
      <w:r>
        <w:t xml:space="preserve"> </w:t>
      </w:r>
      <w:r>
        <w:rPr>
          <w:bCs/>
          <w:b/>
        </w:rPr>
        <w:t xml:space="preserve">end-to-end validation signature</w:t>
      </w:r>
      <w:r>
        <w:t xml:space="preserve">. Every layer in the stack — FEM, optimiser, compliance — has to be correct for this number to land here.</w:t>
      </w:r>
    </w:p>
    <w:bookmarkEnd w:id="45"/>
    <w:bookmarkStart w:id="46" w:name="the-25-bar-spatial-tower-venkayya-1971"/>
    <w:p>
      <w:pPr>
        <w:pStyle w:val="Heading2"/>
      </w:pPr>
      <w:r>
        <w:t xml:space="preserve">3.2 The 25-bar spatial tower (Venkayya 1971)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(after symmetry grouping)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Aluminium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Published optimum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545.22 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PSO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545.26 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0.008 %</w:t>
            </w:r>
          </w:p>
        </w:tc>
      </w:tr>
    </w:tbl>
    <w:bookmarkEnd w:id="46"/>
    <w:bookmarkStart w:id="47" w:name="X4a6e2d95b3dace56eea0429d418167f701ec2f6"/>
    <w:p>
      <w:pPr>
        <w:pStyle w:val="Heading2"/>
      </w:pPr>
      <w:r>
        <w:t xml:space="preserve">3.3 The 72-bar spatial tower (Fleury &amp; Schmit 1980)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(four-storey tower)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(after symmetry grouping per Camp &amp; Bichon 2004)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Aluminium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(LC1 asymmetric tip load, LC2 uniform vertical compression)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±25 000 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Displacement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in lateral, tip nodes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 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[0.1, 4.0] in²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Published optimum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379.62 lb</w:t>
            </w:r>
            <w:r>
              <w:t xml:space="preserve"> </w:t>
            </w:r>
            <w:r>
              <w:t xml:space="preserve">(soft-penalty literature 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hard-constraint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~549 lb</w:t>
            </w:r>
            <w:r>
              <w:t xml:space="preserve"> </w:t>
            </w:r>
            <w:r>
              <w:t xml:space="preserve">(cross-seed spread &lt; 1 %)</w:t>
            </w:r>
          </w:p>
        </w:tc>
      </w:tr>
    </w:tbl>
    <w:p>
      <w:pPr>
        <w:pStyle w:val="BodyText"/>
      </w:pPr>
      <w:r>
        <w:t xml:space="preserve">(See Section 10 for the full honest story.)</w:t>
      </w:r>
    </w:p>
    <w:bookmarkEnd w:id="47"/>
    <w:bookmarkStart w:id="48" w:name="X6904027a08b735cbf08f3028b5b3e947d40ad05"/>
    <w:p>
      <w:pPr>
        <w:pStyle w:val="Heading2"/>
      </w:pPr>
      <w:r>
        <w:t xml:space="preserve">3.4 The 200-bar planar stepped tower (Kaveh 2010, re-encoded in SI)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(after symmetry grouping)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Structural steel</w:t>
            </w:r>
            <w:r>
              <w:t xml:space="preserve"> </w:t>
            </w:r>
            <w:r>
              <w:t xml:space="preserve">(the only benchmark in real Indian-civil units)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Young’s modulus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 GPa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7850 kg/m³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±250 MPa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(lateral wind top, asymmetric mid-span, vertical at tip)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GA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316.61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PSO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315.89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NSGA-II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seeds, 100-point Pareto fronts</w:t>
            </w:r>
          </w:p>
        </w:tc>
      </w:tr>
    </w:tbl>
    <w:p>
      <w:pPr>
        <w:pStyle w:val="BodyText"/>
      </w:pPr>
      <w:r>
        <w:t xml:space="preserve">I explicitly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claim a literature match against Kaveh’s 25 445 lb because my geometry is a principled regular-grid stepped tower, not Kaveh’s exact coordinates. This is openly stated; the 200-bar’s role in the thesis is to prove the framework scales past 72-bar and works in proper SI Indian-civil units.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Xdbd0edbc58c729cc96fb2cf124b7dc5e8d07ed2"/>
    <w:p>
      <w:pPr>
        <w:pStyle w:val="Heading1"/>
      </w:pPr>
      <w:r>
        <w:t xml:space="preserve">4. THE NEURAL SURROGATE — DEEP DIVE [Ch 3 §3.5, Ch 4 §4.5]</w:t>
      </w:r>
    </w:p>
    <w:bookmarkStart w:id="50" w:name="what-it-is-and-why"/>
    <w:p>
      <w:pPr>
        <w:pStyle w:val="Heading2"/>
      </w:pPr>
      <w:r>
        <w:t xml:space="preserve">4.1 What it is and why</w:t>
      </w:r>
    </w:p>
    <w:p>
      <w:pPr>
        <w:pStyle w:val="FirstParagraph"/>
      </w:pPr>
      <w:r>
        <w:t xml:space="preserve">A surrogate is a cheap fake of an expensive simulator. The expensive simulator here is FEM (41 ms / design). The surrogate is a neural network that predicts almost the same answer in 0.31 ms —</w:t>
      </w:r>
      <w:r>
        <w:t xml:space="preserve"> </w:t>
      </w:r>
      <w:r>
        <w:rPr>
          <w:bCs/>
          <w:b/>
        </w:rPr>
        <w:t xml:space="preserve">132× faster</w:t>
      </w:r>
      <w:r>
        <w:t xml:space="preserve">.</w:t>
      </w:r>
    </w:p>
    <w:p>
      <w:pPr>
        <w:pStyle w:val="BodyText"/>
      </w:pPr>
      <w:r>
        <w:t xml:space="preserve">When you put the surrogate inside the GA’s inner loop instead of FEM, a 40-minute optimisation drops to about 20 seconds. That’s the speed unlock that makes the framework interactive.</w:t>
      </w:r>
    </w:p>
    <w:bookmarkEnd w:id="50"/>
    <w:bookmarkStart w:id="51" w:name="architecture"/>
    <w:p>
      <w:pPr>
        <w:pStyle w:val="Heading2"/>
      </w:pPr>
      <w:r>
        <w:t xml:space="preserve">4.2 Architecture</w:t>
      </w:r>
    </w:p>
    <w:p>
      <w:pPr>
        <w:pStyle w:val="FirstParagraph"/>
      </w:pPr>
      <w:r>
        <w:t xml:space="preserve">A multi-layer perceptron (MLP):</w:t>
      </w:r>
    </w:p>
    <w:p>
      <w:pPr>
        <w:pStyle w:val="SourceCode"/>
      </w:pPr>
      <w:r>
        <w:rPr>
          <w:rStyle w:val="VerbatimChar"/>
        </w:rPr>
        <w:t xml:space="preserve">Input layer:       n_vars numbers (area vector)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Hidden layer 1:    256 neurons, ReLU activation</w:t>
      </w:r>
      <w:r>
        <w:br/>
      </w:r>
      <w:r>
        <w:rPr>
          <w:rStyle w:val="VerbatimChar"/>
        </w:rPr>
        <w:t xml:space="preserve">   ↓ Dropout 0.1</w:t>
      </w:r>
      <w:r>
        <w:br/>
      </w:r>
      <w:r>
        <w:rPr>
          <w:rStyle w:val="VerbatimChar"/>
        </w:rPr>
        <w:t xml:space="preserve">Hidden layer 2:    128 neurons, ReLU</w:t>
      </w:r>
      <w:r>
        <w:br/>
      </w:r>
      <w:r>
        <w:rPr>
          <w:rStyle w:val="VerbatimChar"/>
        </w:rPr>
        <w:t xml:space="preserve">   ↓ Dropout 0.1</w:t>
      </w:r>
      <w:r>
        <w:br/>
      </w:r>
      <w:r>
        <w:rPr>
          <w:rStyle w:val="VerbatimChar"/>
        </w:rPr>
        <w:t xml:space="preserve">Hidden layer 3:    64 neurons, ReLU</w:t>
      </w:r>
      <w:r>
        <w:br/>
      </w:r>
      <w:r>
        <w:rPr>
          <w:rStyle w:val="VerbatimChar"/>
        </w:rPr>
        <w:t xml:space="preserve">   ↓ Dropout 0.1</w:t>
      </w:r>
      <w:r>
        <w:br/>
      </w:r>
      <w:r>
        <w:rPr>
          <w:rStyle w:val="VerbatimChar"/>
        </w:rPr>
        <w:t xml:space="preserve">Output layer:      3 numbers:</w:t>
      </w:r>
      <w:r>
        <w:br/>
      </w:r>
      <w:r>
        <w:rPr>
          <w:rStyle w:val="VerbatimChar"/>
        </w:rPr>
        <w:t xml:space="preserve">                     - log(1 + Weight)</w:t>
      </w:r>
      <w:r>
        <w:br/>
      </w:r>
      <w:r>
        <w:rPr>
          <w:rStyle w:val="VerbatimChar"/>
        </w:rPr>
        <w:t xml:space="preserve">                     - log(1 + max displacement)</w:t>
      </w:r>
      <w:r>
        <w:br/>
      </w:r>
      <w:r>
        <w:rPr>
          <w:rStyle w:val="VerbatimChar"/>
        </w:rPr>
        <w:t xml:space="preserve">                     - max stress</w:t>
      </w:r>
    </w:p>
    <w:p>
      <w:pPr>
        <w:pStyle w:val="FirstParagraph"/>
      </w:pPr>
      <w:r>
        <w:t xml:space="preserve">About 50 000 parameters total. The</w:t>
      </w:r>
      <w:r>
        <w:t xml:space="preserve"> </w:t>
      </w:r>
      <w:r>
        <w:rPr>
          <w:rStyle w:val="VerbatimChar"/>
        </w:rPr>
        <w:t xml:space="preserve">log(1+·)</w:t>
      </w:r>
      <w:r>
        <w:t xml:space="preserve"> </w:t>
      </w:r>
      <w:r>
        <w:t xml:space="preserve">transform stabilises training on the long-tailed weight and displacement distributions.</w:t>
      </w:r>
    </w:p>
    <w:bookmarkEnd w:id="51"/>
    <w:bookmarkStart w:id="52" w:name="Xd1126236e206f6bb11fa652661eb6c1b79f1cc7"/>
    <w:p>
      <w:pPr>
        <w:pStyle w:val="Heading2"/>
      </w:pPr>
      <w:r>
        <w:t xml:space="preserve">4.3 Training data — Latin Hypercube Sampling (LHS)</w:t>
      </w:r>
    </w:p>
    <w:p>
      <w:pPr>
        <w:pStyle w:val="FirstParagraph"/>
      </w:pPr>
      <w:r>
        <w:rPr>
          <w:bCs/>
          <w:b/>
        </w:rPr>
        <w:t xml:space="preserve">Why LHS, not uniform random?</w:t>
      </w:r>
      <w:r>
        <w:t xml:space="preserve"> </w:t>
      </w:r>
      <w:r>
        <w:t xml:space="preserve">Uniform random points cluster; LHS stratifies — it guarantees one point per</w:t>
      </w:r>
      <w:r>
        <w:t xml:space="preserve"> </w:t>
      </w:r>
      <w:r>
        <w:t xml:space="preserve">“</w:t>
      </w:r>
      <w:r>
        <w:t xml:space="preserve">slice</w:t>
      </w:r>
      <w:r>
        <w:t xml:space="preserve">”</w:t>
      </w:r>
      <w:r>
        <w:t xml:space="preserve"> </w:t>
      </w:r>
      <w:r>
        <w:t xml:space="preserve">of every dimension. Better coverage of the corners of the design space, which is where many optima live.</w:t>
      </w:r>
    </w:p>
    <w:p>
      <w:pPr>
        <w:pStyle w:val="BodyTex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scipy.stats.qmc.LatinHypercube</w:t>
      </w:r>
      <w:r>
        <w:t xml:space="preserve">, draw 10 000 area vectors uniformly within the bounds. Evaluate each via the FEM engine. Store (input, output) pairs.</w:t>
      </w:r>
    </w:p>
    <w:bookmarkEnd w:id="52"/>
    <w:bookmarkStart w:id="53" w:name="training-protocol"/>
    <w:p>
      <w:pPr>
        <w:pStyle w:val="Heading2"/>
      </w:pPr>
      <w:r>
        <w:t xml:space="preserve">4.4 Training protocol</w:t>
      </w:r>
    </w:p>
    <w:p>
      <w:pPr>
        <w:numPr>
          <w:ilvl w:val="0"/>
          <w:numId w:val="1005"/>
        </w:numPr>
        <w:pStyle w:val="Compact"/>
      </w:pPr>
      <w:r>
        <w:t xml:space="preserve">Train / validation / test split: 80 / 10 / 10</w:t>
      </w:r>
    </w:p>
    <w:p>
      <w:pPr>
        <w:numPr>
          <w:ilvl w:val="0"/>
          <w:numId w:val="1005"/>
        </w:numPr>
        <w:pStyle w:val="Compact"/>
      </w:pPr>
      <w:r>
        <w:t xml:space="preserve">Inputs and outputs standardised (zero mean, unit variance) on training split</w:t>
      </w:r>
    </w:p>
    <w:p>
      <w:pPr>
        <w:numPr>
          <w:ilvl w:val="0"/>
          <w:numId w:val="1005"/>
        </w:numPr>
        <w:pStyle w:val="Compact"/>
      </w:pPr>
      <w:r>
        <w:t xml:space="preserve">Optimiser: Adam, lr = 1e-3</w:t>
      </w:r>
    </w:p>
    <w:p>
      <w:pPr>
        <w:numPr>
          <w:ilvl w:val="0"/>
          <w:numId w:val="1005"/>
        </w:numPr>
        <w:pStyle w:val="Compact"/>
      </w:pPr>
      <w:r>
        <w:t xml:space="preserve">Schedule: cosine annealing</w:t>
      </w:r>
    </w:p>
    <w:p>
      <w:pPr>
        <w:numPr>
          <w:ilvl w:val="0"/>
          <w:numId w:val="1005"/>
        </w:numPr>
        <w:pStyle w:val="Compact"/>
      </w:pPr>
      <w:r>
        <w:t xml:space="preserve">Batch size: 128</w:t>
      </w:r>
    </w:p>
    <w:p>
      <w:pPr>
        <w:numPr>
          <w:ilvl w:val="0"/>
          <w:numId w:val="1005"/>
        </w:numPr>
        <w:pStyle w:val="Compact"/>
      </w:pPr>
      <w:r>
        <w:t xml:space="preserve">Budget: 200 epochs with early stop on validation MSE</w:t>
      </w:r>
    </w:p>
    <w:p>
      <w:pPr>
        <w:pStyle w:val="FirstParagraph"/>
      </w:pPr>
      <w:r>
        <w:t xml:space="preserve">Total training time: &lt; 2 minutes on a laptop CPU.</w:t>
      </w:r>
    </w:p>
    <w:bookmarkEnd w:id="53"/>
    <w:bookmarkStart w:id="54" w:name="validation-results-chapter-4-4.5"/>
    <w:p>
      <w:pPr>
        <w:pStyle w:val="Heading2"/>
      </w:pPr>
      <w:r>
        <w:t xml:space="preserve">4.5 Validation results — Chapter 4 §4.5</w:t>
      </w:r>
    </w:p>
    <w:p>
      <w:pPr>
        <w:pStyle w:val="FirstParagraph"/>
      </w:pPr>
      <w:r>
        <w:t xml:space="preserve">On the 10-bar held-out test set: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Output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use in optimiser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</w:t>
            </w:r>
            <w:r>
              <w:t xml:space="preserve"> </w:t>
            </w:r>
            <w:r>
              <w:rPr>
                <w:iCs/>
                <w:i/>
              </w:rPr>
              <w:t xml:space="preserve">screen</w:t>
            </w:r>
            <w:r>
              <w:t xml:space="preserve"> </w:t>
            </w:r>
            <w:r>
              <w:t xml:space="preserve">(FEM fallback when borderline)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</w:t>
            </w:r>
            <w:r>
              <w:t xml:space="preserve"> </w:t>
            </w:r>
            <w:r>
              <w:rPr>
                <w:iCs/>
                <w:i/>
              </w:rPr>
              <w:t xml:space="preserve">screen</w:t>
            </w:r>
            <w:r>
              <w:t xml:space="preserve"> </w:t>
            </w:r>
            <w:r>
              <w:t xml:space="preserve">(FEM fallback when borderline)</w:t>
            </w:r>
          </w:p>
        </w:tc>
      </w:tr>
    </w:tbl>
    <w:p>
      <w:pPr>
        <w:pStyle w:val="BodyText"/>
      </w:pPr>
      <w:r>
        <w:rPr>
          <w:bCs/>
          <w:b/>
        </w:rPr>
        <w:t xml:space="preserve">Hybrid surrogate pattern (Queipo 2005):</w:t>
      </w:r>
      <w:r>
        <w:t xml:space="preserve"> </w:t>
      </w:r>
      <w:r>
        <w:t xml:space="preserve">Trust the surrogate for the objective (weight), but use it only as a</w:t>
      </w:r>
      <w:r>
        <w:t xml:space="preserve"> </w:t>
      </w:r>
      <w:r>
        <w:rPr>
          <w:iCs/>
          <w:i/>
        </w:rPr>
        <w:t xml:space="preserve">rough check</w:t>
      </w:r>
      <w:r>
        <w:t xml:space="preserve"> </w:t>
      </w:r>
      <w:r>
        <w:t xml:space="preserve">for constraints. Borderline candidates re-run on FEM.</w:t>
      </w:r>
    </w:p>
    <w:bookmarkEnd w:id="54"/>
    <w:bookmarkStart w:id="55" w:name="speedup"/>
    <w:p>
      <w:pPr>
        <w:pStyle w:val="Heading2"/>
      </w:pPr>
      <w:r>
        <w:t xml:space="preserve">4.6 Speedup</w:t>
      </w:r>
    </w:p>
    <w:p>
      <w:pPr>
        <w:numPr>
          <w:ilvl w:val="0"/>
          <w:numId w:val="1006"/>
        </w:numPr>
        <w:pStyle w:val="Compact"/>
      </w:pPr>
      <w:r>
        <w:t xml:space="preserve">FEM: 41 ms / design</w:t>
      </w:r>
    </w:p>
    <w:p>
      <w:pPr>
        <w:numPr>
          <w:ilvl w:val="0"/>
          <w:numId w:val="1006"/>
        </w:numPr>
        <w:pStyle w:val="Compact"/>
      </w:pPr>
      <w:r>
        <w:t xml:space="preserve">Surrogate (batched): 0.31 ms / design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Speedup: 132×</w:t>
      </w:r>
    </w:p>
    <w:bookmarkEnd w:id="55"/>
    <w:bookmarkStart w:id="56" w:name="optimum-quality"/>
    <w:p>
      <w:pPr>
        <w:pStyle w:val="Heading2"/>
      </w:pPr>
      <w:r>
        <w:t xml:space="preserve">4.7 Optimum quality</w:t>
      </w:r>
    </w:p>
    <w:p>
      <w:pPr>
        <w:pStyle w:val="FirstParagraph"/>
      </w:pPr>
      <w:r>
        <w:t xml:space="preserve">Surrogate-in-loop optima match FEM-in-loop optima to</w:t>
      </w:r>
      <w:r>
        <w:t xml:space="preserve"> </w:t>
      </w:r>
      <w:r>
        <w:rPr>
          <w:bCs/>
          <w:b/>
        </w:rPr>
        <w:t xml:space="preserve">0.09 %</w:t>
      </w:r>
      <w:r>
        <w:t xml:space="preserve"> </w:t>
      </w:r>
      <w:r>
        <w:t xml:space="preserve">on 10-bar. So you buy the speed without losing optimality.</w:t>
      </w:r>
    </w:p>
    <w:bookmarkEnd w:id="56"/>
    <w:bookmarkStart w:id="57" w:name="why-this-is-contribution-c2"/>
    <w:p>
      <w:pPr>
        <w:pStyle w:val="Heading2"/>
      </w:pPr>
      <w:r>
        <w:t xml:space="preserve">4.8 Why this is contribution C2</w:t>
      </w:r>
    </w:p>
    <w:p>
      <w:pPr>
        <w:pStyle w:val="FirstParagraph"/>
      </w:pPr>
      <w:r>
        <w:t xml:space="preserve">You have a quantitative, reproducible, validated speedup of 132× with R² = 0.9993, on a problem of direct civil-engineering interest. That’s an unambiguous engineering contribution.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X08e7598b157785dd211b390b6ae3e9ffdf85c93"/>
    <w:p>
      <w:pPr>
        <w:pStyle w:val="Heading1"/>
      </w:pPr>
      <w:r>
        <w:t xml:space="preserve">5. THE PPO REINFORCEMENT-LEARNING AGENT — DEEP DIVE [Ch 3 §3.6, Ch 4 §4.6]</w:t>
      </w:r>
    </w:p>
    <w:bookmarkStart w:id="59" w:name="what-is-reinforcement-learning"/>
    <w:p>
      <w:pPr>
        <w:pStyle w:val="Heading2"/>
      </w:pPr>
      <w:r>
        <w:t xml:space="preserve">5.1 What is reinforcement learning</w:t>
      </w:r>
    </w:p>
    <w:p>
      <w:pPr>
        <w:pStyle w:val="FirstParagraph"/>
      </w:pPr>
      <w:r>
        <w:t xml:space="preserve">Two paradigms in machine learning: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Supervised learning:</w:t>
      </w:r>
      <w:r>
        <w:t xml:space="preserve"> </w:t>
      </w:r>
      <w:r>
        <w:t xml:space="preserve">show the model (input, correct-output) pairs. Surrogate does this.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Reinforcement learning:</w:t>
      </w:r>
      <w:r>
        <w:t xml:space="preserve"> </w:t>
      </w:r>
      <w:r>
        <w:t xml:space="preserve">put an agent in an environment. Agent takes an action, gets a reward, learns over many tries to maximise reward.</w:t>
      </w:r>
    </w:p>
    <w:p>
      <w:pPr>
        <w:pStyle w:val="BodyText"/>
      </w:pPr>
      <w:r>
        <w:t xml:space="preserve">RL is how AlphaGo learned chess and Go.</w:t>
      </w:r>
    </w:p>
    <w:bookmarkEnd w:id="59"/>
    <w:bookmarkStart w:id="60" w:name="the-environment-srcrlenvironment.py"/>
    <w:p>
      <w:pPr>
        <w:pStyle w:val="Heading2"/>
      </w:pPr>
      <w:r>
        <w:t xml:space="preserve">5.2 The environment —</w:t>
      </w:r>
      <w:r>
        <w:t xml:space="preserve"> </w:t>
      </w:r>
      <w:r>
        <w:rPr>
          <w:rStyle w:val="VerbatimChar"/>
        </w:rPr>
        <w:t xml:space="preserve">src/rl/environment.py</w:t>
      </w:r>
    </w:p>
    <w:p>
      <w:pPr>
        <w:pStyle w:val="FirstParagraph"/>
      </w:pPr>
      <w:r>
        <w:t xml:space="preserve">A Gymnasium environment called</w:t>
      </w:r>
      <w:r>
        <w:t xml:space="preserve"> </w:t>
      </w:r>
      <w:r>
        <w:rPr>
          <w:rStyle w:val="VerbatimChar"/>
        </w:rPr>
        <w:t xml:space="preserve">TrussDesignEnv</w:t>
      </w:r>
      <w:r>
        <w:t xml:space="preserve">.</w:t>
      </w:r>
      <w:r>
        <w:t xml:space="preserve"> </w:t>
      </w:r>
      <w:r>
        <w:rPr>
          <w:bCs/>
          <w:b/>
        </w:rPr>
        <w:t xml:space="preserve">Single-step bandit</w:t>
      </w:r>
      <w:r>
        <w:t xml:space="preserve"> </w:t>
      </w:r>
      <w:r>
        <w:t xml:space="preserve">formulation:</w:t>
      </w:r>
      <w:r>
        <w:t xml:space="preserve"> </w:t>
      </w:r>
      <w:r>
        <w:t xml:space="preserve">- Observation: a normalised tensor packing benchmark bounds, loads, and symmetry groups.</w:t>
      </w:r>
      <w:r>
        <w:t xml:space="preserve"> </w:t>
      </w:r>
      <w:r>
        <w:t xml:space="preserve">- Action: a Box action in</w:t>
      </w:r>
      <w: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vars</m:t>
                </m:r>
              </m:sub>
            </m:sSub>
          </m:sup>
        </m:sSup>
      </m:oMath>
      <w:r>
        <w:t xml:space="preserve">, scaled to design-variable bounds.</w:t>
      </w:r>
      <w:r>
        <w:t xml:space="preserve"> </w:t>
      </w:r>
      <w:r>
        <w:t xml:space="preserve">- One step per episode: agent outputs a complete area vector, environment evaluates it via surrogate.</w:t>
      </w:r>
    </w:p>
    <w:bookmarkEnd w:id="60"/>
    <w:bookmarkStart w:id="61" w:name="the-reward-function"/>
    <w:p>
      <w:pPr>
        <w:pStyle w:val="Heading2"/>
      </w:pPr>
      <w:r>
        <w:t xml:space="preserve">5.3 The reward function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−</m:t>
          </m:r>
          <m:r>
            <m:t>λ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max</m:t>
              </m:r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b"/>
                        </m:rPr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λ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numPr>
          <w:ilvl w:val="0"/>
          <w:numId w:val="1007"/>
        </w:numPr>
        <w:pStyle w:val="Compact"/>
      </w:pPr>
      <w:r>
        <w:t xml:space="preserve">Negative weight (so minimising weight maximises reward).</w:t>
      </w:r>
    </w:p>
    <w:p>
      <w:pPr>
        <w:numPr>
          <w:ilvl w:val="0"/>
          <w:numId w:val="1007"/>
        </w:numPr>
        <w:pStyle w:val="Compact"/>
      </w:pPr>
      <w:r>
        <w:t xml:space="preserve">Quadratic penalty on constraint violations.</w:t>
      </w:r>
    </w:p>
    <w:p>
      <w:pPr>
        <w:numPr>
          <w:ilvl w:val="0"/>
          <w:numId w:val="1007"/>
        </w:numPr>
        <w:pStyle w:val="Compact"/>
      </w:pPr>
      <w:r>
        <w:t xml:space="preserve">Large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pushes the agent firmly back into the feasible region.</w:t>
      </w:r>
    </w:p>
    <w:bookmarkEnd w:id="61"/>
    <w:bookmarkStart w:id="62" w:name="training"/>
    <w:p>
      <w:pPr>
        <w:pStyle w:val="Heading2"/>
      </w:pPr>
      <w:r>
        <w:t xml:space="preserve">5.4 Training</w:t>
      </w:r>
    </w:p>
    <w:p>
      <w:pPr>
        <w:numPr>
          <w:ilvl w:val="0"/>
          <w:numId w:val="1008"/>
        </w:numPr>
        <w:pStyle w:val="Compact"/>
      </w:pPr>
      <w:r>
        <w:t xml:space="preserve">Algorithm: PPO (Proximal Policy Optimisation) from Stable-Baselines3</w:t>
      </w:r>
    </w:p>
    <w:p>
      <w:pPr>
        <w:numPr>
          <w:ilvl w:val="0"/>
          <w:numId w:val="1008"/>
        </w:numPr>
        <w:pStyle w:val="Compact"/>
      </w:pPr>
      <w:r>
        <w:t xml:space="preserve">Default hyperparameters: GAE λ = 0.95, clip ε = 0.2, lr = 3e-4</w:t>
      </w:r>
    </w:p>
    <w:p>
      <w:pPr>
        <w:numPr>
          <w:ilvl w:val="0"/>
          <w:numId w:val="1008"/>
        </w:numPr>
        <w:pStyle w:val="Compact"/>
      </w:pPr>
      <w:r>
        <w:t xml:space="preserve">Rollout length: 2048</w:t>
      </w:r>
    </w:p>
    <w:p>
      <w:pPr>
        <w:numPr>
          <w:ilvl w:val="0"/>
          <w:numId w:val="1008"/>
        </w:numPr>
        <w:pStyle w:val="Compact"/>
      </w:pPr>
      <w:r>
        <w:t xml:space="preserve">Total timesteps: 10⁶ (~20 min on laptop CPU)</w:t>
      </w:r>
    </w:p>
    <w:bookmarkEnd w:id="62"/>
    <w:bookmarkStart w:id="63" w:name="result-honest-mixed-reporting"/>
    <w:p>
      <w:pPr>
        <w:pStyle w:val="Heading2"/>
      </w:pPr>
      <w:r>
        <w:t xml:space="preserve">5.5 Result — honest mixed reporting</w:t>
      </w:r>
    </w:p>
    <w:p>
      <w:pPr>
        <w:numPr>
          <w:ilvl w:val="0"/>
          <w:numId w:val="1009"/>
        </w:numPr>
        <w:pStyle w:val="Compact"/>
      </w:pPr>
      <w:r>
        <w:t xml:space="preserve">Best feasible weight on 10-bar: 5876.9 lb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Gap vs literature optimum: +16.1 %</w:t>
      </w:r>
    </w:p>
    <w:p>
      <w:pPr>
        <w:numPr>
          <w:ilvl w:val="0"/>
          <w:numId w:val="1009"/>
        </w:numPr>
        <w:pStyle w:val="Compact"/>
      </w:pPr>
      <w:r>
        <w:t xml:space="preserve">Inference time: 0.2 s vs ~30 s for a fresh GA</w:t>
      </w:r>
    </w:p>
    <w:p>
      <w:pPr>
        <w:pStyle w:val="FirstParagraph"/>
      </w:pPr>
      <w:r>
        <w:t xml:space="preserve">This misses the 5 % gate from the research objectives.</w:t>
      </w:r>
      <w:r>
        <w:t xml:space="preserve"> </w:t>
      </w:r>
      <w:r>
        <w:rPr>
          <w:bCs/>
          <w:b/>
        </w:rPr>
        <w:t xml:space="preserve">But you report it honestly as a mixed result.</w:t>
      </w:r>
      <w:r>
        <w:t xml:space="preserve"> </w:t>
      </w:r>
      <w:r>
        <w:t xml:space="preserve">Reasoning:</w:t>
      </w:r>
    </w:p>
    <w:p>
      <w:pPr>
        <w:pStyle w:val="BlockText"/>
      </w:pPr>
      <w:r>
        <w:t xml:space="preserve">Zhao et al. 2021 already showed that on a single-instance structural problem, a tuned GA outperforms a model-free RL agent. RL’s strength is</w:t>
      </w:r>
      <w:r>
        <w:t xml:space="preserve"> </w:t>
      </w:r>
      <w:r>
        <w:rPr>
          <w:bCs/>
          <w:b/>
        </w:rPr>
        <w:t xml:space="preserve">cross-instance generalisation</w:t>
      </w:r>
      <w:r>
        <w:t xml:space="preserve"> </w:t>
      </w:r>
      <w:r>
        <w:t xml:space="preserve">— train once, then apply to many problems without retraining. That would be tested by transfer learning across the four benchmarks (future work F4).</w:t>
      </w:r>
    </w:p>
    <w:p>
      <w:pPr>
        <w:pStyle w:val="FirstParagraph"/>
      </w:pPr>
      <w:r>
        <w:t xml:space="preserve">So the PPO layer’s contribution is</w:t>
      </w:r>
      <w:r>
        <w:t xml:space="preserve"> </w:t>
      </w:r>
      <w:r>
        <w:rPr>
          <w:bCs/>
          <w:b/>
        </w:rPr>
        <w:t xml:space="preserve">inference speed</w:t>
      </w:r>
      <w:r>
        <w:t xml:space="preserve">, not single-instance optimality. We’re honest about that.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3" w:name="X7f7f29b95c0f983a11a87cf1e90b011403a9350"/>
    <w:p>
      <w:pPr>
        <w:pStyle w:val="Heading1"/>
      </w:pPr>
      <w:r>
        <w:t xml:space="preserve">6. THE LLM WARM-START DESIGNER — DEEP DIVE [Ch 3 §3.7, Ch 4 §4.7]</w:t>
      </w:r>
    </w:p>
    <w:p>
      <w:pPr>
        <w:pStyle w:val="FirstParagraph"/>
      </w:pPr>
      <w:r>
        <w:t xml:space="preserve">This is your</w:t>
      </w:r>
      <w:r>
        <w:t xml:space="preserve"> </w:t>
      </w:r>
      <w:r>
        <w:rPr>
          <w:bCs/>
          <w:b/>
        </w:rPr>
        <w:t xml:space="preserve">strongest novel empirical claim</w:t>
      </w:r>
      <w:r>
        <w:t xml:space="preserve">. Worth understanding deeply.</w:t>
      </w:r>
    </w:p>
    <w:bookmarkStart w:id="65" w:name="what-does-warm-start-mean"/>
    <w:p>
      <w:pPr>
        <w:pStyle w:val="Heading2"/>
      </w:pPr>
      <w:r>
        <w:t xml:space="preserve">6.1 What does</w:t>
      </w:r>
      <w:r>
        <w:t xml:space="preserve"> </w:t>
      </w:r>
      <w:r>
        <w:t xml:space="preserve">“</w:t>
      </w:r>
      <w:r>
        <w:t xml:space="preserve">warm-start</w:t>
      </w:r>
      <w:r>
        <w:t xml:space="preserve">”</w:t>
      </w:r>
      <w:r>
        <w:t xml:space="preserve"> </w:t>
      </w:r>
      <w:r>
        <w:t xml:space="preserve">mean</w:t>
      </w:r>
    </w:p>
    <w:p>
      <w:pPr>
        <w:pStyle w:val="FirstParagraph"/>
      </w:pPr>
      <w:r>
        <w:t xml:space="preserve">A GA’s initial population is normally random (</w:t>
      </w:r>
      <w:r>
        <w:t xml:space="preserve">“</w:t>
      </w:r>
      <w:r>
        <w:t xml:space="preserve">cold start</w:t>
      </w:r>
      <w:r>
        <w:t xml:space="preserve">”</w:t>
      </w:r>
      <w:r>
        <w:t xml:space="preserve">). A</w:t>
      </w:r>
      <w:r>
        <w:t xml:space="preserve"> </w:t>
      </w:r>
      <w:r>
        <w:rPr>
          <w:bCs/>
          <w:b/>
        </w:rPr>
        <w:t xml:space="preserve">warm-start</w:t>
      </w:r>
      <w:r>
        <w:t xml:space="preserve"> </w:t>
      </w:r>
      <w:r>
        <w:t xml:space="preserve">= seed the population with one or more clever guesses. If the guess is good, the GA converges faster.</w:t>
      </w:r>
    </w:p>
    <w:bookmarkEnd w:id="65"/>
    <w:bookmarkStart w:id="66" w:name="the-prompt"/>
    <w:p>
      <w:pPr>
        <w:pStyle w:val="Heading2"/>
      </w:pPr>
      <w:r>
        <w:t xml:space="preserve">6.2 The prompt</w:t>
      </w:r>
    </w:p>
    <w:p>
      <w:pPr>
        <w:pStyle w:val="FirstParagraph"/>
      </w:pPr>
      <w:r>
        <w:t xml:space="preserve">For each benchmark, construct a structured prompt:</w:t>
      </w:r>
    </w:p>
    <w:p>
      <w:pPr>
        <w:pStyle w:val="BlockText"/>
      </w:pPr>
      <w:r>
        <w:rPr>
          <w:bCs/>
          <w:b/>
        </w:rPr>
        <w:t xml:space="preserve">System:</w:t>
      </w:r>
      <w:r>
        <w:t xml:space="preserve"> </w:t>
      </w:r>
      <w:r>
        <w:t xml:space="preserve">“</w:t>
      </w:r>
      <w:r>
        <w:t xml:space="preserve">You are a structural engineer sizing an optimum-weight truss.</w:t>
      </w:r>
      <w:r>
        <w:t xml:space="preserve">”</w:t>
      </w:r>
    </w:p>
    <w:p>
      <w:pPr>
        <w:pStyle w:val="BlockText"/>
      </w:pPr>
      <w:r>
        <w:rPr>
          <w:bCs/>
          <w:b/>
        </w:rPr>
        <w:t xml:space="preserve">User:</w:t>
      </w:r>
      <w:r>
        <w:t xml:space="preserve"> </w:t>
      </w:r>
      <w:r>
        <w:t xml:space="preserve">“Here is a 10-bar planar cantilever truss with these node coordinates [table]. Loads: [list]. Material properties: E = 1e7 psi, ρ = 0.1 lb/in³. Stress limit: ±25 000 psi. Displacement limit: 2 in. Area bounds: [0.1, 35] in².</w:t>
      </w:r>
    </w:p>
    <w:p>
      <w:pPr>
        <w:pStyle w:val="BlockText"/>
      </w:pPr>
      <w:r>
        <w:t xml:space="preserve">Please think step by step about which members will be in tension vs compression, which might be redundant, and what cross-sectional areas you’d suggest. Output your final design as JSON:</w:t>
      </w:r>
      <w:r>
        <w:t xml:space="preserve"> </w:t>
      </w:r>
      <w:r>
        <w:rPr>
          <w:rStyle w:val="VerbatimChar"/>
        </w:rPr>
        <w:t xml:space="preserve">{"areas": [...]}</w:t>
      </w:r>
      <w:r>
        <w:t xml:space="preserve">.”</w:t>
      </w:r>
    </w:p>
    <w:p>
      <w:pPr>
        <w:pStyle w:val="FirstParagraph"/>
      </w:pPr>
      <w:r>
        <w:t xml:space="preserve">Chain-of-thought prompting (Wei 2022) — asking the model to reason before answering — significantly improves quality on compositional tasks.</w:t>
      </w:r>
    </w:p>
    <w:bookmarkEnd w:id="66"/>
    <w:bookmarkStart w:id="67" w:name="the-client-and-the-cache"/>
    <w:p>
      <w:pPr>
        <w:pStyle w:val="Heading2"/>
      </w:pPr>
      <w:r>
        <w:t xml:space="preserve">6.3 The client and the cache</w:t>
      </w:r>
    </w:p>
    <w:p>
      <w:pPr>
        <w:pStyle w:val="FirstParagraph"/>
      </w:pPr>
      <w:r>
        <w:rPr>
          <w:rStyle w:val="VerbatimChar"/>
        </w:rPr>
        <w:t xml:space="preserve">src/llm/client.py</w:t>
      </w:r>
      <w:r>
        <w:t xml:space="preserve"> </w:t>
      </w:r>
      <w:r>
        <w:t xml:space="preserve">wraps the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 </w:t>
      </w:r>
      <w:r>
        <w:t xml:space="preserve">Python SDK with two additions: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On-disk JSON cache</w:t>
      </w:r>
      <w:r>
        <w:t xml:space="preserve"> </w:t>
      </w:r>
      <w:r>
        <w:t xml:space="preserve">keyed by a content hash of the prompt. Re-running the experiment doesn’t re-bill the API. The cache is committed to the repo (under</w:t>
      </w:r>
      <w:r>
        <w:t xml:space="preserve"> </w:t>
      </w:r>
      <w:r>
        <w:rPr>
          <w:rStyle w:val="VerbatimChar"/>
        </w:rPr>
        <w:t xml:space="preserve">results/llm_cache/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Heuristic fallback:</w:t>
      </w:r>
      <w:r>
        <w:t xml:space="preserve"> </w:t>
      </w:r>
      <w:r>
        <w:t xml:space="preserve">if the API call fails or response doesn’t parse, return a fully-stressed-design vector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0.75</m:t>
            </m:r>
            <m:r>
              <m:t> </m:t>
            </m:r>
            <m:sSub>
              <m:e>
                <m:r>
                  <m:t>σ</m:t>
                </m:r>
              </m:e>
              <m:sub>
                <m:r>
                  <m:rPr>
                    <m:nor/>
                    <m:sty m:val="p"/>
                  </m:rPr>
                  <m:t>allow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t xml:space="preserve">So the pipeline runs offline. Any reader can reproduce every LLM result without an API key. This is rare and valuable.</w:t>
      </w:r>
    </w:p>
    <w:bookmarkEnd w:id="67"/>
    <w:bookmarkStart w:id="68" w:name="the-experiment-paired-wilcoxon-design"/>
    <w:p>
      <w:pPr>
        <w:pStyle w:val="Heading2"/>
      </w:pPr>
      <w:r>
        <w:t xml:space="preserve">6.4 The experiment — paired Wilcoxon design</w:t>
      </w:r>
    </w:p>
    <w:p>
      <w:pPr>
        <w:pStyle w:val="FirstParagraph"/>
      </w:pPr>
      <w:r>
        <w:rPr>
          <w:bCs/>
          <w:b/>
        </w:rPr>
        <w:t xml:space="preserve">Why paired?</w:t>
      </w:r>
      <w:r>
        <w:t xml:space="preserve"> </w:t>
      </w:r>
      <w:r>
        <w:t xml:space="preserve">Pairing eliminates seed variance. Both arms (LLM-seeded and random-seeded GA) share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random seed for the rest of the GA. So differences in convergence are attributable to the warm-start, not to randomness.</w:t>
      </w:r>
    </w:p>
    <w:p>
      <w:pPr>
        <w:pStyle w:val="BodyText"/>
      </w:pPr>
      <w:r>
        <w:rPr>
          <w:bCs/>
          <w:b/>
        </w:rPr>
        <w:t xml:space="preserve">Procedure:</w:t>
      </w:r>
      <w:r>
        <w:t xml:space="preserve"> </w:t>
      </w:r>
      <w:r>
        <w:t xml:space="preserve">- Pick 40 random seeds.</w:t>
      </w:r>
      <w:r>
        <w:t xml:space="preserve"> </w:t>
      </w:r>
      <w:r>
        <w:t xml:space="preserve">- For each seed:</w:t>
      </w:r>
      <w:r>
        <w:t xml:space="preserve"> </w:t>
      </w:r>
      <w:r>
        <w:t xml:space="preserve">- Arm A: GA with Claude-suggested design vector in the initial population.</w:t>
      </w:r>
      <w:r>
        <w:t xml:space="preserve"> </w:t>
      </w:r>
      <w:r>
        <w:t xml:space="preserve">- Arm B: GA with pure-random initialisation.</w:t>
      </w:r>
      <w:r>
        <w:t xml:space="preserve"> </w:t>
      </w:r>
      <w:r>
        <w:t xml:space="preserve">- Record generations to reach within 1 % of the optimum.</w:t>
      </w:r>
      <w:r>
        <w:t xml:space="preserve"> </w:t>
      </w:r>
      <w:r>
        <w:t xml:space="preserve">- Compare with</w:t>
      </w:r>
      <w:r>
        <w:t xml:space="preserve"> </w:t>
      </w:r>
      <w:r>
        <w:rPr>
          <w:bCs/>
          <w:b/>
        </w:rPr>
        <w:t xml:space="preserve">paired Wilcoxon signed-rank test</w:t>
      </w:r>
      <w:r>
        <w:t xml:space="preserve">.</w:t>
      </w:r>
    </w:p>
    <w:bookmarkEnd w:id="68"/>
    <w:bookmarkStart w:id="69" w:name="the-result-10-bar"/>
    <w:p>
      <w:pPr>
        <w:pStyle w:val="Heading2"/>
      </w:pPr>
      <w:r>
        <w:t xml:space="preserve">6.5 The result — 10-bar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 generations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initialisation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203.1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warm-start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128.3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36.8 %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Paired Wilcoxon p-value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0.0046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So highly statistically significant.</w:t>
      </w:r>
    </w:p>
    <w:bookmarkEnd w:id="69"/>
    <w:bookmarkStart w:id="70" w:name="the-mechanism-why-did-it-work"/>
    <w:p>
      <w:pPr>
        <w:pStyle w:val="Heading2"/>
      </w:pPr>
      <w:r>
        <w:t xml:space="preserve">6.6 The mechanism — why did it work</w:t>
      </w:r>
    </w:p>
    <w:p>
      <w:pPr>
        <w:pStyle w:val="FirstParagraph"/>
      </w:pPr>
      <w:r>
        <w:t xml:space="preserve">When you read Claude’s chain-of-thought, you find it correctly identifies that</w:t>
      </w:r>
      <w:r>
        <w:t xml:space="preserve"> </w:t>
      </w:r>
      <w:r>
        <w:rPr>
          <w:bCs/>
          <w:b/>
        </w:rPr>
        <w:t xml:space="preserve">members 2, 5, 6, and 10</w:t>
      </w:r>
      <w:r>
        <w:t xml:space="preserve"> </w:t>
      </w:r>
      <w:r>
        <w:t xml:space="preserve">are redundant in the optimum (they sit close to their lower bound) and suggests small areas for them.</w:t>
      </w:r>
    </w:p>
    <w:p>
      <w:pPr>
        <w:pStyle w:val="BodyText"/>
      </w:pPr>
      <w:r>
        <w:t xml:space="preserve">This is an architectural insight that the GA would have rediscovered through trial and error over roughly 70 generations. The LLM provides it for free, in one API call.</w:t>
      </w:r>
    </w:p>
    <w:bookmarkEnd w:id="70"/>
    <w:bookmarkStart w:id="71" w:name="X5f5f64518a7488e44ae442dbad254b6161da454"/>
    <w:p>
      <w:pPr>
        <w:pStyle w:val="Heading2"/>
      </w:pPr>
      <w:r>
        <w:t xml:space="preserve">6.7 The bigger benchmarks — and the efficacy 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Seeds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oMath>
            <w:r>
              <w:t xml:space="preserve"> </w:t>
            </w: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oMath>
            <w:r>
              <w:t xml:space="preserve"> </w:t>
            </w: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36.8 %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25-bar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72-bar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t xml:space="preserve">25-bar: huge effect size but only 3 seeds (underpowered statistically).</w:t>
      </w:r>
    </w:p>
    <w:p>
      <w:pPr>
        <w:numPr>
          <w:ilvl w:val="0"/>
          <w:numId w:val="1010"/>
        </w:numPr>
        <w:pStyle w:val="Compact"/>
      </w:pPr>
      <w:r>
        <w:t xml:space="preserve">72-bar: null result. No effect.</w:t>
      </w:r>
    </w:p>
    <w:bookmarkEnd w:id="71"/>
    <w:bookmarkStart w:id="72" w:name="X453d191cb2cf257e59a125e93fb5df58cb5702f"/>
    <w:p>
      <w:pPr>
        <w:pStyle w:val="Heading2"/>
      </w:pPr>
      <w:r>
        <w:t xml:space="preserve">6.8 Why the LLM warm-start fades on bigger problems</w:t>
      </w:r>
    </w:p>
    <w:p>
      <w:pPr>
        <w:pStyle w:val="FirstParagraph"/>
      </w:pPr>
      <w:r>
        <w:t xml:space="preserve">On 72-bar, every member of the four-storey tower is carrying load. There’s no</w:t>
      </w:r>
      <w:r>
        <w:t xml:space="preserve"> </w:t>
      </w:r>
      <w:r>
        <w:t xml:space="preserve">“</w:t>
      </w:r>
      <w:r>
        <w:t xml:space="preserve">redundant member set</w:t>
      </w:r>
      <w:r>
        <w:t xml:space="preserve">”</w:t>
      </w:r>
      <w:r>
        <w:t xml:space="preserve"> </w:t>
      </w:r>
      <w:r>
        <w:t xml:space="preserve">to identify. The LLM can’t add qualitative architectural insight. The GA finds the constraint boundary fast on its own.</w:t>
      </w:r>
    </w:p>
    <w:p>
      <w:pPr>
        <w:pStyle w:val="BodyText"/>
      </w:pPr>
      <w:r>
        <w:rPr>
          <w:bCs/>
          <w:b/>
        </w:rPr>
        <w:t xml:space="preserve">This is the headline interpretation — the efficacy map.</w:t>
      </w:r>
      <w:r>
        <w:t xml:space="preserve"> </w:t>
      </w:r>
      <w:r>
        <w:t xml:space="preserve">The LLM helps</w:t>
      </w:r>
      <w:r>
        <w:t xml:space="preserve"> </w:t>
      </w:r>
      <w:r>
        <w:rPr>
          <w:bCs/>
          <w:b/>
        </w:rPr>
        <w:t xml:space="preserve">where it can supply qualitative architectural reasoning</w:t>
      </w:r>
      <w:r>
        <w:t xml:space="preserve">. When the problem is too dense for that, it has nothing to add.</w:t>
      </w:r>
    </w:p>
    <w:p>
      <w:pPr>
        <w:pStyle w:val="BodyText"/>
      </w:pPr>
      <w:r>
        <w:t xml:space="preserve">To my knowledge, this is the</w:t>
      </w:r>
      <w:r>
        <w:t xml:space="preserve"> </w:t>
      </w:r>
      <w:r>
        <w:rPr>
          <w:bCs/>
          <w:b/>
        </w:rPr>
        <w:t xml:space="preserve">first statistically rigorous demonstration of LLM-warm-start benefit in truss sizing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1" w:name="X6e95b2c16a3dcb9234306b267187144fc67d646"/>
    <w:p>
      <w:pPr>
        <w:pStyle w:val="Heading1"/>
      </w:pPr>
      <w:r>
        <w:t xml:space="preserve">7. THE IS 800:2007 COMPLIANCE LAYER [Ch 3 §3.8, Ch 4 §4.9]</w:t>
      </w:r>
    </w:p>
    <w:p>
      <w:pPr>
        <w:pStyle w:val="FirstParagraph"/>
      </w:pPr>
      <w:r>
        <w:t xml:space="preserve">Every design that comes out of any optimiser is checked against four clauses of IS 800:2007.</w:t>
      </w:r>
    </w:p>
    <w:bookmarkStart w:id="74" w:name="what-is-is-8002007"/>
    <w:p>
      <w:pPr>
        <w:pStyle w:val="Heading2"/>
      </w:pPr>
      <w:r>
        <w:t xml:space="preserve">7.1 What is IS 800:2007</w:t>
      </w:r>
    </w:p>
    <w:p>
      <w:pPr>
        <w:pStyle w:val="FirstParagraph"/>
      </w:pPr>
      <w:r>
        <w:t xml:space="preserve">The Bureau of Indian Standards’s general construction code for steel. Replaced the 1984 working-stress edition with limit-state design (aligned with Eurocode and AISC). It’s legally binding in Indian practice — every steel structure built in India must comply.</w:t>
      </w:r>
    </w:p>
    <w:bookmarkEnd w:id="74"/>
    <w:bookmarkStart w:id="75" w:name="clause-3.7-3.8-slenderness"/>
    <w:p>
      <w:pPr>
        <w:pStyle w:val="Heading2"/>
      </w:pPr>
      <w:r>
        <w:t xml:space="preserve">7.2 Clause 3.7 / 3.8 — Slenderness</w:t>
      </w:r>
    </w:p>
    <w:p>
      <w:pPr>
        <w:pStyle w:val="FirstParagraph"/>
      </w:pPr>
      <w:r>
        <w:t xml:space="preserve">Slenderness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/</m:t>
        </m:r>
        <m:r>
          <m:t>r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/</m:t>
            </m:r>
            <m:r>
              <m:t>A</m:t>
            </m:r>
          </m:e>
        </m:rad>
      </m:oMath>
      <w:r>
        <w:t xml:space="preserve"> </w:t>
      </w:r>
      <w:r>
        <w:t xml:space="preserve">is the radius of gyration (for generic rod sections we approximate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/</m:t>
            </m:r>
            <m:r>
              <m:t>π</m:t>
            </m:r>
          </m:e>
        </m:rad>
      </m:oMath>
      <w:r>
        <w:t xml:space="preserve">).</w:t>
      </w:r>
    </w:p>
    <w:p>
      <w:pPr>
        <w:pStyle w:val="BodyText"/>
      </w:pPr>
      <w:r>
        <w:t xml:space="preserve">Limits: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Compression members:</w:t>
      </w:r>
      <w:r>
        <w:t xml:space="preserve"> </w:t>
      </w:r>
      <m:oMath>
        <m:r>
          <m:t>λ</m:t>
        </m:r>
        <m:r>
          <m:rPr>
            <m:sty m:val="p"/>
          </m:rPr>
          <m:t>≤</m:t>
        </m:r>
        <m:r>
          <m:t>180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Tension members:</w:t>
      </w:r>
      <w:r>
        <w:t xml:space="preserve"> </w:t>
      </w:r>
      <m:oMath>
        <m:r>
          <m:t>λ</m:t>
        </m:r>
        <m:r>
          <m:rPr>
            <m:sty m:val="p"/>
          </m:rPr>
          <m:t>≤</m:t>
        </m:r>
        <m:r>
          <m:t>400</m:t>
        </m:r>
      </m:oMath>
    </w:p>
    <w:p>
      <w:pPr>
        <w:pStyle w:val="BodyText"/>
      </w:pPr>
      <w:r>
        <w:t xml:space="preserve">The sign of the axial force selects which limit applies.</w:t>
      </w:r>
    </w:p>
    <w:bookmarkEnd w:id="75"/>
    <w:bookmarkStart w:id="76" w:name="clause-5.6.1-serviceability-deflection"/>
    <w:p>
      <w:pPr>
        <w:pStyle w:val="Heading2"/>
      </w:pPr>
      <w:r>
        <w:t xml:space="preserve">7.3 Clause 5.6.1 — Serviceability deflection</w:t>
      </w:r>
    </w:p>
    <w:p>
      <w:pPr>
        <w:pStyle w:val="FirstParagraph"/>
      </w:pPr>
      <w:r>
        <w:t xml:space="preserve">Maximum nodal displacement</w:t>
      </w:r>
      <w:r>
        <w:t xml:space="preserve"> </w:t>
      </w:r>
      <m:oMath>
        <m:r>
          <m:rPr>
            <m:sty m:val="p"/>
          </m:rPr>
          <m:t>≤</m:t>
        </m:r>
        <m:r>
          <m:t>L</m:t>
        </m:r>
        <m:r>
          <m:rPr>
            <m:sty m:val="p"/>
          </m:rPr>
          <m:t>/</m:t>
        </m:r>
        <m:r>
          <m:t>325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span. Stricter for trusses supporting brittle cladding.</w:t>
      </w:r>
    </w:p>
    <w:bookmarkEnd w:id="76"/>
    <w:bookmarkStart w:id="77" w:name="clause-6.2-6.3-tension-design-strength"/>
    <w:p>
      <w:pPr>
        <w:pStyle w:val="Heading2"/>
      </w:pPr>
      <w:r>
        <w:t xml:space="preserve">7.4 Clause 6.2 / 6.3 — Tension design strength</w:t>
      </w:r>
    </w:p>
    <w:p>
      <w:pPr>
        <w:pStyle w:val="FirstParagraph"/>
      </w:pPr>
      <w:r>
        <w:t xml:space="preserve">Two failure modes: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Gross-section yielding</w:t>
      </w:r>
      <w:r>
        <w:t xml:space="preserve"> </w:t>
      </w:r>
      <w:r>
        <w:t xml:space="preserve">(Clause 6.2):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γ</m:t>
            </m:r>
          </m:e>
          <m:sub>
            <m:r>
              <m:t>m</m:t>
            </m:r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γ</m:t>
            </m:r>
          </m:e>
          <m:sub>
            <m:r>
              <m:t>m</m:t>
            </m:r>
            <m:r>
              <m:t>0</m:t>
            </m:r>
          </m:sub>
        </m:sSub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Net-section rupture</w:t>
      </w:r>
      <w:r>
        <w:t xml:space="preserve"> </w:t>
      </w:r>
      <w:r>
        <w:t xml:space="preserve">(Clause 6.3):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  <m:r>
              <m:t>n</m:t>
            </m:r>
          </m:sub>
        </m:sSub>
        <m:r>
          <m:rPr>
            <m:sty m:val="p"/>
          </m:rPr>
          <m:t>=</m:t>
        </m:r>
        <m:r>
          <m:t>0.9</m:t>
        </m:r>
        <m:sSub>
          <m:e>
            <m:r>
              <m:t>A</m:t>
            </m:r>
          </m:e>
          <m:sub>
            <m:r>
              <m:t>n</m:t>
            </m:r>
          </m:sub>
        </m:sSub>
        <m:sSub>
          <m:e>
            <m:r>
              <m:t>f</m:t>
            </m:r>
          </m:e>
          <m:sub>
            <m:r>
              <m:t>u</m:t>
            </m:r>
          </m:sub>
        </m:sSub>
        <m:r>
          <m:rPr>
            <m:sty m:val="p"/>
          </m:rPr>
          <m:t>/</m:t>
        </m:r>
        <m:sSub>
          <m:e>
            <m:r>
              <m:t>γ</m:t>
            </m:r>
          </m:e>
          <m:sub>
            <m:r>
              <m:t>m</m:t>
            </m:r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γ</m:t>
            </m:r>
          </m:e>
          <m:sub>
            <m:r>
              <m:t>m</m:t>
            </m:r>
            <m:r>
              <m:t>1</m:t>
            </m:r>
          </m:sub>
        </m:sSub>
        <m:r>
          <m:rPr>
            <m:sty m:val="p"/>
          </m:rPr>
          <m:t>=</m:t>
        </m:r>
        <m:r>
          <m:t>1.25</m:t>
        </m:r>
      </m:oMath>
    </w:p>
    <w:p>
      <w:pPr>
        <w:pStyle w:val="BodyText"/>
      </w:pPr>
      <w:r>
        <w:t xml:space="preserve">Design strength = min of these. For pin-jointed rod members (no hole deductions),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.</w:t>
      </w:r>
    </w:p>
    <w:bookmarkEnd w:id="77"/>
    <w:bookmarkStart w:id="78" w:name="clause-7.1-compression-design-strength"/>
    <w:p>
      <w:pPr>
        <w:pStyle w:val="Heading2"/>
      </w:pPr>
      <w:r>
        <w:t xml:space="preserve">7.5 Clause 7.1 — Compression design strength</w:t>
      </w:r>
    </w:p>
    <w:p>
      <w:pPr>
        <w:pStyle w:val="FirstParagraph"/>
      </w:pPr>
      <w:r>
        <w:t xml:space="preserve">Design compressive stress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d</m:t>
            </m:r>
          </m:sub>
        </m:sSub>
        <m:r>
          <m:rPr>
            <m:sty m:val="p"/>
          </m:rPr>
          <m:t>=</m:t>
        </m:r>
        <m:r>
          <m:t>χ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γ</m:t>
            </m:r>
          </m:e>
          <m:sub>
            <m:r>
              <m:t>m</m:t>
            </m:r>
            <m:r>
              <m:t>0</m:t>
            </m:r>
          </m:sub>
        </m:sSub>
      </m:oMath>
      <w:r>
        <w:t xml:space="preserve"> </w:t>
      </w:r>
      <w:r>
        <w:t xml:space="preserve">where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column-curve buckling-reduction factor</w:t>
      </w:r>
      <w:r>
        <w:t xml:space="preserve"> </w:t>
      </w:r>
      <w:r>
        <w:t xml:space="preserve">as a function of non-dimensional slenderness</w:t>
      </w:r>
      <w:r>
        <w:t xml:space="preserve"> </w:t>
      </w:r>
      <m:oMath>
        <m:acc>
          <m:accPr>
            <m:chr m:val="‾"/>
          </m:accPr>
          <m:e>
            <m:r>
              <m:t>λ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f</m:t>
                </m:r>
              </m:e>
              <m:sub>
                <m:r>
                  <m:t>c</m:t>
                </m:r>
                <m:r>
                  <m:t>c</m:t>
                </m:r>
              </m:sub>
            </m:sSub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t>E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Euler buckling stress.</w:t>
      </w:r>
    </w:p>
    <w:p>
      <w:pPr>
        <w:pStyle w:val="BodyText"/>
      </w:pPr>
      <w:r>
        <w:t xml:space="preserve">Curve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(the recommended IS 800 curve for rolled I-sections and hollow sections), imperfection factor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0.21</m:t>
        </m:r>
      </m:oMath>
      <w:r>
        <w:t xml:space="preserve">.</w:t>
      </w:r>
    </w:p>
    <w:bookmarkEnd w:id="78"/>
    <w:bookmarkStart w:id="79" w:name="implementation"/>
    <w:p>
      <w:pPr>
        <w:pStyle w:val="Heading2"/>
      </w:pPr>
      <w:r>
        <w:t xml:space="preserve">7.6 Implementation</w:t>
      </w:r>
    </w:p>
    <w:p>
      <w:pPr>
        <w:pStyle w:val="FirstParagraph"/>
      </w:pPr>
      <w:r>
        <w:rPr>
          <w:rStyle w:val="VerbatimChar"/>
        </w:rPr>
        <w:t xml:space="preserve">src/constraints/is800_checks.py</w:t>
      </w:r>
      <w:r>
        <w:t xml:space="preserve"> </w:t>
      </w:r>
      <w:r>
        <w:t xml:space="preserve">implements each clause as a pure Python function.</w:t>
      </w:r>
      <w:r>
        <w:t xml:space="preserve"> </w:t>
      </w:r>
      <w:r>
        <w:rPr>
          <w:rStyle w:val="VerbatimChar"/>
        </w:rPr>
        <w:t xml:space="preserve">compliance.py</w:t>
      </w:r>
      <w:r>
        <w:t xml:space="preserve"> </w:t>
      </w:r>
      <w:r>
        <w:t xml:space="preserve">orchestrates them into a</w:t>
      </w:r>
      <w:r>
        <w:t xml:space="preserve"> </w:t>
      </w:r>
      <w:r>
        <w:rPr>
          <w:rStyle w:val="VerbatimChar"/>
        </w:rPr>
        <w:t xml:space="preserve">ComplianceReport</w:t>
      </w:r>
      <w:r>
        <w:t xml:space="preserve"> </w:t>
      </w:r>
      <w:r>
        <w:t xml:space="preserve">dataclass. Internally SI; benchmarks convert at the boundary.</w:t>
      </w:r>
    </w:p>
    <w:bookmarkEnd w:id="79"/>
    <w:bookmarkStart w:id="80" w:name="validation"/>
    <w:p>
      <w:pPr>
        <w:pStyle w:val="Heading2"/>
      </w:pPr>
      <w:r>
        <w:t xml:space="preserve">7.7 Validation</w:t>
      </w:r>
    </w:p>
    <w:p>
      <w:pPr>
        <w:pStyle w:val="FirstParagraph"/>
      </w:pPr>
      <w:r>
        <w:rPr>
          <w:rStyle w:val="VerbatimChar"/>
        </w:rPr>
        <w:t xml:space="preserve">tests/test_is800.py</w:t>
      </w:r>
      <w:r>
        <w:t xml:space="preserve"> </w:t>
      </w:r>
      <w:r>
        <w:t xml:space="preserve">cross-checks each clause against worked examples in Subramanian’s</w:t>
      </w:r>
      <w:r>
        <w:t xml:space="preserve"> </w:t>
      </w:r>
      <w:r>
        <w:rPr>
          <w:iCs/>
          <w:i/>
        </w:rPr>
        <w:t xml:space="preserve">Design of Steel Structures</w:t>
      </w:r>
      <w:r>
        <w:t xml:space="preserve"> </w:t>
      </w:r>
      <w:r>
        <w:t xml:space="preserve">and Duggal’s</w:t>
      </w:r>
      <w:r>
        <w:t xml:space="preserve"> </w:t>
      </w:r>
      <w:r>
        <w:rPr>
          <w:iCs/>
          <w:i/>
        </w:rPr>
        <w:t xml:space="preserve">Limit State Design of Steel Structures</w:t>
      </w:r>
      <w:r>
        <w:t xml:space="preserve">. All cross-checks agree to three significant figures.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Xa7ea543947f2a59bd45acee3d362b607cfca9cf"/>
    <w:p>
      <w:pPr>
        <w:pStyle w:val="Heading1"/>
      </w:pPr>
      <w:r>
        <w:t xml:space="preserve">8. THE STREAMLIT + FASTAPI DELIVERABLE [Ch 3 §3.9, Ch 4 §4.7]</w:t>
      </w:r>
    </w:p>
    <w:bookmarkStart w:id="82" w:name="fastapi-backend-srcappapi.py"/>
    <w:p>
      <w:pPr>
        <w:pStyle w:val="Heading2"/>
      </w:pPr>
      <w:r>
        <w:t xml:space="preserve">8.1 FastAPI backend —</w:t>
      </w:r>
      <w:r>
        <w:t xml:space="preserve"> </w:t>
      </w:r>
      <w:r>
        <w:rPr>
          <w:rStyle w:val="VerbatimChar"/>
        </w:rPr>
        <w:t xml:space="preserve">src/app/api.py</w:t>
      </w:r>
    </w:p>
    <w:p>
      <w:pPr>
        <w:pStyle w:val="FirstParagraph"/>
      </w:pPr>
      <w:r>
        <w:t xml:space="preserve">REST API with five endpoints: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server alive?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available benchmark problems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/benchmarks/{name}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one benchmark’s full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/optimize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optimisation. POST {benchmark, algo, seed, n_gen, use_llm, use_surrogate}. Returns best design, weight, convergence history, compliance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/llm/suggest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an LLM warm-start design for a benchmark</w:t>
            </w:r>
          </w:p>
        </w:tc>
      </w:tr>
    </w:tbl>
    <w:p>
      <w:pPr>
        <w:pStyle w:val="BodyText"/>
      </w:pPr>
      <w:r>
        <w:t xml:space="preserve">LLM warm-start is only injected for single-objective solvers (GA, PSO) — pymoo’s NSGA-II doesn’t accept the same initial-population argument.</w:t>
      </w:r>
    </w:p>
    <w:bookmarkEnd w:id="82"/>
    <w:bookmarkStart w:id="83" w:name="streamlit-ui-srcappui.py"/>
    <w:p>
      <w:pPr>
        <w:pStyle w:val="Heading2"/>
      </w:pPr>
      <w:r>
        <w:t xml:space="preserve">8.2 Streamlit UI —</w:t>
      </w:r>
      <w:r>
        <w:t xml:space="preserve"> </w:t>
      </w:r>
      <w:r>
        <w:rPr>
          <w:rStyle w:val="VerbatimChar"/>
        </w:rPr>
        <w:t xml:space="preserve">src/app/ui.py</w:t>
      </w:r>
    </w:p>
    <w:p>
      <w:pPr>
        <w:pStyle w:val="FirstParagraph"/>
      </w:pPr>
      <w:r>
        <w:t xml:space="preserve">A thin client over FastAPI. The user:</w:t>
      </w:r>
      <w:r>
        <w:t xml:space="preserve"> </w:t>
      </w:r>
      <w:r>
        <w:t xml:space="preserve">1. Picks a benchmark from a dropdown.</w:t>
      </w:r>
      <w:r>
        <w:t xml:space="preserve"> </w:t>
      </w:r>
      <w:r>
        <w:t xml:space="preserve">2. Picks an algorithm (GA / PSO / NSGA-II).</w:t>
      </w:r>
      <w:r>
        <w:t xml:space="preserve"> </w:t>
      </w:r>
      <w:r>
        <w:t xml:space="preserve">3. Toggles</w:t>
      </w:r>
      <w:r>
        <w:t xml:space="preserve"> </w:t>
      </w:r>
      <w:r>
        <w:t xml:space="preserve">“</w:t>
      </w:r>
      <w:r>
        <w:t xml:space="preserve">Use surrogate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Use LLM warm-start</w:t>
      </w:r>
      <w:r>
        <w:t xml:space="preserve">”</w:t>
      </w:r>
      <w:r>
        <w:t xml:space="preserve">.</w:t>
      </w:r>
      <w:r>
        <w:t xml:space="preserve"> </w:t>
      </w:r>
      <w:r>
        <w:t xml:space="preserve">4. Sets seed and generation count.</w:t>
      </w:r>
      <w:r>
        <w:t xml:space="preserve"> </w:t>
      </w:r>
      <w:r>
        <w:t xml:space="preserve">5. Hits Run.</w:t>
      </w:r>
    </w:p>
    <w:p>
      <w:pPr>
        <w:pStyle w:val="BodyText"/>
      </w:pPr>
      <w:r>
        <w:t xml:space="preserve">The UI then renders:</w:t>
      </w:r>
      <w:r>
        <w:t xml:space="preserve"> </w:t>
      </w:r>
      <w:r>
        <w:t xml:space="preserve">- A</w:t>
      </w:r>
      <w:r>
        <w:t xml:space="preserve"> </w:t>
      </w:r>
      <w:r>
        <w:rPr>
          <w:bCs/>
          <w:b/>
        </w:rPr>
        <w:t xml:space="preserve">convergence curve</w:t>
      </w:r>
      <w:r>
        <w:t xml:space="preserve"> </w:t>
      </w:r>
      <w:r>
        <w:t xml:space="preserve">(weight vs generation)</w:t>
      </w:r>
      <w:r>
        <w:t xml:space="preserve"> </w:t>
      </w:r>
      <w:r>
        <w:t xml:space="preserve">- A</w:t>
      </w:r>
      <w:r>
        <w:t xml:space="preserve"> </w:t>
      </w:r>
      <w:r>
        <w:rPr>
          <w:bCs/>
          <w:b/>
        </w:rPr>
        <w:t xml:space="preserve">Pareto front</w:t>
      </w:r>
      <w:r>
        <w:t xml:space="preserve"> </w:t>
      </w:r>
      <w:r>
        <w:t xml:space="preserve">plot (for NSGA-II)</w:t>
      </w:r>
      <w:r>
        <w:t xml:space="preserve"> </w:t>
      </w:r>
      <w:r>
        <w:t xml:space="preserve">- A</w:t>
      </w:r>
      <w:r>
        <w:t xml:space="preserve"> </w:t>
      </w:r>
      <w:r>
        <w:rPr>
          <w:bCs/>
          <w:b/>
        </w:rPr>
        <w:t xml:space="preserve">matplotlib visualisation of the truss</w:t>
      </w:r>
      <w:r>
        <w:t xml:space="preserve"> </w:t>
      </w:r>
      <w:r>
        <w:t xml:space="preserve">with member thicknesses drawn at scale</w:t>
      </w:r>
      <w:r>
        <w:t xml:space="preserve"> </w:t>
      </w:r>
      <w:r>
        <w:t xml:space="preserve">- An</w:t>
      </w:r>
      <w:r>
        <w:t xml:space="preserve"> </w:t>
      </w:r>
      <w:r>
        <w:rPr>
          <w:bCs/>
          <w:b/>
        </w:rPr>
        <w:t xml:space="preserve">IS 800 compliance report</w:t>
      </w:r>
    </w:p>
    <w:bookmarkEnd w:id="83"/>
    <w:bookmarkStart w:id="84" w:name="the-headline-performance-claim"/>
    <w:p>
      <w:pPr>
        <w:pStyle w:val="Heading2"/>
      </w:pPr>
      <w:r>
        <w:t xml:space="preserve">8.3 The headline performance claim</w:t>
      </w:r>
    </w:p>
    <w:p>
      <w:pPr>
        <w:pStyle w:val="FirstParagraph"/>
      </w:pPr>
      <w:r>
        <w:t xml:space="preserve">End-to-end (UI → API → GA run → compliance report → JSON back → UI render):</w:t>
      </w:r>
      <w:r>
        <w:t xml:space="preserve"> </w:t>
      </w:r>
      <w:r>
        <w:rPr>
          <w:bCs/>
          <w:b/>
        </w:rPr>
        <w:t xml:space="preserve">&lt; 10 seconds on 10-bar on a laptop CPU.</w:t>
      </w:r>
    </w:p>
    <w:p>
      <w:pPr>
        <w:pStyle w:val="BodyText"/>
      </w:pPr>
      <w:r>
        <w:t xml:space="preserve">This requires</w:t>
      </w:r>
      <w:r>
        <w:t xml:space="preserve"> </w:t>
      </w:r>
      <w:r>
        <w:rPr>
          <w:rStyle w:val="VerbatimChar"/>
        </w:rPr>
        <w:t xml:space="preserve">use_surrogate=true</w:t>
      </w:r>
      <w:r>
        <w:t xml:space="preserve">. Without the surrogate the FEM inner loop caps throughput around 40 seconds per run.</w:t>
      </w:r>
    </w:p>
    <w:bookmarkEnd w:id="84"/>
    <w:bookmarkStart w:id="85" w:name="three-pieces-of-value"/>
    <w:p>
      <w:pPr>
        <w:pStyle w:val="Heading2"/>
      </w:pPr>
      <w:r>
        <w:t xml:space="preserve">8.4 Three pieces of value</w:t>
      </w:r>
    </w:p>
    <w:p>
      <w:pPr>
        <w:pStyle w:val="FirstParagraph"/>
      </w:pPr>
      <w:r>
        <w:t xml:space="preserve">This is your viva soundbite for</w:t>
      </w:r>
      <w:r>
        <w:t xml:space="preserve"> </w:t>
      </w:r>
      <w:r>
        <w:t xml:space="preserve">“</w:t>
      </w:r>
      <w:r>
        <w:t xml:space="preserve">what’s the practical contribution</w:t>
      </w:r>
      <w:r>
        <w:t xml:space="preserve">”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Non-Python users</w:t>
      </w:r>
      <w:r>
        <w:t xml:space="preserve"> </w:t>
      </w:r>
      <w:r>
        <w:t xml:space="preserve">— a junior engineer or M.Tech student can drive the whole stack without writing code.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Sub-10-second response</w:t>
      </w:r>
      <w:r>
        <w:t xml:space="preserve"> </w:t>
      </w:r>
      <w:r>
        <w:t xml:space="preserve">— moves optimisation from batch tooling to interactive design-review usage.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Offline reproducibility</w:t>
      </w:r>
      <w:r>
        <w:t xml:space="preserve"> </w:t>
      </w:r>
      <w:r>
        <w:t xml:space="preserve">— all LLM responses cached, anyone can clone tag</w:t>
      </w:r>
      <w:r>
        <w:t xml:space="preserve"> </w:t>
      </w:r>
      <w:r>
        <w:rPr>
          <w:rStyle w:val="VerbatimChar"/>
        </w:rPr>
        <w:t xml:space="preserve">phase-10-complete</w:t>
      </w:r>
      <w:r>
        <w:t xml:space="preserve"> </w:t>
      </w:r>
      <w:r>
        <w:t xml:space="preserve">and reproduce every number without an Anthropic API key.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the-five-contributions"/>
    <w:p>
      <w:pPr>
        <w:pStyle w:val="Heading1"/>
      </w:pPr>
      <w:r>
        <w:t xml:space="preserve">9. THE FIVE CONTRIBUTIONS</w:t>
      </w:r>
    </w:p>
    <w:p>
      <w:pPr>
        <w:pStyle w:val="FirstParagraph"/>
      </w:pPr>
      <w:r>
        <w:t xml:space="preserve">The whole thesis collapses to these five claims, each tied to a specific numerical result.</w:t>
      </w:r>
    </w:p>
    <w:bookmarkStart w:id="87" w:name="c1-validated-integrated-framework"/>
    <w:p>
      <w:pPr>
        <w:pStyle w:val="Heading2"/>
      </w:pPr>
      <w:r>
        <w:t xml:space="preserve">9.1 C1 — Validated integrated framework</w:t>
      </w:r>
    </w:p>
    <w:p>
      <w:pPr>
        <w:pStyle w:val="FirstParagraph"/>
      </w:pPr>
      <w:r>
        <w:rPr>
          <w:bCs/>
          <w:b/>
        </w:rPr>
        <w:t xml:space="preserve">Claim:</w:t>
      </w:r>
      <w:r>
        <w:t xml:space="preserve"> </w:t>
      </w:r>
      <w:r>
        <w:t xml:space="preserve">An end-to-end Python framework composing classical optimisers + neural surrogate + RL + LLM + IS 800 + Streamlit UI, into one reproducible system. No prior published work combines all five layers.</w:t>
      </w:r>
    </w:p>
    <w:p>
      <w:pPr>
        <w:pStyle w:val="BodyText"/>
      </w:pPr>
      <w:r>
        <w:rPr>
          <w:bCs/>
          <w:b/>
        </w:rPr>
        <w:t xml:space="preserve">Proof:</w:t>
      </w:r>
      <w:r>
        <w:t xml:space="preserve"> </w:t>
      </w:r>
      <w:r>
        <w:t xml:space="preserve">PSO on 10-bar matches Sunar 1991’s 5060.85 lb to</w:t>
      </w:r>
      <w:r>
        <w:t xml:space="preserve"> </w:t>
      </w:r>
      <w:r>
        <w:rPr>
          <w:bCs/>
          <w:b/>
        </w:rPr>
        <w:t xml:space="preserve">5061.05 lb — 0.004 % error</w:t>
      </w:r>
      <w:r>
        <w:t xml:space="preserve">. Every layer must be correct for that number to land there.</w:t>
      </w:r>
    </w:p>
    <w:bookmarkEnd w:id="87"/>
    <w:bookmarkStart w:id="88" w:name="c2-100-neural-surrogate"/>
    <w:p>
      <w:pPr>
        <w:pStyle w:val="Heading2"/>
      </w:pPr>
      <w:r>
        <w:t xml:space="preserve">9.2 C2 — 100× neural surrogate</w:t>
      </w:r>
    </w:p>
    <w:p>
      <w:pPr>
        <w:pStyle w:val="FirstParagraph"/>
      </w:pPr>
      <w:r>
        <w:rPr>
          <w:bCs/>
          <w:b/>
        </w:rPr>
        <w:t xml:space="preserve">Claim:</w:t>
      </w:r>
      <w:r>
        <w:t xml:space="preserve"> </w:t>
      </w:r>
      <w:r>
        <w:t xml:space="preserve">A three-hidden-layer MLP trained on 10 000 LHS samples achieves R² = 0.9993 on weight prediction and delivers a 132× wall-clock speedup, with surrogate-in-loop optima matching FEM-in-loop optima to 0.09 %.</w:t>
      </w:r>
    </w:p>
    <w:p>
      <w:pPr>
        <w:pStyle w:val="BodyText"/>
      </w:pPr>
      <w:r>
        <w:rPr>
          <w:bCs/>
          <w:b/>
        </w:rPr>
        <w:t xml:space="preserve">Proof:</w:t>
      </w:r>
      <w:r>
        <w:t xml:space="preserve"> </w:t>
      </w:r>
      <w:r>
        <w:t xml:space="preserve">Quantitative test-set numbers in Ch 4 §4.5.</w:t>
      </w:r>
    </w:p>
    <w:bookmarkEnd w:id="88"/>
    <w:bookmarkStart w:id="89" w:name="Xf9651c206d332e8d18983ee79b0c04492562ac8"/>
    <w:p>
      <w:pPr>
        <w:pStyle w:val="Heading2"/>
      </w:pPr>
      <w:r>
        <w:t xml:space="preserve">9.3 C3 — Rigorously-feasible 72-bar baseline (softened)</w:t>
      </w:r>
    </w:p>
    <w:p>
      <w:pPr>
        <w:pStyle w:val="FirstParagraph"/>
      </w:pPr>
      <w:r>
        <w:rPr>
          <w:bCs/>
          <w:b/>
        </w:rPr>
        <w:t xml:space="preserve">Claim:</w:t>
      </w:r>
      <w:r>
        <w:t xml:space="preserve"> </w:t>
      </w:r>
      <w:r>
        <w:t xml:space="preserve">Under hard-constraint enforcement, GA, PSO, and NSGA-II converge to ~549 lb on 72-bar with cross-seed spread &lt; 1 %. We could not reproduce the soft-penalty 379.62 lb literature value as feasible in our FEM; pending independent FEM cross-check, framed as constraint-handling-convention observation rather than methodological correction. Future-work F7 lists the OpenSeesPy / SAP2000 / ANSYS cross-check.</w:t>
      </w:r>
    </w:p>
    <w:p>
      <w:pPr>
        <w:pStyle w:val="BodyText"/>
      </w:pPr>
      <w:r>
        <w:rPr>
          <w:bCs/>
          <w:b/>
        </w:rPr>
        <w:t xml:space="preserve">Proof:</w:t>
      </w:r>
      <w:r>
        <w:t xml:space="preserve"> </w:t>
      </w:r>
      <w:r>
        <w:t xml:space="preserve">Ch 4 §4.3 results table + §4.10.2 hard-vs-soft ablation.</w:t>
      </w:r>
    </w:p>
    <w:bookmarkEnd w:id="89"/>
    <w:bookmarkStart w:id="90" w:name="X2fd9e72c841ead9a3896ed98aa40f3065c9bbe6"/>
    <w:p>
      <w:pPr>
        <w:pStyle w:val="Heading2"/>
      </w:pPr>
      <w:r>
        <w:t xml:space="preserve">9.4 C4 — LLM warm-start efficacy map (strongest novel claim)</w:t>
      </w:r>
    </w:p>
    <w:p>
      <w:pPr>
        <w:pStyle w:val="FirstParagraph"/>
      </w:pPr>
      <w:r>
        <w:rPr>
          <w:bCs/>
          <w:b/>
        </w:rPr>
        <w:t xml:space="preserve">Claim:</w:t>
      </w:r>
      <w:r>
        <w:t xml:space="preserve"> </w:t>
      </w:r>
      <w:r>
        <w:t xml:space="preserve">On 10-bar, LLM warm-start reduces generations-to-convergence by 36.8 % at paired Wilcoxon p = 0.0046 across 40 seeds — driven by the LLM identifying the redundant-member set {2, 5, 6, 10}. The effect diminishes on larger benchmarks where no comparable architectural insight is available.</w:t>
      </w:r>
    </w:p>
    <w:p>
      <w:pPr>
        <w:pStyle w:val="BodyText"/>
      </w:pPr>
      <w:r>
        <w:rPr>
          <w:bCs/>
          <w:b/>
        </w:rPr>
        <w:t xml:space="preserve">Proof:</w:t>
      </w:r>
      <w:r>
        <w:t xml:space="preserve"> </w:t>
      </w:r>
      <w:r>
        <w:t xml:space="preserve">Ch 4 §4.7 table + per-seed convergence figure.</w:t>
      </w:r>
    </w:p>
    <w:bookmarkEnd w:id="90"/>
    <w:bookmarkStart w:id="91" w:name="c5-is-800-compliant-streamlit-demo"/>
    <w:p>
      <w:pPr>
        <w:pStyle w:val="Heading2"/>
      </w:pPr>
      <w:r>
        <w:t xml:space="preserve">9.5 C5 — IS 800-compliant Streamlit demo</w:t>
      </w:r>
    </w:p>
    <w:p>
      <w:pPr>
        <w:pStyle w:val="FirstParagraph"/>
      </w:pPr>
      <w:r>
        <w:rPr>
          <w:bCs/>
          <w:b/>
        </w:rPr>
        <w:t xml:space="preserve">Claim:</w:t>
      </w:r>
      <w:r>
        <w:t xml:space="preserve"> </w:t>
      </w:r>
      <w:r>
        <w:t xml:space="preserve">A web-based design aid that lets a non-Python user run an LLM-assisted IS 800-compliant optimisation in under 10 seconds on a laptop. Repository at tag</w:t>
      </w:r>
      <w:r>
        <w:t xml:space="preserve"> </w:t>
      </w:r>
      <w:r>
        <w:rPr>
          <w:rStyle w:val="VerbatimChar"/>
        </w:rPr>
        <w:t xml:space="preserve">phase-10-complete</w:t>
      </w:r>
      <w:r>
        <w:t xml:space="preserve">, fully reproducible offline.</w:t>
      </w:r>
    </w:p>
    <w:p>
      <w:pPr>
        <w:pStyle w:val="BodyText"/>
      </w:pPr>
      <w:r>
        <w:rPr>
          <w:bCs/>
          <w:b/>
        </w:rPr>
        <w:t xml:space="preserve">Proof:</w:t>
      </w:r>
      <w:r>
        <w:t xml:space="preserve"> </w:t>
      </w:r>
      <w:r>
        <w:t xml:space="preserve">Streamlit UI screenshot + the &lt; 10 s timing observation.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the-72-bar-honest-story"/>
    <w:p>
      <w:pPr>
        <w:pStyle w:val="Heading1"/>
      </w:pPr>
      <w:r>
        <w:t xml:space="preserve">10. THE 72-BAR HONEST STORY</w:t>
      </w:r>
    </w:p>
    <w:bookmarkStart w:id="93" w:name="originally-we-claimed"/>
    <w:p>
      <w:pPr>
        <w:pStyle w:val="Heading2"/>
      </w:pPr>
      <w:r>
        <w:t xml:space="preserve">10.1 Originally we claimed</w:t>
      </w:r>
    </w:p>
    <w:p>
      <w:pPr>
        <w:pStyle w:val="BlockText"/>
      </w:pPr>
      <w:r>
        <w:t xml:space="preserve">“</w:t>
      </w:r>
      <w:r>
        <w:t xml:space="preserve">The published Camp &amp; Bichon 2004 (380.24 lb) and Bekdaş 2015 (379.62 lb) optima are infeasible by 22–62 % on displacement and 22 % on stress. The true rigorously-feasible optimum is ~549 lb. This is a novel methodological correction to the published literature, previously undocumented.</w:t>
      </w:r>
      <w:r>
        <w:t xml:space="preserve">”</w:t>
      </w:r>
    </w:p>
    <w:p>
      <w:pPr>
        <w:pStyle w:val="FirstParagraph"/>
      </w:pPr>
      <w:r>
        <w:t xml:space="preserve">Strong claim, big number, dramatic story.</w:t>
      </w:r>
    </w:p>
    <w:bookmarkEnd w:id="93"/>
    <w:bookmarkStart w:id="94" w:name="why-we-softened-it-before-the-viva"/>
    <w:p>
      <w:pPr>
        <w:pStyle w:val="Heading2"/>
      </w:pPr>
      <w:r>
        <w:t xml:space="preserve">10.2 Why we softened it before the viva</w:t>
      </w:r>
    </w:p>
    <w:p>
      <w:pPr>
        <w:pStyle w:val="FirstParagraph"/>
      </w:pPr>
      <w:r>
        <w:t xml:space="preserve">Three risks: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Encoding bug possibility.</w:t>
      </w:r>
      <w:r>
        <w:t xml:space="preserve"> </w:t>
      </w:r>
      <w:r>
        <w:t xml:space="preserve">The 72-bar problem has been described slightly differently by Fleury–Schmit 1980 → Erbatur 2000 → Camp 2004 → Bekdaş 2015. Group ordering, load case signs, which DOFs are constrained — small differences could produce huge</w:t>
      </w:r>
      <w:r>
        <w:t xml:space="preserve"> </w:t>
      </w:r>
      <w:r>
        <w:t xml:space="preserve">“</w:t>
      </w:r>
      <w:r>
        <w:t xml:space="preserve">violations</w:t>
      </w:r>
      <w:r>
        <w:t xml:space="preserve">”</w:t>
      </w:r>
      <w:r>
        <w:t xml:space="preserve"> </w:t>
      </w:r>
      <w:r>
        <w:t xml:space="preserve">we observe.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No independent FEM cross-check.</w:t>
      </w:r>
      <w:r>
        <w:t xml:space="preserve"> </w:t>
      </w:r>
      <w:r>
        <w:t xml:space="preserve">We haven’t run Camp’s area vector through OpenSeesPy or SAP2000. Without that, we can’t distinguish</w:t>
      </w:r>
      <w:r>
        <w:t xml:space="preserve"> </w:t>
      </w:r>
      <w:r>
        <w:t xml:space="preserve">“</w:t>
      </w:r>
      <w:r>
        <w:t xml:space="preserve">literature wrong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our encoding subtly different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The size of the violation (22–62 %)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too</w:t>
      </w:r>
      <w:r>
        <w:rPr>
          <w:bCs/>
          <w:b/>
        </w:rPr>
        <w:t xml:space="preserve"> </w:t>
      </w:r>
      <w:r>
        <w:rPr>
          <w:bCs/>
          <w:b/>
        </w:rPr>
        <w:t xml:space="preserve">large to be plausibly soft-penalty slop.</w:t>
      </w:r>
      <w:r>
        <w:t xml:space="preserve"> </w:t>
      </w:r>
      <w:r>
        <w:t xml:space="preserve">Either the literature is dramatically wrong, or our encoding has an issue. Both are possible; we don’t yet know which.</w:t>
      </w:r>
    </w:p>
    <w:bookmarkEnd w:id="94"/>
    <w:bookmarkStart w:id="95" w:name="what-we-now-say"/>
    <w:p>
      <w:pPr>
        <w:pStyle w:val="Heading2"/>
      </w:pPr>
      <w:r>
        <w:t xml:space="preserve">10.3 What we now say</w:t>
      </w:r>
    </w:p>
    <w:p>
      <w:pPr>
        <w:pStyle w:val="BlockText"/>
      </w:pPr>
      <w:r>
        <w:t xml:space="preserve">“</w:t>
      </w:r>
      <w:r>
        <w:t xml:space="preserve">Under hard-constraint enforcement (</w:t>
      </w:r>
      <m:oMath>
        <m:r>
          <m:t>g</m:t>
        </m:r>
        <m:r>
          <m:rPr>
            <m:sty m:val="p"/>
          </m:rPr>
          <m:t>≤</m:t>
        </m:r>
        <m:r>
          <m:t>0</m:t>
        </m:r>
      </m:oMath>
      <w:r>
        <w:t xml:space="preserve">) our GA, PSO, and NSGA-II converge to ~549 lb with cross-seed spread under 1 %. We could not reproduce the published 379.62 lb as feasible in our FEM. This is consistent with the soft-penalty culture in heuristic-optimisation literature, but pending an independent FEM cross-check we frame this as a constraint-handling-convention observation rather than a methodological correction.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What stayed:</w:t>
      </w:r>
      <w:r>
        <w:t xml:space="preserve"> </w:t>
      </w:r>
      <w:r>
        <w:t xml:space="preserve">- The 549 lb hard-constraint result (it’s our honest empirical output).</w:t>
      </w:r>
      <w:r>
        <w:t xml:space="preserve"> </w:t>
      </w:r>
      <w:r>
        <w:t xml:space="preserve">- Cross-seed spread &lt; 1 % (three algorithms agreeing).</w:t>
      </w:r>
      <w:r>
        <w:t xml:space="preserve"> </w:t>
      </w:r>
      <w:r>
        <w:t xml:space="preserve">- The comparison table.</w:t>
      </w:r>
    </w:p>
    <w:p>
      <w:pPr>
        <w:pStyle w:val="BodyText"/>
      </w:pPr>
      <w:r>
        <w:rPr>
          <w:bCs/>
          <w:b/>
        </w:rPr>
        <w:t xml:space="preserve">What’s gone: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novel finding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methodological correction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infeasible by 22–62 %</w:t>
      </w:r>
      <w:r>
        <w:t xml:space="preserve">”</w:t>
      </w:r>
      <w:r>
        <w:t xml:space="preserve"> </w:t>
      </w:r>
      <w:r>
        <w:t xml:space="preserve">rhetoric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first-order economic fact</w:t>
      </w:r>
      <w:r>
        <w:t xml:space="preserve">”</w:t>
      </w:r>
      <w:r>
        <w:t xml:space="preserve"> </w:t>
      </w:r>
      <w:r>
        <w:t xml:space="preserve">- The dramatic 45 % gap framing</w:t>
      </w:r>
    </w:p>
    <w:p>
      <w:pPr>
        <w:pStyle w:val="BodyText"/>
      </w:pPr>
      <w:r>
        <w:rPr>
          <w:bCs/>
          <w:b/>
        </w:rPr>
        <w:t xml:space="preserve">What’s new:</w:t>
      </w:r>
      <w:r>
        <w:t xml:space="preserve"> </w:t>
      </w:r>
      <w:r>
        <w:t xml:space="preserve">- Future-work item F7: independent FEM cross-check via OpenSeesPy / SAP2000 / ANSYS.</w:t>
      </w:r>
    </w:p>
    <w:bookmarkEnd w:id="95"/>
    <w:bookmarkStart w:id="96" w:name="if-asked-in-the-viva"/>
    <w:p>
      <w:pPr>
        <w:pStyle w:val="Heading2"/>
      </w:pPr>
      <w:r>
        <w:t xml:space="preserve">10.4 If asked in the viva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On 72-bar I report an observation, not a finding. My three algorithms converge to 549 lb with cross-seed spread under 1 % under hard-constraint enforcement. I could not reproduce the published 379.62 lb as feasible in my FEM, but pending an independent FEM cross-check I don’t claim the literature is wrong — I’ve listed that cross-check as future-work F7. The honest contribution there is the 549-pound baseline.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Calm. Clear. Defensible.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8" w:name="the-15-minute-viva-script"/>
    <w:p>
      <w:pPr>
        <w:pStyle w:val="Heading1"/>
      </w:pPr>
      <w:r>
        <w:t xml:space="preserve">11. THE 15-MINUTE VIVA SCRIPT</w:t>
      </w:r>
    </w:p>
    <w:p>
      <w:pPr>
        <w:pStyle w:val="FirstParagraph"/>
      </w:pPr>
      <w:r>
        <w:t xml:space="preserve">(Detailed coaching is in</w:t>
      </w:r>
      <w:r>
        <w:t xml:space="preserve"> </w:t>
      </w:r>
      <w:r>
        <w:rPr>
          <w:rStyle w:val="VerbatimChar"/>
        </w:rPr>
        <w:t xml:space="preserve">docs/VIVA_TEACHING_DOC.md</w:t>
      </w:r>
      <w:r>
        <w:t xml:space="preserve"> </w:t>
      </w:r>
      <w:r>
        <w:t xml:space="preserve">— this section is the speech only.)</w:t>
      </w:r>
    </w:p>
    <w:bookmarkStart w:id="98" w:name="timing-skeleton"/>
    <w:p>
      <w:pPr>
        <w:pStyle w:val="Heading2"/>
      </w:pPr>
      <w:r>
        <w:t xml:space="preserve">Timing skeleton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 – 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Greeting +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1:00 – 2:30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 (steel-consumption chart)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2:30 – 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5:00 – 7:30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on 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10-bar / 25-bar table → surrogate parity 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7:30 – 10:30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 finding (LLM warm-start)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convergence 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10:30 – 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72-bar honest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72-bar results 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 – 13:30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+ 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screenshot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13:30 – 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 + future +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Contributions slide</w:t>
            </w:r>
          </w:p>
        </w:tc>
      </w:tr>
    </w:tbl>
    <w:bookmarkEnd w:id="98"/>
    <w:bookmarkStart w:id="107" w:name="X9026c38fe54efbe3a6c98c383313490b91df4f9"/>
    <w:p>
      <w:pPr>
        <w:pStyle w:val="Heading2"/>
      </w:pPr>
      <w:r>
        <w:t xml:space="preserve">Beat-by-beat (memorise the beats, not the words)</w:t>
      </w:r>
    </w:p>
    <w:bookmarkStart w:id="99" w:name="beat-1-opening-1-min"/>
    <w:p>
      <w:pPr>
        <w:pStyle w:val="Heading3"/>
      </w:pPr>
      <w:r>
        <w:t xml:space="preserve">Beat 1 — Opening (1 min)</w:t>
      </w:r>
    </w:p>
    <w:p>
      <w:pPr>
        <w:numPr>
          <w:ilvl w:val="0"/>
          <w:numId w:val="1013"/>
        </w:numPr>
        <w:pStyle w:val="Compact"/>
      </w:pPr>
      <w:r>
        <w:t xml:space="preserve">Good-morning sir / ma’am</w:t>
      </w:r>
    </w:p>
    <w:p>
      <w:pPr>
        <w:numPr>
          <w:ilvl w:val="0"/>
          <w:numId w:val="1013"/>
        </w:numPr>
        <w:pStyle w:val="Compact"/>
      </w:pPr>
      <w:r>
        <w:t xml:space="preserve">Thesis title</w:t>
      </w:r>
    </w:p>
    <w:p>
      <w:pPr>
        <w:numPr>
          <w:ilvl w:val="0"/>
          <w:numId w:val="1013"/>
        </w:numPr>
        <w:pStyle w:val="Compact"/>
      </w:pPr>
      <w:r>
        <w:t xml:space="preserve">Today I’ll cover: framework, validation, LLM finding, Streamlit tool</w:t>
      </w:r>
    </w:p>
    <w:bookmarkEnd w:id="99"/>
    <w:bookmarkStart w:id="100" w:name="beat-2-problem-1.5-min"/>
    <w:p>
      <w:pPr>
        <w:pStyle w:val="Heading3"/>
      </w:pPr>
      <w:r>
        <w:t xml:space="preserve">Beat 2 — Problem (1.5 min)</w:t>
      </w:r>
    </w:p>
    <w:p>
      <w:pPr>
        <w:numPr>
          <w:ilvl w:val="0"/>
          <w:numId w:val="1014"/>
        </w:numPr>
        <w:pStyle w:val="Compact"/>
      </w:pPr>
      <w:r>
        <w:t xml:space="preserve">Trusses everywhere in India</w:t>
      </w:r>
    </w:p>
    <w:p>
      <w:pPr>
        <w:numPr>
          <w:ilvl w:val="0"/>
          <w:numId w:val="1014"/>
        </w:numPr>
        <w:pStyle w:val="Compact"/>
      </w:pPr>
      <w:r>
        <w:t xml:space="preserve">Hand-design 10–30 % surplus</w:t>
      </w:r>
    </w:p>
    <w:p>
      <w:pPr>
        <w:numPr>
          <w:ilvl w:val="0"/>
          <w:numId w:val="1014"/>
        </w:numPr>
        <w:pStyle w:val="Compact"/>
      </w:pPr>
      <w:r>
        <w:t xml:space="preserve">Sector scale: 1.9 kg CO₂/kg, large numbers</w:t>
      </w:r>
    </w:p>
    <w:p>
      <w:pPr>
        <w:numPr>
          <w:ilvl w:val="0"/>
          <w:numId w:val="1014"/>
        </w:numPr>
        <w:pStyle w:val="Compact"/>
      </w:pPr>
      <w:r>
        <w:t xml:space="preserve">Optimisers exist but 40 min/run too slow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Question:</w:t>
      </w:r>
      <w:r>
        <w:t xml:space="preserve"> </w:t>
      </w:r>
      <w:r>
        <w:t xml:space="preserve">can AI make this interactive?</w:t>
      </w:r>
    </w:p>
    <w:bookmarkEnd w:id="100"/>
    <w:bookmarkStart w:id="101" w:name="beat-3-what-i-built-2.5-min"/>
    <w:p>
      <w:pPr>
        <w:pStyle w:val="Heading3"/>
      </w:pPr>
      <w:r>
        <w:t xml:space="preserve">Beat 3 — What I built (2.5 min)</w:t>
      </w:r>
    </w:p>
    <w:p>
      <w:pPr>
        <w:numPr>
          <w:ilvl w:val="0"/>
          <w:numId w:val="1015"/>
        </w:numPr>
        <w:pStyle w:val="Compact"/>
      </w:pPr>
      <w:r>
        <w:t xml:space="preserve">8-layer stack</w:t>
      </w:r>
    </w:p>
    <w:p>
      <w:pPr>
        <w:numPr>
          <w:ilvl w:val="0"/>
          <w:numId w:val="1015"/>
        </w:numPr>
        <w:pStyle w:val="Compact"/>
      </w:pPr>
      <w:r>
        <w:t xml:space="preserve">Bottom: FEM (validated machine-epsilon)</w:t>
      </w:r>
    </w:p>
    <w:p>
      <w:pPr>
        <w:numPr>
          <w:ilvl w:val="0"/>
          <w:numId w:val="1015"/>
        </w:numPr>
        <w:pStyle w:val="Compact"/>
      </w:pPr>
      <w:r>
        <w:t xml:space="preserve">Middle: GA / PSO / NSGA-II via pymoo</w:t>
      </w:r>
    </w:p>
    <w:p>
      <w:pPr>
        <w:numPr>
          <w:ilvl w:val="0"/>
          <w:numId w:val="1015"/>
        </w:numPr>
        <w:pStyle w:val="Compact"/>
      </w:pPr>
      <w:r>
        <w:t xml:space="preserve">Three AI layers: surrogate, PPO, LLM</w:t>
      </w:r>
    </w:p>
    <w:p>
      <w:pPr>
        <w:numPr>
          <w:ilvl w:val="0"/>
          <w:numId w:val="1015"/>
        </w:numPr>
        <w:pStyle w:val="Compact"/>
      </w:pPr>
      <w:r>
        <w:t xml:space="preserve">IS 800 compliance everywhere</w:t>
      </w:r>
    </w:p>
    <w:p>
      <w:pPr>
        <w:numPr>
          <w:ilvl w:val="0"/>
          <w:numId w:val="1015"/>
        </w:numPr>
        <w:pStyle w:val="Compact"/>
      </w:pPr>
      <w:r>
        <w:t xml:space="preserve">Streamlit + FastAPI on top</w:t>
      </w:r>
    </w:p>
    <w:bookmarkEnd w:id="101"/>
    <w:bookmarkStart w:id="102" w:name="beat-4-validation-2.5-min"/>
    <w:p>
      <w:pPr>
        <w:pStyle w:val="Heading3"/>
      </w:pPr>
      <w:r>
        <w:t xml:space="preserve">Beat 4 — Validation (2.5 min)</w:t>
      </w:r>
    </w:p>
    <w:p>
      <w:pPr>
        <w:numPr>
          <w:ilvl w:val="0"/>
          <w:numId w:val="1016"/>
        </w:numPr>
        <w:pStyle w:val="Compact"/>
      </w:pPr>
      <w:r>
        <w:t xml:space="preserve">10-bar: 0.004 % error vs Sunar 1991 → end-to-end signature</w:t>
      </w:r>
    </w:p>
    <w:p>
      <w:pPr>
        <w:numPr>
          <w:ilvl w:val="0"/>
          <w:numId w:val="1016"/>
        </w:numPr>
        <w:pStyle w:val="Compact"/>
      </w:pPr>
      <w:r>
        <w:t xml:space="preserve">25-bar: 0.008 % error vs Schmit 1976</w:t>
      </w:r>
    </w:p>
    <w:p>
      <w:pPr>
        <w:numPr>
          <w:ilvl w:val="0"/>
          <w:numId w:val="1016"/>
        </w:numPr>
        <w:pStyle w:val="Compact"/>
      </w:pPr>
      <w:r>
        <w:t xml:space="preserve">Surrogate: R² = 0.9993, 132×, 0.09 % in-loop gap</w:t>
      </w:r>
    </w:p>
    <w:bookmarkEnd w:id="102"/>
    <w:bookmarkStart w:id="103" w:name="beat-5-headline-llm-result-3-min"/>
    <w:p>
      <w:pPr>
        <w:pStyle w:val="Heading3"/>
      </w:pPr>
      <w:r>
        <w:t xml:space="preserve">Beat 5 — Headline LLM result (3 min)</w:t>
      </w:r>
    </w:p>
    <w:p>
      <w:pPr>
        <w:numPr>
          <w:ilvl w:val="0"/>
          <w:numId w:val="1017"/>
        </w:numPr>
        <w:pStyle w:val="Compact"/>
      </w:pPr>
      <w:r>
        <w:t xml:space="preserve">40 seeds, paired Wilcoxon</w:t>
      </w:r>
    </w:p>
    <w:p>
      <w:pPr>
        <w:numPr>
          <w:ilvl w:val="0"/>
          <w:numId w:val="1017"/>
        </w:numPr>
        <w:pStyle w:val="Compact"/>
      </w:pPr>
      <w:r>
        <w:t xml:space="preserve">203 (random) vs 128 (LLM) generations</w:t>
      </w:r>
    </w:p>
    <w:p>
      <w:pPr>
        <w:numPr>
          <w:ilvl w:val="0"/>
          <w:numId w:val="1017"/>
        </w:numPr>
        <w:pStyle w:val="Compact"/>
      </w:pPr>
      <w:r>
        <w:t xml:space="preserve">36.8 % reduction, p = 0.0046</w:t>
      </w:r>
    </w:p>
    <w:p>
      <w:pPr>
        <w:numPr>
          <w:ilvl w:val="0"/>
          <w:numId w:val="1017"/>
        </w:numPr>
        <w:pStyle w:val="Compact"/>
      </w:pPr>
      <w:r>
        <w:t xml:space="preserve">Mechanism: Claude found redundant members {2,5,6,10}</w:t>
      </w:r>
    </w:p>
    <w:p>
      <w:pPr>
        <w:numPr>
          <w:ilvl w:val="0"/>
          <w:numId w:val="1017"/>
        </w:numPr>
        <w:pStyle w:val="Compact"/>
      </w:pPr>
      <w:r>
        <w:t xml:space="preserve">Effect map: helps where insight available, null on 72-bar</w:t>
      </w:r>
    </w:p>
    <w:p>
      <w:pPr>
        <w:numPr>
          <w:ilvl w:val="0"/>
          <w:numId w:val="1017"/>
        </w:numPr>
        <w:pStyle w:val="Compact"/>
      </w:pPr>
      <w:r>
        <w:t xml:space="preserve">First statistically rigorous LLM-warm-start in truss sizing</w:t>
      </w:r>
    </w:p>
    <w:bookmarkEnd w:id="103"/>
    <w:bookmarkStart w:id="104" w:name="beat-6-72-bar-honest-1.5-min"/>
    <w:p>
      <w:pPr>
        <w:pStyle w:val="Heading3"/>
      </w:pPr>
      <w:r>
        <w:t xml:space="preserve">Beat 6 — 72-bar honest (1.5 min)</w:t>
      </w:r>
    </w:p>
    <w:p>
      <w:pPr>
        <w:numPr>
          <w:ilvl w:val="0"/>
          <w:numId w:val="1018"/>
        </w:numPr>
        <w:pStyle w:val="Compact"/>
      </w:pPr>
      <w:r>
        <w:t xml:space="preserve">Hard-constraint optimum at 549 lb, three algorithms agreeing</w:t>
      </w:r>
    </w:p>
    <w:p>
      <w:pPr>
        <w:numPr>
          <w:ilvl w:val="0"/>
          <w:numId w:val="1018"/>
        </w:numPr>
        <w:pStyle w:val="Compact"/>
      </w:pPr>
      <w:r>
        <w:t xml:space="preserve">Could not reproduce 379.62 lb as feasible</w:t>
      </w:r>
    </w:p>
    <w:p>
      <w:pPr>
        <w:numPr>
          <w:ilvl w:val="0"/>
          <w:numId w:val="1018"/>
        </w:numPr>
        <w:pStyle w:val="Compact"/>
      </w:pPr>
      <w:r>
        <w:t xml:space="preserve">Observation, not correction</w:t>
      </w:r>
    </w:p>
    <w:p>
      <w:pPr>
        <w:numPr>
          <w:ilvl w:val="0"/>
          <w:numId w:val="1018"/>
        </w:numPr>
        <w:pStyle w:val="Compact"/>
      </w:pPr>
      <w:r>
        <w:t xml:space="preserve">Future-work F7: independent FEM cross-check</w:t>
      </w:r>
    </w:p>
    <w:bookmarkEnd w:id="104"/>
    <w:bookmarkStart w:id="105" w:name="beat-7-practical-1.5-min"/>
    <w:p>
      <w:pPr>
        <w:pStyle w:val="Heading3"/>
      </w:pPr>
      <w:r>
        <w:t xml:space="preserve">Beat 7 — Practical (1.5 min)</w:t>
      </w:r>
    </w:p>
    <w:p>
      <w:pPr>
        <w:numPr>
          <w:ilvl w:val="0"/>
          <w:numId w:val="1019"/>
        </w:numPr>
        <w:pStyle w:val="Compact"/>
      </w:pPr>
      <w:r>
        <w:t xml:space="preserve">Streamlit &lt; 10 s on laptop</w:t>
      </w:r>
    </w:p>
    <w:p>
      <w:pPr>
        <w:numPr>
          <w:ilvl w:val="0"/>
          <w:numId w:val="1019"/>
        </w:numPr>
        <w:pStyle w:val="Compact"/>
      </w:pPr>
      <w:r>
        <w:t xml:space="preserve">Non-Python users, sub-10-s, offline-reproducible</w:t>
      </w:r>
    </w:p>
    <w:p>
      <w:pPr>
        <w:numPr>
          <w:ilvl w:val="0"/>
          <w:numId w:val="1019"/>
        </w:numPr>
        <w:pStyle w:val="Compact"/>
      </w:pPr>
      <w:r>
        <w:t xml:space="preserve">Tag</w:t>
      </w:r>
      <w:r>
        <w:t xml:space="preserve"> </w:t>
      </w:r>
      <w:r>
        <w:rPr>
          <w:rStyle w:val="VerbatimChar"/>
        </w:rPr>
        <w:t xml:space="preserve">phase-10-complete</w:t>
      </w:r>
      <w:r>
        <w:t xml:space="preserve">, all LLM responses cached</w:t>
      </w:r>
    </w:p>
    <w:bookmarkEnd w:id="105"/>
    <w:bookmarkStart w:id="106" w:name="beat-8-close-1.5-min"/>
    <w:p>
      <w:pPr>
        <w:pStyle w:val="Heading3"/>
      </w:pPr>
      <w:r>
        <w:t xml:space="preserve">Beat 8 — Close (1.5 min)</w:t>
      </w:r>
    </w:p>
    <w:p>
      <w:pPr>
        <w:numPr>
          <w:ilvl w:val="0"/>
          <w:numId w:val="1020"/>
        </w:numPr>
        <w:pStyle w:val="Compact"/>
      </w:pPr>
      <w:r>
        <w:t xml:space="preserve">Limitations: linear, sizing-only, four benchmarks</w:t>
      </w:r>
    </w:p>
    <w:p>
      <w:pPr>
        <w:numPr>
          <w:ilvl w:val="0"/>
          <w:numId w:val="1020"/>
        </w:numPr>
        <w:pStyle w:val="Compact"/>
      </w:pPr>
      <w:r>
        <w:t xml:space="preserve">PPO mixed result (Zhao 2021)</w:t>
      </w:r>
    </w:p>
    <w:p>
      <w:pPr>
        <w:numPr>
          <w:ilvl w:val="0"/>
          <w:numId w:val="1020"/>
        </w:numPr>
        <w:pStyle w:val="Compact"/>
      </w:pPr>
      <w:r>
        <w:t xml:space="preserve">7 future-work directions (F1–F7)</w:t>
      </w:r>
    </w:p>
    <w:p>
      <w:pPr>
        <w:numPr>
          <w:ilvl w:val="0"/>
          <w:numId w:val="1020"/>
        </w:numPr>
        <w:pStyle w:val="Compact"/>
      </w:pPr>
      <w:r>
        <w:t xml:space="preserve">Strong close: framework + LLM finding + Streamlit tool</w:t>
      </w:r>
    </w:p>
    <w:p>
      <w:pPr>
        <w:numPr>
          <w:ilvl w:val="0"/>
          <w:numId w:val="1020"/>
        </w:numPr>
        <w:pStyle w:val="Compact"/>
      </w:pPr>
      <w:r>
        <w:t xml:space="preserve">“</w:t>
      </w:r>
      <w:r>
        <w:t xml:space="preserve">Thank you, sir. I’m happy to take questions.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22" w:name="the-qa-bank"/>
    <w:p>
      <w:pPr>
        <w:pStyle w:val="Heading1"/>
      </w:pPr>
      <w:r>
        <w:t xml:space="preserve">12. THE Q&amp;A BANK</w:t>
      </w:r>
    </w:p>
    <w:p>
      <w:pPr>
        <w:pStyle w:val="FirstParagraph"/>
      </w:pPr>
      <w:r>
        <w:t xml:space="preserve">Examiners said to be friendly; expect 2–3 light questions. Here are 12 plausible ones with crisp answers.</w:t>
      </w:r>
    </w:p>
    <w:bookmarkStart w:id="109" w:name="q1.-what-is-the-novelty-of-your-work"/>
    <w:p>
      <w:pPr>
        <w:pStyle w:val="Heading3"/>
      </w:pPr>
      <w:r>
        <w:t xml:space="preserve">Q1.</w:t>
      </w:r>
      <w:r>
        <w:t xml:space="preserve"> </w:t>
      </w:r>
      <w:r>
        <w:t xml:space="preserve">“</w:t>
      </w:r>
      <w:r>
        <w:t xml:space="preserve">What is the novelty of your work?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Three things. One: the first published framework integrating classical optimisers, a neural surrogate, RL, an LLM warm-start, and IS 800 compliance under one roof. Two: a 132× surrogate speedup at R² = 0.9993. Three — the strongest novel empirical claim — the LLM warm-start efficacy map, 36.8 % generation reduction at p = 0.005, fading on larger problems. That last one is, to my knowledge, the first statistically rigorous LLM-warm-start study in truss sizing.</w:t>
      </w:r>
      <w:r>
        <w:t xml:space="preserve">”</w:t>
      </w:r>
    </w:p>
    <w:bookmarkEnd w:id="109"/>
    <w:bookmarkStart w:id="110" w:name="Xc7955cbedb476d96fc24fd82f3731214cf4eff6"/>
    <w:p>
      <w:pPr>
        <w:pStyle w:val="Heading3"/>
      </w:pPr>
      <w:r>
        <w:t xml:space="preserve">Q2.</w:t>
      </w:r>
      <w:r>
        <w:t xml:space="preserve"> </w:t>
      </w:r>
      <w:r>
        <w:t xml:space="preserve">“</w:t>
      </w:r>
      <w:r>
        <w:t xml:space="preserve">How do I know your framework actually works?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The 10-bar benchmark of Sunar 1991 has a published optimum known to four decimal places. Mine matches to 0.004 % error. The 25-bar matches to 0.008 %. The FEM matches Logan’s three-bar analytical example to machine epsilon. Every reported design passes four independent IS 800:2007 clauses. The chain of validation is intact end-to-end.</w:t>
      </w:r>
      <w:r>
        <w:t xml:space="preserve">”</w:t>
      </w:r>
    </w:p>
    <w:bookmarkEnd w:id="110"/>
    <w:bookmarkStart w:id="111" w:name="q3.-why-didnt-the-ppo-agent-match-the-ga"/>
    <w:p>
      <w:pPr>
        <w:pStyle w:val="Heading3"/>
      </w:pPr>
      <w:r>
        <w:t xml:space="preserve">Q3.</w:t>
      </w:r>
      <w:r>
        <w:t xml:space="preserve"> </w:t>
      </w:r>
      <w:r>
        <w:t xml:space="preserve">“</w:t>
      </w:r>
      <w:r>
        <w:t xml:space="preserve">Why didn’t the PPO agent match the GA?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Consistent with Zhao 2021. Model-free RL on a single-instance structural problem doesn’t beat a tuned GA on that same instance. RL’s advantage is inference latency — 0.2 seconds versus 30 seconds for a fresh GA — and cross-instance generalisation, which we list as future work F4. I report the PPO result honestly as mixed, not as a success.</w:t>
      </w:r>
      <w:r>
        <w:t xml:space="preserve">”</w:t>
      </w:r>
    </w:p>
    <w:bookmarkEnd w:id="111"/>
    <w:bookmarkStart w:id="112" w:name="Xa71af3ca807f0ef192ac4835eb29a12a375b672"/>
    <w:p>
      <w:pPr>
        <w:pStyle w:val="Heading3"/>
      </w:pPr>
      <w:r>
        <w:t xml:space="preserve">Q4.</w:t>
      </w:r>
      <w:r>
        <w:t xml:space="preserve"> </w:t>
      </w:r>
      <w:r>
        <w:t xml:space="preserve">“</w:t>
      </w:r>
      <w:r>
        <w:t xml:space="preserve">Why does 72-bar not match the literature?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Under our hard-constraint enforcement, three independent algorithms — GA, PSO, NSGA-II — converge to 549 lb with cross-seed spread under one percent. We could not reproduce the published 379.62 lb as feasible in our FEM. We frame this as a constraint-handling-convention observation, not a literature correction, because we have not independently cross-checked the encoding against a second FEM. Independent cross-check is future-work F7.</w:t>
      </w:r>
      <w:r>
        <w:t xml:space="preserve">”</w:t>
      </w:r>
    </w:p>
    <w:bookmarkEnd w:id="112"/>
    <w:bookmarkStart w:id="113" w:name="q5.-why-is-800-and-not-eurocode-or-aisc"/>
    <w:p>
      <w:pPr>
        <w:pStyle w:val="Heading3"/>
      </w:pPr>
      <w:r>
        <w:t xml:space="preserve">Q5.</w:t>
      </w:r>
      <w:r>
        <w:t xml:space="preserve"> </w:t>
      </w:r>
      <w:r>
        <w:t xml:space="preserve">“</w:t>
      </w:r>
      <w:r>
        <w:t xml:space="preserve">Why IS 800 and not Eurocode or AISC?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IS 800:2007 is the legally binding code in India and the population of designs my framework is meant to serve are Indian. The architecture is code-agnostic at the constraint layer, so adding Eurocode 3 or AISC 360 is a localisation task, not a re-architecture.</w:t>
      </w:r>
      <w:r>
        <w:t xml:space="preserve">”</w:t>
      </w:r>
    </w:p>
    <w:bookmarkEnd w:id="113"/>
    <w:bookmarkStart w:id="114" w:name="Xa5bc7e85e3b945685b98d4017d8a8bf1257f3ae"/>
    <w:p>
      <w:pPr>
        <w:pStyle w:val="Heading3"/>
      </w:pPr>
      <w:r>
        <w:t xml:space="preserve">Q6.</w:t>
      </w:r>
      <w:r>
        <w:t xml:space="preserve"> </w:t>
      </w:r>
      <w:r>
        <w:t xml:space="preserve">“</w:t>
      </w:r>
      <w:r>
        <w:t xml:space="preserve">How is your work different from Geng 2024 or Sun 2023?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Geng 2024 integrated an LLM with OpenSeesPy — two layers. Sun 2023 coupled a DNN surrogate with a GA — two layers. My contribution is integrating five layers — classical optimisers, surrogate, RL, LLM, and an IS 800 compliance module — and validating each against published benchmarks. No prior published work combines all five.</w:t>
      </w:r>
      <w:r>
        <w:t xml:space="preserve">”</w:t>
      </w:r>
    </w:p>
    <w:bookmarkEnd w:id="114"/>
    <w:bookmarkStart w:id="115" w:name="Xebec0cf7cafa63a160e91b7ec6e0b98dc8aaafb"/>
    <w:p>
      <w:pPr>
        <w:pStyle w:val="Heading3"/>
      </w:pPr>
      <w:r>
        <w:t xml:space="preserve">Q7.</w:t>
      </w:r>
      <w:r>
        <w:t xml:space="preserve"> </w:t>
      </w:r>
      <w:r>
        <w:t xml:space="preserve">“</w:t>
      </w:r>
      <w:r>
        <w:t xml:space="preserve">What’s the most surprising thing you learned?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That the LLM’s value isn’t its design quality but its qualitative reasoning. It picked out the redundant members {2, 5, 6, 10} on 10-bar in a single call — an architectural insight the GA would have discovered through 70 generations of trial and error. That’s the mechanism behind the 36.8 % generation reduction.</w:t>
      </w:r>
      <w:r>
        <w:t xml:space="preserve">”</w:t>
      </w:r>
    </w:p>
    <w:bookmarkEnd w:id="115"/>
    <w:bookmarkStart w:id="116" w:name="q8.-whats-your-favourite-contribution"/>
    <w:p>
      <w:pPr>
        <w:pStyle w:val="Heading3"/>
      </w:pPr>
      <w:r>
        <w:t xml:space="preserve">Q8.</w:t>
      </w:r>
      <w:r>
        <w:t xml:space="preserve"> </w:t>
      </w:r>
      <w:r>
        <w:t xml:space="preserve">“</w:t>
      </w:r>
      <w:r>
        <w:t xml:space="preserve">What’s your favourite contribution?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The LLM warm-start efficacy map, sir. It’s a small but rigorous result — 40 seeds, paired Wilcoxon p-value 0.0046 — and it tells us something genuine about where AI helps in engineering design and where it doesn’t. That’s what I would publish first.</w:t>
      </w:r>
      <w:r>
        <w:t xml:space="preserve">”</w:t>
      </w:r>
    </w:p>
    <w:bookmarkEnd w:id="116"/>
    <w:bookmarkStart w:id="117" w:name="q9.-what-was-the-hardest-part"/>
    <w:p>
      <w:pPr>
        <w:pStyle w:val="Heading3"/>
      </w:pPr>
      <w:r>
        <w:t xml:space="preserve">Q9.</w:t>
      </w:r>
      <w:r>
        <w:t xml:space="preserve"> </w:t>
      </w:r>
      <w:r>
        <w:t xml:space="preserve">“</w:t>
      </w:r>
      <w:r>
        <w:t xml:space="preserve">What was the hardest part?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Getting all eight layers to share a single data contract, sir. Each layer was written in isolation; making them communicate cleanly through three shared dataclasses (</w:t>
      </w:r>
      <w:r>
        <w:rPr>
          <w:rStyle w:val="VerbatimChar"/>
        </w:rPr>
        <w:t xml:space="preserve">OptimizationResult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BenchmarkEvaluation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ComplianceReport</w:t>
      </w:r>
      <w:r>
        <w:t xml:space="preserve">) took a lot of refactoring. But once it was working, swapping a benchmark or an algorithm was a single line of code.</w:t>
      </w:r>
      <w:r>
        <w:t xml:space="preserve">”</w:t>
      </w:r>
    </w:p>
    <w:bookmarkEnd w:id="117"/>
    <w:bookmarkStart w:id="118" w:name="q10.-whats-the-deployment-story"/>
    <w:p>
      <w:pPr>
        <w:pStyle w:val="Heading3"/>
      </w:pPr>
      <w:r>
        <w:t xml:space="preserve">Q10.</w:t>
      </w:r>
      <w:r>
        <w:t xml:space="preserve"> </w:t>
      </w:r>
      <w:r>
        <w:t xml:space="preserve">“</w:t>
      </w:r>
      <w:r>
        <w:t xml:space="preserve">What’s the deployment story?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Streamlit UI runs in under 10 seconds on a laptop CPU. LLM responses are cached so it works offline. A junior consulting engineer or M.Tech student can drive it without writing Python. The natural next step is validation against real PGCIL transmission-tower drawings — future work F6.</w:t>
      </w:r>
      <w:r>
        <w:t xml:space="preserve">”</w:t>
      </w:r>
    </w:p>
    <w:bookmarkEnd w:id="118"/>
    <w:bookmarkStart w:id="119" w:name="q11.-limitations"/>
    <w:p>
      <w:pPr>
        <w:pStyle w:val="Heading3"/>
      </w:pPr>
      <w:r>
        <w:t xml:space="preserve">Q11.</w:t>
      </w:r>
      <w:r>
        <w:t xml:space="preserve"> </w:t>
      </w:r>
      <w:r>
        <w:t xml:space="preserve">“</w:t>
      </w:r>
      <w:r>
        <w:t xml:space="preserve">Limitations?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Five, all called out openly. Linear elastic only — no geometric or material non-linearity. Sizing only — not topology. Static only — no seismic. PPO is single-instance — no transfer. And on 72-bar I report an observation, not a finding, pending independent FEM cross-check.</w:t>
      </w:r>
      <w:r>
        <w:t xml:space="preserve">”</w:t>
      </w:r>
    </w:p>
    <w:bookmarkEnd w:id="119"/>
    <w:bookmarkStart w:id="120" w:name="q12.-where-would-you-take-this-next"/>
    <w:p>
      <w:pPr>
        <w:pStyle w:val="Heading3"/>
      </w:pPr>
      <w:r>
        <w:t xml:space="preserve">Q12.</w:t>
      </w:r>
      <w:r>
        <w:t xml:space="preserve"> </w:t>
      </w:r>
      <w:r>
        <w:t xml:space="preserve">“</w:t>
      </w:r>
      <w:r>
        <w:t xml:space="preserve">Where would you take this next?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Seven directions listed in Chapter 5. The two highest-leverage: a GNN surrogate to handle variable topology, and PPO transfer learning across the four-benchmark family to actually test Zhao 2021’s claim. The most practically valuable: validation against real Indian transmission-tower designs through a data-sharing arrangement with PGCIL.</w:t>
      </w:r>
      <w:r>
        <w:t xml:space="preserve">”</w:t>
      </w:r>
    </w:p>
    <w:bookmarkEnd w:id="120"/>
    <w:bookmarkStart w:id="121" w:name="if-you-genuinely-dont-know"/>
    <w:p>
      <w:pPr>
        <w:pStyle w:val="Heading3"/>
      </w:pPr>
      <w:r>
        <w:t xml:space="preserve">If you genuinely don’t know</w:t>
      </w:r>
    </w:p>
    <w:p>
      <w:pPr>
        <w:pStyle w:val="BlockText"/>
      </w:pPr>
      <w:r>
        <w:t xml:space="preserve">“</w:t>
      </w:r>
      <w:r>
        <w:t xml:space="preserve">That’s a good question, sir. I haven’t tested that specifically, but my expectation would be X because Y. I’d want to run the experiment to be sure.</w:t>
      </w:r>
      <w:r>
        <w:t xml:space="preserve">”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Cs/>
          <w:b/>
        </w:rPr>
        <w:t xml:space="preserve">respected</w:t>
      </w:r>
      <w:r>
        <w:t xml:space="preserve">. Bluffing is not.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the-20-must-know-numbers"/>
    <w:p>
      <w:pPr>
        <w:pStyle w:val="Heading1"/>
      </w:pPr>
      <w:r>
        <w:t xml:space="preserve">13. THE 20 MUST-KNOW NUMBERS</w:t>
      </w:r>
    </w:p>
    <w:p>
      <w:pPr>
        <w:pStyle w:val="FirstParagraph"/>
      </w:pPr>
      <w:r>
        <w:t xml:space="preserve">Memorise these like a phone number. They are your defence.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5060.85 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Sunar 1991 published 10-bar optimum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5061.05 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PSO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10-bar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545.22 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Schmit 25-bar literature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545.26 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25-bar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25-bar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549 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72-bar hard-constraint optimum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379.62 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72-bar soft-penalty literature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316.61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200-bar GA result (SI Indian units)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R² = 0.9993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weight prediction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speedup over FEM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Surrogate-in-loop vs FEM-in-loop optimum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36.8 %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warm-start generation reduction on 10-bar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 = 0.0046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Wilcoxon significance on the 36.8 %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size for the LLM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128 vs 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generations: LLM vs random on 10-bar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PPO gap vs optimum (the honest mixed result)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{2, 5, 6, 10}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members Claude identified on 10-bar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10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demo end-to-end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LHS samples for surrogate training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glossary"/>
    <w:p>
      <w:pPr>
        <w:pStyle w:val="Heading1"/>
      </w:pPr>
      <w:r>
        <w:t xml:space="preserve">14.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Plain-English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popular gradient-descent variant used to train neural networks.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Bandit (contextual)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RL problem where each episode is one step — the agent acts once and gets a reward.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Beamer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LaTeX package for making PDF slide decks.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standard problem with a known solution, used to validate new methods.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Chain-of-thought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prompting technique where the LLM is asked to reason step-by-step before answering. Improves quality on compositional tasks (Wei 2022).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Verifying that a design satisfies a code (here, IS 800:2007).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GA, combining two parent designs to produce a child.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Crowding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NSGA-II, a measure of how isolated a design is on the Pareto front — used to maintain diversity.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Degree of freedom (DOF)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axis a node can move along. 2 in 2D, 3 in 3D.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vector /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set of numbers being optimised (here: bar areas).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Dropout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neural-network regularisation technique that randomly zeroes neurons during training to prevent overfitting.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Efficacy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novel finding: a quantitative description of where the LLM warm-start helps and where it doesn’t.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Elitist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Keeping the best individuals across generations.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full pass through the training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Python library for making REST APIs.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Feasible / Infeasible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Satisfies all constraints / breaks at least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Finite Element Method — the physics solver.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Fully-stressed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 where each member’s area is set so its stress equals the allowable. Used as offline fallback when the LLM API is unreachable.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Genetic Algorithm.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Generalised Advantage Estimation, used in PPO.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Gym / Gymnasium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OpenAI’s (now community-maintained) standard interface for RL environments.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Hyperparameter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setting of an algorithm that you choose, rather than learn (e.g., population size, learning rate).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 800:2007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Indian steel design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data-interchange format used to pass results between FastAPI and Streamlit, and to cache LLM responses.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Latin Hypercube Sampling (LHS)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space-filling sampling method better than uniform random for surrogate training.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Language Model (here: Anthropic Claude).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 Perceptron — a standard feed-forward neural network.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GA, randomly tweaking a child’s 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NSGA-II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two-objective evolutionary algorithm (Deb 2002).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best design (lightest feasible).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Pareto 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set of designs where no other design is better on</w:t>
            </w:r>
            <w:r>
              <w:t xml:space="preserve"> </w:t>
            </w:r>
            <w:r>
              <w:rPr>
                <w:iCs/>
                <w:i/>
              </w:rPr>
              <w:t xml:space="preserve">every</w:t>
            </w:r>
            <w:r>
              <w:t xml:space="preserve"> </w:t>
            </w:r>
            <w:r>
              <w:t xml:space="preserve">objective.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Proximal Policy Optimisation — a popular RL algorithm (Schulman 2017).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Particle Swarm Optimisation.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pymoo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Python library for multi-objective optimisation.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of determination — how well a model’s predictions match the true values. 1.0 = perfect.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Rectified Linear Unit — a neural-network activation function: f(x) = max(0, x).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Reinforcement Learning.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Binary Crossover — pymoo’s default crossover for continuous variables.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Slenderness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 over radius of gyration. Long thin bars are slender; they buckle easily under compression.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Stable-Baselines3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Python library implementing RL algorithms including PPO.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Python library for making simple web UIs without HTML.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Surrogate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cheap fake of an expensive simulator.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structure of straight bars connected at joints, carrying load by axial force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Wilcoxon signed-rank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non-parametric paired statistical test — what we used for the LLM result.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ZAhao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for the framing that single-instance RL doesn’t beat tuned GA.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appendix-a-repo-tour"/>
    <w:p>
      <w:pPr>
        <w:pStyle w:val="Heading1"/>
      </w:pPr>
      <w:r>
        <w:t xml:space="preserve">APPENDIX A — REPO TOUR</w:t>
      </w:r>
    </w:p>
    <w:p>
      <w:pPr>
        <w:pStyle w:val="FirstParagraph"/>
      </w:pPr>
      <w:r>
        <w:t xml:space="preserve">What’s in the repository (under</w:t>
      </w:r>
      <w:r>
        <w:t xml:space="preserve"> </w:t>
      </w:r>
      <w:r>
        <w:rPr>
          <w:rStyle w:val="VerbatimChar"/>
        </w:rPr>
        <w:t xml:space="preserve">phase-10-complete</w:t>
      </w:r>
      <w:r>
        <w:t xml:space="preserve"> </w:t>
      </w:r>
      <w:r>
        <w:t xml:space="preserve">tag):</w:t>
      </w:r>
    </w:p>
    <w:p>
      <w:pPr>
        <w:pStyle w:val="SourceCode"/>
      </w:pPr>
      <w:r>
        <w:rPr>
          <w:rStyle w:val="VerbatimChar"/>
        </w:rPr>
        <w:t xml:space="preserve">thesis/</w:t>
      </w:r>
      <w:r>
        <w:br/>
      </w:r>
      <w:r>
        <w:rPr>
          <w:rStyle w:val="VerbatimChar"/>
        </w:rPr>
        <w:t xml:space="preserve">├── README.md                          (Quick-start commands)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.env.example                       (Anthropic API key template)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fem/                           Truss FEM solver (Logan-style)</w:t>
      </w:r>
      <w:r>
        <w:br/>
      </w:r>
      <w:r>
        <w:rPr>
          <w:rStyle w:val="VerbatimChar"/>
        </w:rPr>
        <w:t xml:space="preserve">│   ├── benchmarks/                    Four benchmark problem classes</w:t>
      </w:r>
      <w:r>
        <w:br/>
      </w:r>
      <w:r>
        <w:rPr>
          <w:rStyle w:val="VerbatimChar"/>
        </w:rPr>
        <w:t xml:space="preserve">│   ├── algorithms/                    GA / PSO / NSGA-II via pymoo</w:t>
      </w:r>
      <w:r>
        <w:br/>
      </w:r>
      <w:r>
        <w:rPr>
          <w:rStyle w:val="VerbatimChar"/>
        </w:rPr>
        <w:t xml:space="preserve">│   ├── ml/                            MLP surrogate</w:t>
      </w:r>
      <w:r>
        <w:br/>
      </w:r>
      <w:r>
        <w:rPr>
          <w:rStyle w:val="VerbatimChar"/>
        </w:rPr>
        <w:t xml:space="preserve">│   ├── rl/                            PPO agent + Gym environment</w:t>
      </w:r>
      <w:r>
        <w:br/>
      </w:r>
      <w:r>
        <w:rPr>
          <w:rStyle w:val="VerbatimChar"/>
        </w:rPr>
        <w:t xml:space="preserve">│   ├── llm/                           Claude warm-start + cache</w:t>
      </w:r>
      <w:r>
        <w:br/>
      </w:r>
      <w:r>
        <w:rPr>
          <w:rStyle w:val="VerbatimChar"/>
        </w:rPr>
        <w:t xml:space="preserve">│   ├── constraints/                   IS 800:2007 checks</w:t>
      </w:r>
      <w:r>
        <w:br/>
      </w:r>
      <w:r>
        <w:rPr>
          <w:rStyle w:val="VerbatimChar"/>
        </w:rPr>
        <w:t xml:space="preserve">│   └── app/                           FastAPI + Streamlit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       81 pytest tests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                           CLI runners</w:t>
      </w:r>
      <w:r>
        <w:br/>
      </w:r>
      <w:r>
        <w:rPr>
          <w:rStyle w:val="VerbatimChar"/>
        </w:rPr>
        <w:t xml:space="preserve">│   ├── run_single.py</w:t>
      </w:r>
      <w:r>
        <w:br/>
      </w:r>
      <w:r>
        <w:rPr>
          <w:rStyle w:val="VerbatimChar"/>
        </w:rPr>
        <w:t xml:space="preserve">│   ├── run_batch.py</w:t>
      </w:r>
      <w:r>
        <w:br/>
      </w:r>
      <w:r>
        <w:rPr>
          <w:rStyle w:val="VerbatimChar"/>
        </w:rPr>
        <w:t xml:space="preserve">│   ├── train_surrogate.py</w:t>
      </w:r>
      <w:r>
        <w:br/>
      </w:r>
      <w:r>
        <w:rPr>
          <w:rStyle w:val="VerbatimChar"/>
        </w:rPr>
        <w:t xml:space="preserve">│   ├── train_rl.py</w:t>
      </w:r>
      <w:r>
        <w:br/>
      </w:r>
      <w:r>
        <w:rPr>
          <w:rStyle w:val="VerbatimChar"/>
        </w:rPr>
        <w:t xml:space="preserve">│   └── run_llm_warmstart.py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results/</w:t>
      </w:r>
      <w:r>
        <w:br/>
      </w:r>
      <w:r>
        <w:rPr>
          <w:rStyle w:val="VerbatimChar"/>
        </w:rPr>
        <w:t xml:space="preserve">│   └── llm_cache/                     Cached Claude responses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    (this file lives here)</w:t>
      </w:r>
      <w:r>
        <w:br/>
      </w:r>
      <w:r>
        <w:rPr>
          <w:rStyle w:val="VerbatimChar"/>
        </w:rPr>
        <w:t xml:space="preserve">│   ├── thesis_vision.md</w:t>
      </w:r>
      <w:r>
        <w:br/>
      </w:r>
      <w:r>
        <w:rPr>
          <w:rStyle w:val="VerbatimChar"/>
        </w:rPr>
        <w:t xml:space="preserve">│   ├── ground_truth.md</w:t>
      </w:r>
      <w:r>
        <w:br/>
      </w:r>
      <w:r>
        <w:rPr>
          <w:rStyle w:val="VerbatimChar"/>
        </w:rPr>
        <w:t xml:space="preserve">│   ├── thesis_explained_simply.md</w:t>
      </w:r>
      <w:r>
        <w:br/>
      </w:r>
      <w:r>
        <w:rPr>
          <w:rStyle w:val="VerbatimChar"/>
        </w:rPr>
        <w:t xml:space="preserve">│   ├── HANDOFF.md</w:t>
      </w:r>
      <w:r>
        <w:br/>
      </w:r>
      <w:r>
        <w:rPr>
          <w:rStyle w:val="VerbatimChar"/>
        </w:rPr>
        <w:t xml:space="preserve">│   └── VIVA_TEACHING_DOC.md           ← you are here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thesis_writeup/                    LaTeX source</w:t>
      </w:r>
      <w:r>
        <w:br/>
      </w:r>
      <w:r>
        <w:rPr>
          <w:rStyle w:val="VerbatimChar"/>
        </w:rPr>
        <w:t xml:space="preserve">    ├── main.tex</w:t>
      </w:r>
      <w:r>
        <w:br/>
      </w:r>
      <w:r>
        <w:rPr>
          <w:rStyle w:val="VerbatimChar"/>
        </w:rPr>
        <w:t xml:space="preserve">    ├── main.pdf                       (3.9 MB compiled writeup)</w:t>
      </w:r>
      <w:r>
        <w:br/>
      </w:r>
      <w:r>
        <w:rPr>
          <w:rStyle w:val="VerbatimChar"/>
        </w:rPr>
        <w:t xml:space="preserve">    ├── preamble.tex</w:t>
      </w:r>
      <w:r>
        <w:br/>
      </w:r>
      <w:r>
        <w:rPr>
          <w:rStyle w:val="VerbatimChar"/>
        </w:rPr>
        <w:t xml:space="preserve">    ├── references.bib</w:t>
      </w:r>
      <w:r>
        <w:br/>
      </w:r>
      <w:r>
        <w:rPr>
          <w:rStyle w:val="VerbatimChar"/>
        </w:rPr>
        <w:t xml:space="preserve">    ├── frontmatter/</w:t>
      </w:r>
      <w:r>
        <w:br/>
      </w:r>
      <w:r>
        <w:rPr>
          <w:rStyle w:val="VerbatimChar"/>
        </w:rPr>
        <w:t xml:space="preserve">    │   ├── titlepage.tex</w:t>
      </w:r>
      <w:r>
        <w:br/>
      </w:r>
      <w:r>
        <w:rPr>
          <w:rStyle w:val="VerbatimChar"/>
        </w:rPr>
        <w:t xml:space="preserve">    │   ├── abstract.tex               (softened)</w:t>
      </w:r>
      <w:r>
        <w:br/>
      </w:r>
      <w:r>
        <w:rPr>
          <w:rStyle w:val="VerbatimChar"/>
        </w:rPr>
        <w:t xml:space="preserve">    │   ├── certificate.tex</w:t>
      </w:r>
      <w:r>
        <w:br/>
      </w:r>
      <w:r>
        <w:rPr>
          <w:rStyle w:val="VerbatimChar"/>
        </w:rPr>
        <w:t xml:space="preserve">    │   ├── declaration.tex</w:t>
      </w:r>
      <w:r>
        <w:br/>
      </w:r>
      <w:r>
        <w:rPr>
          <w:rStyle w:val="VerbatimChar"/>
        </w:rPr>
        <w:t xml:space="preserve">    │   ├── acknowledgements.tex</w:t>
      </w:r>
      <w:r>
        <w:br/>
      </w:r>
      <w:r>
        <w:rPr>
          <w:rStyle w:val="VerbatimChar"/>
        </w:rPr>
        <w:t xml:space="preserve">    │   └── toc.tex</w:t>
      </w:r>
      <w:r>
        <w:br/>
      </w:r>
      <w:r>
        <w:rPr>
          <w:rStyle w:val="VerbatimChar"/>
        </w:rPr>
        <w:t xml:space="preserve">    ├── chapters/</w:t>
      </w:r>
      <w:r>
        <w:br/>
      </w:r>
      <w:r>
        <w:rPr>
          <w:rStyle w:val="VerbatimChar"/>
        </w:rPr>
        <w:t xml:space="preserve">    │   ├── 01_introduction.tex</w:t>
      </w:r>
      <w:r>
        <w:br/>
      </w:r>
      <w:r>
        <w:rPr>
          <w:rStyle w:val="VerbatimChar"/>
        </w:rPr>
        <w:t xml:space="preserve">    │   ├── 02_literature.tex</w:t>
      </w:r>
      <w:r>
        <w:br/>
      </w:r>
      <w:r>
        <w:rPr>
          <w:rStyle w:val="VerbatimChar"/>
        </w:rPr>
        <w:t xml:space="preserve">    │   ├── 03_methodology.tex         (softened)</w:t>
      </w:r>
      <w:r>
        <w:br/>
      </w:r>
      <w:r>
        <w:rPr>
          <w:rStyle w:val="VerbatimChar"/>
        </w:rPr>
        <w:t xml:space="preserve">    │   ├── 04_results.tex             (softened)</w:t>
      </w:r>
      <w:r>
        <w:br/>
      </w:r>
      <w:r>
        <w:rPr>
          <w:rStyle w:val="VerbatimChar"/>
        </w:rPr>
        <w:t xml:space="preserve">    │   ├── 05_conclusion.tex          (softened, F7 added)</w:t>
      </w:r>
      <w:r>
        <w:br/>
      </w:r>
      <w:r>
        <w:rPr>
          <w:rStyle w:val="VerbatimChar"/>
        </w:rPr>
        <w:t xml:space="preserve">    │   ├── A_fem_derivation.tex</w:t>
      </w:r>
      <w:r>
        <w:br/>
      </w:r>
      <w:r>
        <w:rPr>
          <w:rStyle w:val="VerbatimChar"/>
        </w:rPr>
        <w:t xml:space="preserve">    │   ├── B_is800_provisions.tex</w:t>
      </w:r>
      <w:r>
        <w:br/>
      </w:r>
      <w:r>
        <w:rPr>
          <w:rStyle w:val="VerbatimChar"/>
        </w:rPr>
        <w:t xml:space="preserve">    │   ├── C_geometry_specs.tex</w:t>
      </w:r>
      <w:r>
        <w:br/>
      </w:r>
      <w:r>
        <w:rPr>
          <w:rStyle w:val="VerbatimChar"/>
        </w:rPr>
        <w:t xml:space="preserve">    │   └── D_reproducibility.tex</w:t>
      </w:r>
      <w:r>
        <w:br/>
      </w:r>
      <w:r>
        <w:rPr>
          <w:rStyle w:val="VerbatimChar"/>
        </w:rPr>
        <w:t xml:space="preserve">    └── slides/</w:t>
      </w:r>
      <w:r>
        <w:br/>
      </w:r>
      <w:r>
        <w:rPr>
          <w:rStyle w:val="VerbatimChar"/>
        </w:rPr>
        <w:t xml:space="preserve">        ├── main.tex                   (softened, blue pill on C3)</w:t>
      </w:r>
      <w:r>
        <w:br/>
      </w:r>
      <w:r>
        <w:rPr>
          <w:rStyle w:val="VerbatimChar"/>
        </w:rPr>
        <w:t xml:space="preserve">        └── main.pdf                   (2.4 MB compiled deck)</w:t>
      </w:r>
    </w:p>
    <w:p>
      <w:r>
        <w:pict>
          <v:rect style="width:0;height:1.5pt" o:hralign="center" o:hrstd="t" o:hr="t"/>
        </w:pict>
      </w:r>
    </w:p>
    <w:bookmarkEnd w:id="125"/>
    <w:bookmarkStart w:id="126" w:name="X075c3aa4779b3ec8a6f5d83c99d744d5f81e28d"/>
    <w:p>
      <w:pPr>
        <w:pStyle w:val="Heading1"/>
      </w:pPr>
      <w:r>
        <w:t xml:space="preserve">APPENDIX B — ONE FINAL CHECKLIST BEFORE THE VIVA</w:t>
      </w:r>
    </w:p>
    <w:p>
      <w:pPr>
        <w:numPr>
          <w:ilvl w:val="0"/>
          <w:numId w:val="1021"/>
        </w:numPr>
        <w:pStyle w:val="Compact"/>
      </w:pPr>
      <w:r>
        <w:t xml:space="preserve">☐ Both PDFs (</w:t>
      </w:r>
      <w:r>
        <w:rPr>
          <w:rStyle w:val="VerbatimChar"/>
        </w:rPr>
        <w:t xml:space="preserve">main.pdf</w:t>
      </w:r>
      <w:r>
        <w:t xml:space="preserve"> </w:t>
      </w:r>
      <w:r>
        <w:t xml:space="preserve">writeup and</w:t>
      </w:r>
      <w:r>
        <w:t xml:space="preserve"> </w:t>
      </w:r>
      <w:r>
        <w:rPr>
          <w:rStyle w:val="VerbatimChar"/>
        </w:rPr>
        <w:t xml:space="preserve">slides/main.pdf</w:t>
      </w:r>
      <w:r>
        <w:t xml:space="preserve">) on your laptop</w:t>
      </w:r>
    </w:p>
    <w:p>
      <w:pPr>
        <w:numPr>
          <w:ilvl w:val="0"/>
          <w:numId w:val="1021"/>
        </w:numPr>
        <w:pStyle w:val="Compact"/>
      </w:pPr>
      <w:r>
        <w:t xml:space="preserve">☐ Same PDFs on a USB stick as backup</w:t>
      </w:r>
    </w:p>
    <w:p>
      <w:pPr>
        <w:numPr>
          <w:ilvl w:val="0"/>
          <w:numId w:val="1021"/>
        </w:numPr>
        <w:pStyle w:val="Compact"/>
      </w:pPr>
      <w:r>
        <w:t xml:space="preserve">☐ Same PDFs emailed to yourself</w:t>
      </w:r>
    </w:p>
    <w:p>
      <w:pPr>
        <w:numPr>
          <w:ilvl w:val="0"/>
          <w:numId w:val="1021"/>
        </w:numPr>
        <w:pStyle w:val="Compact"/>
      </w:pPr>
      <w:r>
        <w:t xml:space="preserve">☐ Charger and laptop fully charged</w:t>
      </w:r>
    </w:p>
    <w:p>
      <w:pPr>
        <w:numPr>
          <w:ilvl w:val="0"/>
          <w:numId w:val="1021"/>
        </w:numPr>
        <w:pStyle w:val="Compact"/>
      </w:pPr>
      <w:r>
        <w:t xml:space="preserve">☐ HDMI cable / adapter for the projector</w:t>
      </w:r>
    </w:p>
    <w:p>
      <w:pPr>
        <w:numPr>
          <w:ilvl w:val="0"/>
          <w:numId w:val="1021"/>
        </w:numPr>
        <w:pStyle w:val="Compact"/>
      </w:pPr>
      <w:r>
        <w:t xml:space="preserve">☐ Clicker or arrow keys tested</w:t>
      </w:r>
    </w:p>
    <w:p>
      <w:pPr>
        <w:numPr>
          <w:ilvl w:val="0"/>
          <w:numId w:val="1021"/>
        </w:numPr>
        <w:pStyle w:val="Compact"/>
      </w:pPr>
      <w:r>
        <w:t xml:space="preserve">☐ Cheat sheet printed and folded</w:t>
      </w:r>
    </w:p>
    <w:p>
      <w:pPr>
        <w:numPr>
          <w:ilvl w:val="0"/>
          <w:numId w:val="1021"/>
        </w:numPr>
        <w:pStyle w:val="Compact"/>
      </w:pPr>
      <w:r>
        <w:t xml:space="preserve">☐ Water bottle</w:t>
      </w:r>
    </w:p>
    <w:p>
      <w:pPr>
        <w:numPr>
          <w:ilvl w:val="0"/>
          <w:numId w:val="1021"/>
        </w:numPr>
        <w:pStyle w:val="Compact"/>
      </w:pPr>
      <w:r>
        <w:t xml:space="preserve">☐ Formal clothes laid out</w:t>
      </w:r>
    </w:p>
    <w:p>
      <w:pPr>
        <w:numPr>
          <w:ilvl w:val="0"/>
          <w:numId w:val="1021"/>
        </w:numPr>
        <w:pStyle w:val="Compact"/>
      </w:pPr>
      <w:r>
        <w:t xml:space="preserve">☐ Practiced the 15-minute story aloud at least three times</w:t>
      </w:r>
    </w:p>
    <w:p>
      <w:pPr>
        <w:numPr>
          <w:ilvl w:val="0"/>
          <w:numId w:val="1021"/>
        </w:numPr>
        <w:pStyle w:val="Compact"/>
      </w:pPr>
      <w:r>
        <w:t xml:space="preserve">☐ Memorised the 20 must-know numbers</w:t>
      </w:r>
    </w:p>
    <w:p>
      <w:pPr>
        <w:numPr>
          <w:ilvl w:val="0"/>
          <w:numId w:val="1021"/>
        </w:numPr>
        <w:pStyle w:val="Compact"/>
      </w:pPr>
      <w:r>
        <w:t xml:space="preserve">☐ Slept 8 hours the night before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You built this. You measured it. You wrote it up. You softened the one risky claim before walking in.</w:t>
      </w:r>
    </w:p>
    <w:p>
      <w:pPr>
        <w:pStyle w:val="BodyText"/>
      </w:pPr>
      <w:r>
        <w:rPr>
          <w:bCs/>
          <w:b/>
        </w:rPr>
        <w:t xml:space="preserve">You’re ready.</w:t>
      </w:r>
    </w:p>
    <w:p>
      <w:pPr>
        <w:pStyle w:val="BodyText"/>
      </w:pPr>
      <w:r>
        <w:t xml:space="preserve">— end of doc —</w:t>
      </w:r>
    </w:p>
    <w:bookmarkEnd w:id="1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2026-05-15T19:00:31Z</dcterms:created>
  <dcterms:modified xsi:type="dcterms:W3CDTF">2026-05-15T19:00:31Z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