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9e2a09595f4e8fb933c3660ea018e017e161b5"/>
    <w:p>
      <w:pPr>
        <w:pStyle w:val="Heading1"/>
      </w:pPr>
      <w:r>
        <w:t xml:space="preserve">AWS Security Compliance Monitoring –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solution provides automated AWS Security Compliance Monitoring using AWS Lambda, Amazon SNS, and Amazon EventBridge.</w:t>
      </w:r>
    </w:p>
    <w:p>
      <w:pPr>
        <w:pStyle w:val="BodyText"/>
      </w:pPr>
      <w:r>
        <w:t xml:space="preserve">The system scans all running EC2 instances and identifies security risks caused by Security Groups that expose critical services to the public internet (</w:t>
      </w:r>
      <w:r>
        <w:rPr>
          <w:rStyle w:val="VerbatimChar"/>
        </w:rPr>
        <w:t xml:space="preserve">0.0.0.0/0</w:t>
      </w:r>
      <w:r>
        <w:t xml:space="preserve">).</w:t>
      </w:r>
    </w:p>
    <w:p>
      <w:pPr>
        <w:pStyle w:val="BodyText"/>
      </w:pPr>
      <w:r>
        <w:t xml:space="preserve">Security reports are generated automatically and delivered to stakeholders via email.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To proactively identify and report security risks related to publicly exposed infrastructure and services within AWS environments.</w:t>
      </w:r>
    </w:p>
    <w:p>
      <w:pPr>
        <w:pStyle w:val="BodyText"/>
      </w:pPr>
      <w:r>
        <w:t xml:space="preserve">The solution helps:</w:t>
      </w:r>
    </w:p>
    <w:p>
      <w:pPr>
        <w:pStyle w:val="Compact"/>
        <w:numPr>
          <w:ilvl w:val="0"/>
          <w:numId w:val="1001"/>
        </w:numPr>
      </w:pPr>
      <w:r>
        <w:t xml:space="preserve">Improve AWS security posture</w:t>
      </w:r>
    </w:p>
    <w:p>
      <w:pPr>
        <w:pStyle w:val="Compact"/>
        <w:numPr>
          <w:ilvl w:val="0"/>
          <w:numId w:val="1001"/>
        </w:numPr>
      </w:pPr>
      <w:r>
        <w:t xml:space="preserve">Detect misconfigured Security Groups</w:t>
      </w:r>
    </w:p>
    <w:p>
      <w:pPr>
        <w:pStyle w:val="Compact"/>
        <w:numPr>
          <w:ilvl w:val="0"/>
          <w:numId w:val="1001"/>
        </w:numPr>
      </w:pPr>
      <w:r>
        <w:t xml:space="preserve">Reduce exposure of critical services</w:t>
      </w:r>
    </w:p>
    <w:p>
      <w:pPr>
        <w:pStyle w:val="Compact"/>
        <w:numPr>
          <w:ilvl w:val="0"/>
          <w:numId w:val="1001"/>
        </w:numPr>
      </w:pPr>
      <w:r>
        <w:t xml:space="preserve">Provide regular compliance reporting</w:t>
      </w:r>
    </w:p>
    <w:p>
      <w:pPr>
        <w:pStyle w:val="Compact"/>
        <w:numPr>
          <w:ilvl w:val="0"/>
          <w:numId w:val="1001"/>
        </w:numPr>
      </w:pPr>
      <w:r>
        <w:t xml:space="preserve">Support security audits and governance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EventBridge (Weekly Schedule)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AWS Lambda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EC2 Security Group Scan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Risk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Amazon SNS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Email Notifications</w:t>
      </w:r>
    </w:p>
    <w:p>
      <w:r>
        <w:pict>
          <v:rect style="width:0;height:1.5pt" o:hralign="center" o:hrstd="t" o:hr="t"/>
        </w:pict>
      </w:r>
    </w:p>
    <w:bookmarkEnd w:id="23"/>
    <w:bookmarkStart w:id="24" w:name="services-used"/>
    <w:p>
      <w:pPr>
        <w:pStyle w:val="Heading1"/>
      </w:pPr>
      <w:r>
        <w:t xml:space="preserve">Services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Lambda</w:t>
            </w:r>
          </w:p>
        </w:tc>
        <w:tc>
          <w:tcPr/>
          <w:p>
            <w:pPr>
              <w:pStyle w:val="Compact"/>
            </w:pPr>
            <w:r>
              <w:t xml:space="preserve">Executes compliance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EC2</w:t>
            </w:r>
          </w:p>
        </w:tc>
        <w:tc>
          <w:tcPr/>
          <w:p>
            <w:pPr>
              <w:pStyle w:val="Compact"/>
            </w:pPr>
            <w:r>
              <w:t xml:space="preserve">Source of instance and security group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SNS</w:t>
            </w:r>
          </w:p>
        </w:tc>
        <w:tc>
          <w:tcPr/>
          <w:p>
            <w:pPr>
              <w:pStyle w:val="Compact"/>
            </w:pPr>
            <w:r>
              <w:t xml:space="preserve">Sends email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EventBridge</w:t>
            </w:r>
          </w:p>
        </w:tc>
        <w:tc>
          <w:tcPr/>
          <w:p>
            <w:pPr>
              <w:pStyle w:val="Compact"/>
            </w:pPr>
            <w:r>
              <w:t xml:space="preserve">Schedules automated scans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Stores execution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security-checks-performed"/>
    <w:p>
      <w:pPr>
        <w:pStyle w:val="Heading1"/>
      </w:pPr>
      <w:r>
        <w:t xml:space="preserve">Security Checks Performed</w:t>
      </w:r>
    </w:p>
    <w:p>
      <w:pPr>
        <w:pStyle w:val="FirstParagraph"/>
      </w:pPr>
      <w:r>
        <w:t xml:space="preserve">The Lambda function scans all running EC2 instances and checks attached Security Groups for public access.</w:t>
      </w:r>
    </w:p>
    <w:bookmarkStart w:id="25" w:name="critical-findings"/>
    <w:p>
      <w:pPr>
        <w:pStyle w:val="Heading2"/>
      </w:pPr>
      <w:r>
        <w:t xml:space="preserve">Critical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3389</w:t>
            </w:r>
          </w:p>
        </w:tc>
        <w:tc>
          <w:tcPr/>
          <w:p>
            <w:pPr>
              <w:pStyle w:val="Compact"/>
            </w:pPr>
            <w:r>
              <w:t xml:space="preserve">RDP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1433</w:t>
            </w:r>
          </w:p>
        </w:tc>
        <w:tc>
          <w:tcPr/>
          <w:p>
            <w:pPr>
              <w:pStyle w:val="Compact"/>
            </w:pPr>
            <w:r>
              <w:t xml:space="preserve">MSSQL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25"/>
    <w:bookmarkStart w:id="26" w:name="high-findings"/>
    <w:p>
      <w:pPr>
        <w:pStyle w:val="Heading2"/>
      </w:pPr>
      <w:r>
        <w:t xml:space="preserve">High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27017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The solution evaluates:</w:t>
      </w:r>
    </w:p>
    <w:p>
      <w:pPr>
        <w:pStyle w:val="Compact"/>
        <w:numPr>
          <w:ilvl w:val="0"/>
          <w:numId w:val="1002"/>
        </w:numPr>
      </w:pPr>
      <w:r>
        <w:t xml:space="preserve">Running EC2 Instances</w:t>
      </w:r>
    </w:p>
    <w:p>
      <w:pPr>
        <w:pStyle w:val="Compact"/>
        <w:numPr>
          <w:ilvl w:val="0"/>
          <w:numId w:val="1002"/>
        </w:numPr>
      </w:pPr>
      <w:r>
        <w:t xml:space="preserve">Attached Security Groups</w:t>
      </w:r>
    </w:p>
    <w:p>
      <w:pPr>
        <w:pStyle w:val="Compact"/>
        <w:numPr>
          <w:ilvl w:val="0"/>
          <w:numId w:val="1002"/>
        </w:numPr>
      </w:pPr>
      <w:r>
        <w:t xml:space="preserve">Inbound Security Group Rules</w:t>
      </w:r>
    </w:p>
    <w:p>
      <w:pPr>
        <w:pStyle w:val="Compact"/>
        <w:numPr>
          <w:ilvl w:val="0"/>
          <w:numId w:val="1002"/>
        </w:numPr>
      </w:pPr>
      <w:r>
        <w:t xml:space="preserve">Public CIDR Access (</w:t>
      </w:r>
      <w:r>
        <w:rPr>
          <w:rStyle w:val="VerbatimChar"/>
        </w:rPr>
        <w:t xml:space="preserve">0.0.0.0/0</w:t>
      </w:r>
      <w:r>
        <w:t xml:space="preserve">)</w:t>
      </w:r>
    </w:p>
    <w:p>
      <w:pPr>
        <w:pStyle w:val="FirstParagraph"/>
      </w:pPr>
      <w:r>
        <w:t xml:space="preserve">The solution ignores:</w:t>
      </w:r>
    </w:p>
    <w:p>
      <w:pPr>
        <w:pStyle w:val="Compact"/>
        <w:numPr>
          <w:ilvl w:val="0"/>
          <w:numId w:val="1003"/>
        </w:numPr>
      </w:pPr>
      <w:r>
        <w:t xml:space="preserve">Stopped Instances</w:t>
      </w:r>
    </w:p>
    <w:p>
      <w:pPr>
        <w:pStyle w:val="Compact"/>
        <w:numPr>
          <w:ilvl w:val="0"/>
          <w:numId w:val="1003"/>
        </w:numPr>
      </w:pPr>
      <w:r>
        <w:t xml:space="preserve">Terminated Instances</w:t>
      </w:r>
    </w:p>
    <w:p>
      <w:pPr>
        <w:pStyle w:val="Compact"/>
        <w:numPr>
          <w:ilvl w:val="0"/>
          <w:numId w:val="1003"/>
        </w:numPr>
      </w:pPr>
      <w:r>
        <w:t xml:space="preserve">Non-critical ports</w:t>
      </w:r>
    </w:p>
    <w:p>
      <w:pPr>
        <w:pStyle w:val="Compact"/>
        <w:numPr>
          <w:ilvl w:val="0"/>
          <w:numId w:val="1003"/>
        </w:numPr>
      </w:pPr>
      <w:r>
        <w:t xml:space="preserve">Internal-only access rules</w:t>
      </w:r>
    </w:p>
    <w:p>
      <w:r>
        <w:pict>
          <v:rect style="width:0;height:1.5pt" o:hralign="center" o:hrstd="t" o:hr="t"/>
        </w:pict>
      </w:r>
    </w:p>
    <w:bookmarkEnd w:id="28"/>
    <w:bookmarkStart w:id="29" w:name="findings-generated"/>
    <w:p>
      <w:pPr>
        <w:pStyle w:val="Heading1"/>
      </w:pPr>
      <w:r>
        <w:t xml:space="preserve">Findings Generated</w:t>
      </w:r>
    </w:p>
    <w:p>
      <w:pPr>
        <w:pStyle w:val="FirstParagraph"/>
      </w:pPr>
      <w:r>
        <w:t xml:space="preserve">Each finding includes:</w:t>
      </w:r>
    </w:p>
    <w:p>
      <w:pPr>
        <w:pStyle w:val="Compact"/>
        <w:numPr>
          <w:ilvl w:val="0"/>
          <w:numId w:val="1004"/>
        </w:numPr>
      </w:pPr>
      <w:r>
        <w:t xml:space="preserve">Risk Level</w:t>
      </w:r>
    </w:p>
    <w:p>
      <w:pPr>
        <w:pStyle w:val="Compact"/>
        <w:numPr>
          <w:ilvl w:val="0"/>
          <w:numId w:val="1004"/>
        </w:numPr>
      </w:pPr>
      <w:r>
        <w:t xml:space="preserve">Service Name</w:t>
      </w:r>
    </w:p>
    <w:p>
      <w:pPr>
        <w:pStyle w:val="Compact"/>
        <w:numPr>
          <w:ilvl w:val="0"/>
          <w:numId w:val="1004"/>
        </w:numPr>
      </w:pPr>
      <w:r>
        <w:t xml:space="preserve">Port Number</w:t>
      </w:r>
    </w:p>
    <w:p>
      <w:pPr>
        <w:pStyle w:val="Compact"/>
        <w:numPr>
          <w:ilvl w:val="0"/>
          <w:numId w:val="1004"/>
        </w:numPr>
      </w:pPr>
      <w:r>
        <w:t xml:space="preserve">Instance Name</w:t>
      </w:r>
    </w:p>
    <w:p>
      <w:pPr>
        <w:pStyle w:val="Compact"/>
        <w:numPr>
          <w:ilvl w:val="0"/>
          <w:numId w:val="1004"/>
        </w:numPr>
      </w:pPr>
      <w:r>
        <w:t xml:space="preserve">Instance ID</w:t>
      </w:r>
    </w:p>
    <w:p>
      <w:pPr>
        <w:pStyle w:val="Compact"/>
        <w:numPr>
          <w:ilvl w:val="0"/>
          <w:numId w:val="1004"/>
        </w:numPr>
      </w:pPr>
      <w:r>
        <w:t xml:space="preserve">Private IP Address</w:t>
      </w:r>
    </w:p>
    <w:p>
      <w:pPr>
        <w:pStyle w:val="Compact"/>
        <w:numPr>
          <w:ilvl w:val="0"/>
          <w:numId w:val="1004"/>
        </w:numPr>
      </w:pPr>
      <w:r>
        <w:t xml:space="preserve">Security Group Name</w:t>
      </w:r>
    </w:p>
    <w:p>
      <w:pPr>
        <w:pStyle w:val="Compact"/>
        <w:numPr>
          <w:ilvl w:val="0"/>
          <w:numId w:val="1004"/>
        </w:numPr>
      </w:pPr>
      <w:r>
        <w:t xml:space="preserve">Security Group ID</w:t>
      </w:r>
    </w:p>
    <w:p>
      <w:pPr>
        <w:pStyle w:val="Compact"/>
        <w:numPr>
          <w:ilvl w:val="0"/>
          <w:numId w:val="1004"/>
        </w:numPr>
      </w:pPr>
      <w:r>
        <w:t xml:space="preserve">CIDR Range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Risk: CRITICAL</w:t>
      </w:r>
    </w:p>
    <w:p>
      <w:pPr>
        <w:pStyle w:val="BodyText"/>
      </w:pPr>
      <w:r>
        <w:t xml:space="preserve">Service: MySQL</w:t>
      </w:r>
    </w:p>
    <w:p>
      <w:pPr>
        <w:pStyle w:val="BodyText"/>
      </w:pPr>
      <w:r>
        <w:t xml:space="preserve">Port: 3306</w:t>
      </w:r>
    </w:p>
    <w:p>
      <w:pPr>
        <w:pStyle w:val="BodyText"/>
      </w:pPr>
      <w:r>
        <w:t xml:space="preserve">Instance Name: prod-crmdb</w:t>
      </w:r>
    </w:p>
    <w:p>
      <w:pPr>
        <w:pStyle w:val="BodyText"/>
      </w:pPr>
      <w:r>
        <w:t xml:space="preserve">Instance ID: i-089cba6b79db6ed39</w:t>
      </w:r>
    </w:p>
    <w:p>
      <w:pPr>
        <w:pStyle w:val="BodyText"/>
      </w:pPr>
      <w:r>
        <w:t xml:space="preserve">Private IP: 10.0.1.25</w:t>
      </w:r>
    </w:p>
    <w:p>
      <w:pPr>
        <w:pStyle w:val="BodyText"/>
      </w:pPr>
      <w:r>
        <w:t xml:space="preserve">Security Group: crm-sql</w:t>
      </w:r>
    </w:p>
    <w:p>
      <w:pPr>
        <w:pStyle w:val="BodyText"/>
      </w:pPr>
      <w:r>
        <w:t xml:space="preserve">CIDR: 0.0.0.0/0</w:t>
      </w:r>
    </w:p>
    <w:p>
      <w:r>
        <w:pict>
          <v:rect style="width:0;height:1.5pt" o:hralign="center" o:hrstd="t" o:hr="t"/>
        </w:pict>
      </w:r>
    </w:p>
    <w:bookmarkEnd w:id="29"/>
    <w:bookmarkStart w:id="30" w:name="notification-process"/>
    <w:p>
      <w:pPr>
        <w:pStyle w:val="Heading1"/>
      </w:pPr>
      <w:r>
        <w:t xml:space="preserve">Notification Process</w:t>
      </w:r>
    </w:p>
    <w:p>
      <w:pPr>
        <w:pStyle w:val="FirstParagraph"/>
      </w:pPr>
      <w:r>
        <w:t xml:space="preserve">When findings are detected:</w:t>
      </w:r>
    </w:p>
    <w:p>
      <w:pPr>
        <w:pStyle w:val="Compact"/>
        <w:numPr>
          <w:ilvl w:val="0"/>
          <w:numId w:val="1005"/>
        </w:numPr>
      </w:pPr>
      <w:r>
        <w:t xml:space="preserve">Lambda generates a compliance report.</w:t>
      </w:r>
    </w:p>
    <w:p>
      <w:pPr>
        <w:pStyle w:val="Compact"/>
        <w:numPr>
          <w:ilvl w:val="0"/>
          <w:numId w:val="1005"/>
        </w:numPr>
      </w:pPr>
      <w:r>
        <w:t xml:space="preserve">Report is sent to Amazon SNS.</w:t>
      </w:r>
    </w:p>
    <w:p>
      <w:pPr>
        <w:pStyle w:val="Compact"/>
        <w:numPr>
          <w:ilvl w:val="0"/>
          <w:numId w:val="1005"/>
        </w:numPr>
      </w:pPr>
      <w:r>
        <w:t xml:space="preserve">SNS distributes email notifications to subscribed stakeholders.</w:t>
      </w:r>
    </w:p>
    <w:p>
      <w:pPr>
        <w:pStyle w:val="FirstParagraph"/>
      </w:pPr>
      <w:r>
        <w:t xml:space="preserve">Recipients:</w:t>
      </w:r>
    </w:p>
    <w:p>
      <w:pPr>
        <w:pStyle w:val="Compact"/>
        <w:numPr>
          <w:ilvl w:val="0"/>
          <w:numId w:val="1006"/>
        </w:numPr>
      </w:pPr>
      <w:r>
        <w:t xml:space="preserve">CEO</w:t>
      </w:r>
    </w:p>
    <w:p>
      <w:pPr>
        <w:pStyle w:val="Compact"/>
        <w:numPr>
          <w:ilvl w:val="0"/>
          <w:numId w:val="1006"/>
        </w:numPr>
      </w:pPr>
      <w:r>
        <w:t xml:space="preserve">Engineering Manager</w:t>
      </w:r>
    </w:p>
    <w:p>
      <w:pPr>
        <w:pStyle w:val="Compact"/>
        <w:numPr>
          <w:ilvl w:val="0"/>
          <w:numId w:val="1006"/>
        </w:numPr>
      </w:pPr>
      <w:r>
        <w:t xml:space="preserve">DevOps Team</w:t>
      </w:r>
    </w:p>
    <w:p>
      <w:r>
        <w:pict>
          <v:rect style="width:0;height:1.5pt" o:hralign="center" o:hrstd="t" o:hr="t"/>
        </w:pict>
      </w:r>
    </w:p>
    <w:bookmarkEnd w:id="30"/>
    <w:bookmarkStart w:id="33" w:name="email-report-contents"/>
    <w:p>
      <w:pPr>
        <w:pStyle w:val="Heading1"/>
      </w:pPr>
      <w:r>
        <w:t xml:space="preserve">Email Report Contents</w:t>
      </w:r>
    </w:p>
    <w:bookmarkStart w:id="3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7"/>
        </w:numPr>
      </w:pPr>
      <w:r>
        <w:t xml:space="preserve">Total Findings</w:t>
      </w:r>
    </w:p>
    <w:p>
      <w:pPr>
        <w:pStyle w:val="Compact"/>
        <w:numPr>
          <w:ilvl w:val="0"/>
          <w:numId w:val="1007"/>
        </w:numPr>
      </w:pPr>
      <w:r>
        <w:t xml:space="preserve">Critical Findings</w:t>
      </w:r>
    </w:p>
    <w:p>
      <w:pPr>
        <w:pStyle w:val="Compact"/>
        <w:numPr>
          <w:ilvl w:val="0"/>
          <w:numId w:val="1007"/>
        </w:numPr>
      </w:pPr>
      <w:r>
        <w:t xml:space="preserve">High Findings</w:t>
      </w:r>
    </w:p>
    <w:p>
      <w:pPr>
        <w:pStyle w:val="Compact"/>
        <w:numPr>
          <w:ilvl w:val="0"/>
          <w:numId w:val="1007"/>
        </w:numPr>
      </w:pPr>
      <w:r>
        <w:t xml:space="preserve">Top Exposed Services</w:t>
      </w:r>
    </w:p>
    <w:bookmarkEnd w:id="31"/>
    <w:bookmarkStart w:id="32" w:name="detailed-findings"/>
    <w:p>
      <w:pPr>
        <w:pStyle w:val="Heading2"/>
      </w:pPr>
      <w:r>
        <w:t xml:space="preserve">Detailed Findings</w:t>
      </w:r>
    </w:p>
    <w:p>
      <w:pPr>
        <w:pStyle w:val="FirstParagraph"/>
      </w:pPr>
      <w:r>
        <w:t xml:space="preserve">For each finding:</w:t>
      </w:r>
    </w:p>
    <w:p>
      <w:pPr>
        <w:pStyle w:val="Compact"/>
        <w:numPr>
          <w:ilvl w:val="0"/>
          <w:numId w:val="1008"/>
        </w:numPr>
      </w:pPr>
      <w:r>
        <w:t xml:space="preserve">Risk</w:t>
      </w:r>
    </w:p>
    <w:p>
      <w:pPr>
        <w:pStyle w:val="Compact"/>
        <w:numPr>
          <w:ilvl w:val="0"/>
          <w:numId w:val="1008"/>
        </w:numPr>
      </w:pPr>
      <w:r>
        <w:t xml:space="preserve">Service</w:t>
      </w:r>
    </w:p>
    <w:p>
      <w:pPr>
        <w:pStyle w:val="Compact"/>
        <w:numPr>
          <w:ilvl w:val="0"/>
          <w:numId w:val="1008"/>
        </w:numPr>
      </w:pPr>
      <w:r>
        <w:t xml:space="preserve">Port</w:t>
      </w:r>
    </w:p>
    <w:p>
      <w:pPr>
        <w:pStyle w:val="Compact"/>
        <w:numPr>
          <w:ilvl w:val="0"/>
          <w:numId w:val="1008"/>
        </w:numPr>
      </w:pPr>
      <w:r>
        <w:t xml:space="preserve">Instance Name</w:t>
      </w:r>
    </w:p>
    <w:p>
      <w:pPr>
        <w:pStyle w:val="Compact"/>
        <w:numPr>
          <w:ilvl w:val="0"/>
          <w:numId w:val="1008"/>
        </w:numPr>
      </w:pPr>
      <w:r>
        <w:t xml:space="preserve">Instance ID</w:t>
      </w:r>
    </w:p>
    <w:p>
      <w:pPr>
        <w:pStyle w:val="Compact"/>
        <w:numPr>
          <w:ilvl w:val="0"/>
          <w:numId w:val="1008"/>
        </w:numPr>
      </w:pPr>
      <w:r>
        <w:t xml:space="preserve">Security Group</w:t>
      </w:r>
    </w:p>
    <w:p>
      <w:pPr>
        <w:pStyle w:val="Compact"/>
        <w:numPr>
          <w:ilvl w:val="0"/>
          <w:numId w:val="1008"/>
        </w:numPr>
      </w:pPr>
      <w:r>
        <w:t xml:space="preserve">Private IP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cheduling"/>
    <w:p>
      <w:pPr>
        <w:pStyle w:val="Heading1"/>
      </w:pPr>
      <w:r>
        <w:t xml:space="preserve">Scheduling</w:t>
      </w:r>
    </w:p>
    <w:p>
      <w:pPr>
        <w:pStyle w:val="FirstParagraph"/>
      </w:pPr>
      <w:r>
        <w:t xml:space="preserve">Automated using Amazon EventBridge.</w:t>
      </w:r>
    </w:p>
    <w:p>
      <w:pPr>
        <w:pStyle w:val="BodyText"/>
      </w:pPr>
      <w:r>
        <w:t xml:space="preserve">Schedule:</w:t>
      </w:r>
    </w:p>
    <w:p>
      <w:pPr>
        <w:pStyle w:val="BodyText"/>
      </w:pPr>
      <w:r>
        <w:t xml:space="preserve">Every Monday</w:t>
      </w:r>
    </w:p>
    <w:p>
      <w:pPr>
        <w:pStyle w:val="BodyText"/>
      </w:pPr>
      <w:r>
        <w:t xml:space="preserve">04:00 UTC</w:t>
      </w:r>
    </w:p>
    <w:p>
      <w:pPr>
        <w:pStyle w:val="BodyText"/>
      </w:pPr>
      <w:r>
        <w:t xml:space="preserve">Cron Expression:</w:t>
      </w:r>
    </w:p>
    <w:p>
      <w:pPr>
        <w:pStyle w:val="BodyText"/>
      </w:pPr>
      <w:r>
        <w:t xml:space="preserve">cron(0 4 ? * MON *)</w:t>
      </w:r>
    </w:p>
    <w:p>
      <w:r>
        <w:pict>
          <v:rect style="width:0;height:1.5pt" o:hralign="center" o:hrstd="t" o:hr="t"/>
        </w:pict>
      </w:r>
    </w:p>
    <w:bookmarkEnd w:id="34"/>
    <w:bookmarkStart w:id="37" w:name="iam-permissions-required"/>
    <w:p>
      <w:pPr>
        <w:pStyle w:val="Heading1"/>
      </w:pPr>
      <w:r>
        <w:t xml:space="preserve">IAM Permissions Required</w:t>
      </w:r>
    </w:p>
    <w:p>
      <w:pPr>
        <w:pStyle w:val="FirstParagraph"/>
      </w:pPr>
      <w:r>
        <w:t xml:space="preserve">Lambda Execution Role requires:</w:t>
      </w:r>
    </w:p>
    <w:bookmarkStart w:id="35" w:name="ec2-permissions"/>
    <w:p>
      <w:pPr>
        <w:pStyle w:val="Heading2"/>
      </w:pPr>
      <w:r>
        <w:t xml:space="preserve">EC2 Permissions</w:t>
      </w:r>
    </w:p>
    <w:p>
      <w:pPr>
        <w:pStyle w:val="Compact"/>
        <w:numPr>
          <w:ilvl w:val="0"/>
          <w:numId w:val="1009"/>
        </w:numPr>
      </w:pPr>
      <w:r>
        <w:t xml:space="preserve">ec2:DescribeInstances</w:t>
      </w:r>
    </w:p>
    <w:p>
      <w:pPr>
        <w:pStyle w:val="Compact"/>
        <w:numPr>
          <w:ilvl w:val="0"/>
          <w:numId w:val="1009"/>
        </w:numPr>
      </w:pPr>
      <w:r>
        <w:t xml:space="preserve">ec2:DescribeSecurityGroups</w:t>
      </w:r>
    </w:p>
    <w:bookmarkEnd w:id="35"/>
    <w:bookmarkStart w:id="36" w:name="sns-permissions"/>
    <w:p>
      <w:pPr>
        <w:pStyle w:val="Heading2"/>
      </w:pPr>
      <w:r>
        <w:t xml:space="preserve">SNS Permissions</w:t>
      </w:r>
    </w:p>
    <w:p>
      <w:pPr>
        <w:pStyle w:val="Compact"/>
        <w:numPr>
          <w:ilvl w:val="0"/>
          <w:numId w:val="1010"/>
        </w:numPr>
      </w:pPr>
      <w:r>
        <w:t xml:space="preserve">sns:Publish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enefits"/>
    <w:p>
      <w:pPr>
        <w:pStyle w:val="Heading1"/>
      </w:pPr>
      <w:r>
        <w:t xml:space="preserve">Benefits</w:t>
      </w:r>
    </w:p>
    <w:p>
      <w:pPr>
        <w:pStyle w:val="Compact"/>
        <w:numPr>
          <w:ilvl w:val="0"/>
          <w:numId w:val="1011"/>
        </w:numPr>
      </w:pPr>
      <w:r>
        <w:t xml:space="preserve">Automated Security Monitoring</w:t>
      </w:r>
    </w:p>
    <w:p>
      <w:pPr>
        <w:pStyle w:val="Compact"/>
        <w:numPr>
          <w:ilvl w:val="0"/>
          <w:numId w:val="1011"/>
        </w:numPr>
      </w:pPr>
      <w:r>
        <w:t xml:space="preserve">Early Detection of Exposure Risks</w:t>
      </w:r>
    </w:p>
    <w:p>
      <w:pPr>
        <w:pStyle w:val="Compact"/>
        <w:numPr>
          <w:ilvl w:val="0"/>
          <w:numId w:val="1011"/>
        </w:numPr>
      </w:pPr>
      <w:r>
        <w:t xml:space="preserve">Compliance Visibility</w:t>
      </w:r>
    </w:p>
    <w:p>
      <w:pPr>
        <w:pStyle w:val="Compact"/>
        <w:numPr>
          <w:ilvl w:val="0"/>
          <w:numId w:val="1011"/>
        </w:numPr>
      </w:pPr>
      <w:r>
        <w:t xml:space="preserve">Reduced Manual Audits</w:t>
      </w:r>
    </w:p>
    <w:p>
      <w:pPr>
        <w:pStyle w:val="Compact"/>
        <w:numPr>
          <w:ilvl w:val="0"/>
          <w:numId w:val="1011"/>
        </w:numPr>
      </w:pPr>
      <w:r>
        <w:t xml:space="preserve">Executive-Level Reporting</w:t>
      </w:r>
    </w:p>
    <w:p>
      <w:pPr>
        <w:pStyle w:val="Compact"/>
        <w:numPr>
          <w:ilvl w:val="0"/>
          <w:numId w:val="1011"/>
        </w:numPr>
      </w:pPr>
      <w:r>
        <w:t xml:space="preserve">Scalable Across Multiple AWS Accounts</w:t>
      </w:r>
    </w:p>
    <w:p>
      <w:r>
        <w:pict>
          <v:rect style="width:0;height:1.5pt" o:hralign="center" o:hrstd="t" o:hr="t"/>
        </w:pict>
      </w:r>
    </w:p>
    <w:bookmarkEnd w:id="38"/>
    <w:bookmarkStart w:id="39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Planned enhancements include:</w:t>
      </w:r>
    </w:p>
    <w:p>
      <w:pPr>
        <w:pStyle w:val="Compact"/>
        <w:numPr>
          <w:ilvl w:val="0"/>
          <w:numId w:val="1012"/>
        </w:numPr>
      </w:pPr>
      <w:r>
        <w:t xml:space="preserve">Public S3 Bucket Detection</w:t>
      </w:r>
    </w:p>
    <w:p>
      <w:pPr>
        <w:pStyle w:val="Compact"/>
        <w:numPr>
          <w:ilvl w:val="0"/>
          <w:numId w:val="1012"/>
        </w:numPr>
      </w:pPr>
      <w:r>
        <w:t xml:space="preserve">IAM Users Without MFA</w:t>
      </w:r>
    </w:p>
    <w:p>
      <w:pPr>
        <w:pStyle w:val="Compact"/>
        <w:numPr>
          <w:ilvl w:val="0"/>
          <w:numId w:val="1012"/>
        </w:numPr>
      </w:pPr>
      <w:r>
        <w:t xml:space="preserve">Unencrypted EBS Volume Detection</w:t>
      </w:r>
    </w:p>
    <w:p>
      <w:pPr>
        <w:pStyle w:val="Compact"/>
        <w:numPr>
          <w:ilvl w:val="0"/>
          <w:numId w:val="1012"/>
        </w:numPr>
      </w:pPr>
      <w:r>
        <w:t xml:space="preserve">Public RDS Detection</w:t>
      </w:r>
    </w:p>
    <w:p>
      <w:pPr>
        <w:pStyle w:val="Compact"/>
        <w:numPr>
          <w:ilvl w:val="0"/>
          <w:numId w:val="1012"/>
        </w:numPr>
      </w:pPr>
      <w:r>
        <w:t xml:space="preserve">Unused Elastic IP Identification</w:t>
      </w:r>
    </w:p>
    <w:p>
      <w:pPr>
        <w:pStyle w:val="Compact"/>
        <w:numPr>
          <w:ilvl w:val="0"/>
          <w:numId w:val="1012"/>
        </w:numPr>
      </w:pPr>
      <w:r>
        <w:t xml:space="preserve">Multi-Account Compliance Monitoring</w:t>
      </w:r>
    </w:p>
    <w:p>
      <w:pPr>
        <w:pStyle w:val="Compact"/>
        <w:numPr>
          <w:ilvl w:val="0"/>
          <w:numId w:val="1012"/>
        </w:numPr>
      </w:pPr>
      <w:r>
        <w:t xml:space="preserve">Grafana Security Dashboard</w:t>
      </w:r>
    </w:p>
    <w:p>
      <w:pPr>
        <w:pStyle w:val="Compact"/>
        <w:numPr>
          <w:ilvl w:val="0"/>
          <w:numId w:val="1012"/>
        </w:numPr>
      </w:pPr>
      <w:r>
        <w:t xml:space="preserve">Historical Compliance Reporting via S3</w:t>
      </w:r>
    </w:p>
    <w:p>
      <w:r>
        <w:pict>
          <v:rect style="width:0;height:1.5pt" o:hralign="center" o:hrstd="t" o:hr="t"/>
        </w:pict>
      </w:r>
    </w:p>
    <w:bookmarkEnd w:id="39"/>
    <w:bookmarkStart w:id="40" w:name="ownership"/>
    <w:p>
      <w:pPr>
        <w:pStyle w:val="Heading1"/>
      </w:pPr>
      <w:r>
        <w:t xml:space="preserve">Ownership</w:t>
      </w:r>
    </w:p>
    <w:p>
      <w:pPr>
        <w:pStyle w:val="FirstParagraph"/>
      </w:pPr>
      <w:r>
        <w:t xml:space="preserve">Solution Owner:</w:t>
      </w:r>
      <w:r>
        <w:t xml:space="preserve"> </w:t>
      </w:r>
      <w:r>
        <w:t xml:space="preserve">Piyush Chaudhari</w:t>
      </w:r>
    </w:p>
    <w:p>
      <w:pPr>
        <w:pStyle w:val="BodyText"/>
      </w:pPr>
      <w:r>
        <w:t xml:space="preserve">Team:</w:t>
      </w:r>
      <w:r>
        <w:t xml:space="preserve"> </w:t>
      </w:r>
      <w:r>
        <w:t xml:space="preserve">DevOps &amp; Cloud Operations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Continuous AWS Security Compliance Monitoring and Risk Visibility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2026-06-03T10:10:35Z</dcterms:created>
  <dcterms:modified xsi:type="dcterms:W3CDTF">2026-06-03T10:10:35Z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