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431B" w14:textId="77777777" w:rsidR="003A7187" w:rsidRDefault="003A7187"/>
    <w:p w14:paraId="5F3C9EFF" w14:textId="77777777" w:rsidR="008F6222" w:rsidRDefault="008F6222"/>
    <w:p w14:paraId="7CA87CB3" w14:textId="77777777" w:rsidR="008F6222" w:rsidRDefault="008F6222"/>
    <w:p w14:paraId="439C0F3E" w14:textId="77777777" w:rsidR="003A7187" w:rsidRDefault="003A7187"/>
    <w:p w14:paraId="55018C59" w14:textId="77777777" w:rsidR="003A7187" w:rsidRDefault="00000000">
      <w:pPr>
        <w:jc w:val="center"/>
      </w:pPr>
      <w:r>
        <w:rPr>
          <w:b/>
          <w:color w:val="000000"/>
          <w:sz w:val="28"/>
        </w:rPr>
        <w:t>Data Analytics Capstone</w:t>
      </w:r>
    </w:p>
    <w:p w14:paraId="37720F78" w14:textId="77777777" w:rsidR="003A7187" w:rsidRDefault="00000000">
      <w:pPr>
        <w:jc w:val="center"/>
      </w:pPr>
      <w:r>
        <w:rPr>
          <w:b/>
          <w:color w:val="000000"/>
          <w:sz w:val="28"/>
        </w:rPr>
        <w:t>Forecasting Essential Food Price Shocks and Household Affordability Stress in India</w:t>
      </w:r>
    </w:p>
    <w:p w14:paraId="2DC83FF8" w14:textId="77777777" w:rsidR="003A7187" w:rsidRDefault="00000000">
      <w:pPr>
        <w:jc w:val="center"/>
      </w:pPr>
      <w:r>
        <w:rPr>
          <w:color w:val="000000"/>
          <w:sz w:val="26"/>
        </w:rPr>
        <w:t>An Explainable AI Decision-Intelligence Framework Using Public Market, Agricultural, Climatic, and Economic Data</w:t>
      </w:r>
    </w:p>
    <w:p w14:paraId="764ACA9B" w14:textId="77777777" w:rsidR="003A7187" w:rsidRDefault="00000000">
      <w:pPr>
        <w:spacing w:before="140"/>
        <w:jc w:val="center"/>
      </w:pPr>
      <w:r>
        <w:rPr>
          <w:b/>
          <w:color w:val="000000"/>
          <w:sz w:val="28"/>
        </w:rPr>
        <w:t>Interim Report</w:t>
      </w:r>
    </w:p>
    <w:p w14:paraId="2E4BA162" w14:textId="77777777" w:rsidR="003A7187" w:rsidRDefault="00000000">
      <w:pPr>
        <w:spacing w:before="140"/>
        <w:jc w:val="center"/>
      </w:pPr>
      <w:r>
        <w:rPr>
          <w:color w:val="000000"/>
        </w:rPr>
        <w:t>Piyush Soni</w:t>
      </w:r>
    </w:p>
    <w:p w14:paraId="267AF6DB" w14:textId="77777777" w:rsidR="003A7187" w:rsidRDefault="00000000">
      <w:pPr>
        <w:jc w:val="center"/>
      </w:pPr>
      <w:r>
        <w:rPr>
          <w:color w:val="000000"/>
        </w:rPr>
        <w:t>Walsh College</w:t>
      </w:r>
    </w:p>
    <w:p w14:paraId="565D099F" w14:textId="77777777" w:rsidR="003A7187" w:rsidRDefault="00000000">
      <w:pPr>
        <w:jc w:val="center"/>
      </w:pPr>
      <w:r>
        <w:rPr>
          <w:color w:val="000000"/>
        </w:rPr>
        <w:t>QM640: Data Analytics Capstone</w:t>
      </w:r>
    </w:p>
    <w:p w14:paraId="4A46FF57" w14:textId="77777777" w:rsidR="003A7187" w:rsidRDefault="00000000">
      <w:pPr>
        <w:jc w:val="center"/>
      </w:pPr>
      <w:r>
        <w:rPr>
          <w:color w:val="000000"/>
        </w:rPr>
        <w:t>Mentor: Prof. Rishabh Pandey</w:t>
      </w:r>
    </w:p>
    <w:p w14:paraId="20BE79A2" w14:textId="77777777" w:rsidR="003A7187" w:rsidRDefault="00000000">
      <w:pPr>
        <w:jc w:val="center"/>
      </w:pPr>
      <w:r>
        <w:rPr>
          <w:color w:val="000000"/>
        </w:rPr>
        <w:t>Summer 2026 Term</w:t>
      </w:r>
    </w:p>
    <w:p w14:paraId="464D0B33" w14:textId="77777777" w:rsidR="003A7187" w:rsidRDefault="00000000">
      <w:pPr>
        <w:jc w:val="center"/>
      </w:pPr>
      <w:r>
        <w:rPr>
          <w:color w:val="000000"/>
        </w:rPr>
        <w:t>July 28, 2026</w:t>
      </w:r>
    </w:p>
    <w:p w14:paraId="14B38B15" w14:textId="77777777" w:rsidR="003A7187" w:rsidRDefault="003A7187" w:rsidP="008F6222">
      <w:pPr>
        <w:ind w:firstLine="0"/>
        <w:sectPr w:rsidR="003A7187">
          <w:headerReference w:type="default" r:id="rId6"/>
          <w:footerReference w:type="default" r:id="rId7"/>
          <w:pgSz w:w="12240" w:h="15840"/>
          <w:pgMar w:top="1440" w:right="1440" w:bottom="1440" w:left="1440" w:header="720" w:footer="720" w:gutter="0"/>
          <w:cols w:space="720"/>
          <w:formProt w:val="0"/>
          <w:docGrid w:linePitch="100" w:charSpace="4096"/>
        </w:sectPr>
      </w:pPr>
    </w:p>
    <w:p w14:paraId="02B0E7ED" w14:textId="77777777" w:rsidR="003A7187" w:rsidRDefault="00000000">
      <w:pPr>
        <w:pStyle w:val="Heading11"/>
      </w:pPr>
      <w:r>
        <w:lastRenderedPageBreak/>
        <w:t>Introduction</w:t>
      </w:r>
    </w:p>
    <w:p w14:paraId="57BE21E6" w14:textId="77777777" w:rsidR="003A7187" w:rsidRDefault="00000000">
      <w:pPr>
        <w:pStyle w:val="Heading21"/>
        <w:spacing w:before="40"/>
      </w:pPr>
      <w:r>
        <w:t>Background and Context</w:t>
      </w:r>
    </w:p>
    <w:p w14:paraId="3427543E" w14:textId="77777777" w:rsidR="003A7187" w:rsidRDefault="00000000">
      <w:pPr>
        <w:jc w:val="both"/>
      </w:pPr>
      <w:r>
        <w:rPr>
          <w:color w:val="000000"/>
        </w:rPr>
        <w:t>Food-price volatility is simultaneously a household-welfare problem, a procurement risk, and a policy-monitoring challenge. Rice, wheat, onion, potato, tomato, pulses, edible oil, and sugar differ in production cycles, storability, market concentration, and transport exposure. Their prices can respond to crop losses, market-arrival contractions, fuel costs, trade restrictions, festival demand, and storage constraints. When signals are detected only after retail prices rise, households lose purchasing power and food-sector enterprises face margin compression, stock-outs, or emergency purchases.</w:t>
      </w:r>
    </w:p>
    <w:p w14:paraId="63D79747" w14:textId="77777777" w:rsidR="003A7187" w:rsidRDefault="00000000">
      <w:pPr>
        <w:jc w:val="both"/>
      </w:pPr>
      <w:r>
        <w:rPr>
          <w:color w:val="000000"/>
        </w:rPr>
        <w:t xml:space="preserve">The welfare effect is unequal because food absorbs a larger share of household expenditure in rural and lower-income settings. The Household Consumption Expenditure Survey (HCES) 2022-2023 reports food shares of approximately 46.3% of rural Monthly Per Capita Consumption Expenditure and 39.1% of urban expenditure (Ministry of Statistics and </w:t>
      </w:r>
      <w:proofErr w:type="spellStart"/>
      <w:r>
        <w:rPr>
          <w:color w:val="000000"/>
        </w:rPr>
        <w:t>Programme</w:t>
      </w:r>
      <w:proofErr w:type="spellEnd"/>
      <w:r>
        <w:rPr>
          <w:color w:val="000000"/>
        </w:rPr>
        <w:t xml:space="preserve"> Implementation [MOSPI], 2024). A useful system must therefore do more than forecast an index: it must disclose uncertainty, explain predictive signals, and translate expected cost pressure into a segment-sensitive affordability measure.</w:t>
      </w:r>
    </w:p>
    <w:p w14:paraId="60D366F1" w14:textId="77777777" w:rsidR="003A7187" w:rsidRDefault="00000000">
      <w:pPr>
        <w:jc w:val="both"/>
      </w:pPr>
      <w:r>
        <w:rPr>
          <w:color w:val="000000"/>
        </w:rPr>
        <w:t xml:space="preserve">India offers rich but fragmented public data. AGMARKNET provides official mandi observations; FAOSTAT supplies standardized agricultural and price series; NASA POWER provides reproducible climate histories; and the World Bank Pink Sheet provides monthly global commodity and energy benchmarks. Combining these sources supports a longitudinal state-commodity panel and a national forecasting panel, while also introducing differences in </w:t>
      </w:r>
      <w:r>
        <w:rPr>
          <w:color w:val="000000"/>
        </w:rPr>
        <w:lastRenderedPageBreak/>
        <w:t>frequency, units, reporting completeness, and release timing that require explicit lineage and quality controls.</w:t>
      </w:r>
    </w:p>
    <w:p w14:paraId="292117D3" w14:textId="77777777" w:rsidR="003A7187" w:rsidRDefault="00000000">
      <w:pPr>
        <w:pStyle w:val="Heading21"/>
        <w:spacing w:before="40"/>
      </w:pPr>
      <w:r>
        <w:t>Problem Statement</w:t>
      </w:r>
    </w:p>
    <w:p w14:paraId="759BBF2F" w14:textId="77777777" w:rsidR="003A7187" w:rsidRDefault="00000000">
      <w:pPr>
        <w:jc w:val="both"/>
      </w:pPr>
      <w:r>
        <w:rPr>
          <w:color w:val="000000"/>
        </w:rPr>
        <w:t>Indian households and food-sector enterprises face recurring uncertainty because essential-food prices are volatile, geographically uneven, and shaped by interacting climatic, seasonal, agricultural, market, and macroeconomic forces. Although relevant public data exist, they are commonly used for retrospective monitoring in separate systems. The operational gap is an integrated and explainable early-warning workflow that compares transparent baselines with machine learning, quantifies uncertainty, detects abnormal inflation risk, and converts forecast food-cost pressure into an interpretable affordability measure.</w:t>
      </w:r>
    </w:p>
    <w:p w14:paraId="73025D7D" w14:textId="77777777" w:rsidR="003A7187" w:rsidRDefault="00000000">
      <w:pPr>
        <w:pStyle w:val="Heading21"/>
        <w:spacing w:before="40"/>
      </w:pPr>
      <w:r>
        <w:t>Purpose of the Study</w:t>
      </w:r>
    </w:p>
    <w:p w14:paraId="3CC98882" w14:textId="77777777" w:rsidR="003A7187" w:rsidRDefault="00000000">
      <w:pPr>
        <w:jc w:val="both"/>
      </w:pPr>
      <w:r>
        <w:rPr>
          <w:color w:val="000000"/>
        </w:rPr>
        <w:t>This quantitative longitudinal study develops and validates a reproducible decision-intelligence framework for essential-food price risk and household affordability stress in India. It connects four tasks: identify conditional drivers, forecast national food CPI, classify next-month high-inflation shocks, and estimate representative rural and urban affordability stress. Chronological validation prevents look-ahead bias; permutation importance and partial dependence support predictive interpretation; and scenario analysis demonstrates how household-budget and procurement signals change under controlled assumptions.</w:t>
      </w:r>
    </w:p>
    <w:p w14:paraId="1A86C60F" w14:textId="77777777" w:rsidR="003A7187" w:rsidRDefault="00000000">
      <w:r>
        <w:br w:type="page"/>
      </w:r>
    </w:p>
    <w:p w14:paraId="3F68F754" w14:textId="77777777" w:rsidR="003A7187" w:rsidRDefault="00000000">
      <w:pPr>
        <w:pStyle w:val="Heading11"/>
      </w:pPr>
      <w:r>
        <w:lastRenderedPageBreak/>
        <w:t>Scope and Objectives</w:t>
      </w:r>
    </w:p>
    <w:p w14:paraId="38E52F1A" w14:textId="77777777" w:rsidR="003A7187" w:rsidRDefault="00000000">
      <w:pPr>
        <w:jc w:val="both"/>
      </w:pPr>
      <w:r>
        <w:rPr>
          <w:color w:val="000000"/>
        </w:rPr>
        <w:t>The implemented scope covers eight essential commodities and all available reporting states and union territories in the official market-price panel. The cleaned state-month-commodity panel contains 41,792 observations from January 2001 through July 2026. A national monthly panel contains 319 rows from January 2000 through July 2026, with the food CPI target observed through December 2025. Analyses compare recent two-, five-, and ten-year regional windows; one-step and 24-step forecasts; next-month shock classification; and January-December 2026 affordability and stress scenarios.</w:t>
      </w:r>
    </w:p>
    <w:p w14:paraId="4B4CCD44" w14:textId="77777777" w:rsidR="003A7187" w:rsidRDefault="00000000">
      <w:pPr>
        <w:pStyle w:val="Heading21"/>
        <w:spacing w:before="40"/>
      </w:pPr>
      <w:r>
        <w:t>Research Question 1 (RQ1)</w:t>
      </w:r>
    </w:p>
    <w:p w14:paraId="5C6B74DB" w14:textId="77777777" w:rsidR="003A7187" w:rsidRDefault="00000000">
      <w:pPr>
        <w:jc w:val="both"/>
      </w:pPr>
      <w:r>
        <w:rPr>
          <w:color w:val="000000"/>
        </w:rPr>
        <w:t>Which lagged-price, market, climatic, seasonal, and macroeconomic variables are conditionally associated with food-price change and high-inflation risk?</w:t>
      </w:r>
    </w:p>
    <w:p w14:paraId="216ED685" w14:textId="77777777" w:rsidR="003A7187" w:rsidRDefault="00000000">
      <w:pPr>
        <w:pStyle w:val="Heading21"/>
        <w:spacing w:before="40"/>
      </w:pPr>
      <w:r>
        <w:t>Research Question 2 (RQ2)</w:t>
      </w:r>
    </w:p>
    <w:p w14:paraId="34286171" w14:textId="77777777" w:rsidR="003A7187" w:rsidRDefault="00000000">
      <w:pPr>
        <w:jc w:val="both"/>
      </w:pPr>
      <w:r>
        <w:rPr>
          <w:color w:val="000000"/>
        </w:rPr>
        <w:t>Do machine-learning and ensemble models predict national food CPI more accurately than transparent statistical and naive baselines under chronological validation?</w:t>
      </w:r>
    </w:p>
    <w:p w14:paraId="0C2EFD94" w14:textId="77777777" w:rsidR="003A7187" w:rsidRDefault="00000000">
      <w:pPr>
        <w:pStyle w:val="Heading21"/>
        <w:spacing w:before="40"/>
      </w:pPr>
      <w:r>
        <w:t>Research Question 3 (RQ3)</w:t>
      </w:r>
    </w:p>
    <w:p w14:paraId="01C2BBDC" w14:textId="77777777" w:rsidR="003A7187" w:rsidRDefault="00000000">
      <w:pPr>
        <w:jc w:val="both"/>
      </w:pPr>
      <w:r>
        <w:rPr>
          <w:color w:val="000000"/>
        </w:rPr>
        <w:t>How can forecast food-cost growth be translated into a transparent Household Food Affordability Stress Index (HFASI) for representative rural and urban segments?</w:t>
      </w:r>
    </w:p>
    <w:p w14:paraId="26AD9707" w14:textId="77777777" w:rsidR="003A7187" w:rsidRDefault="00000000">
      <w:pPr>
        <w:pStyle w:val="Heading21"/>
        <w:spacing w:before="40"/>
      </w:pPr>
      <w:r>
        <w:t>Research Question 4 (RQ4)</w:t>
      </w:r>
    </w:p>
    <w:p w14:paraId="6C87B28C" w14:textId="77777777" w:rsidR="003A7187" w:rsidRDefault="00000000">
      <w:pPr>
        <w:jc w:val="both"/>
      </w:pPr>
      <w:r>
        <w:rPr>
          <w:color w:val="000000"/>
        </w:rPr>
        <w:t>How can combined shock probabilities and affordability stress support household-budget, procurement, inventory, and policy-monitoring decisions under alternative scenarios?</w:t>
      </w:r>
    </w:p>
    <w:p w14:paraId="2CD98EE2" w14:textId="77777777" w:rsidR="003A7187" w:rsidRDefault="00000000">
      <w:pPr>
        <w:pStyle w:val="Heading21"/>
        <w:spacing w:before="40"/>
      </w:pPr>
      <w:r>
        <w:lastRenderedPageBreak/>
        <w:t>Measurable Objectives</w:t>
      </w:r>
    </w:p>
    <w:p w14:paraId="314B4ED7" w14:textId="77777777" w:rsidR="003A7187" w:rsidRDefault="00000000">
      <w:pPr>
        <w:pStyle w:val="ListBullet1"/>
      </w:pPr>
      <w:r>
        <w:rPr>
          <w:color w:val="000000"/>
        </w:rPr>
        <w:t xml:space="preserve">Create an auditable public-data pipeline with source manifests, data dictionary, quality flags, exact calendar lags, and reproducible </w:t>
      </w:r>
      <w:proofErr w:type="spellStart"/>
      <w:r>
        <w:rPr>
          <w:color w:val="000000"/>
        </w:rPr>
        <w:t>Colab</w:t>
      </w:r>
      <w:proofErr w:type="spellEnd"/>
      <w:r>
        <w:rPr>
          <w:color w:val="000000"/>
        </w:rPr>
        <w:t xml:space="preserve"> notebooks.</w:t>
      </w:r>
    </w:p>
    <w:p w14:paraId="311C66AC" w14:textId="77777777" w:rsidR="003A7187" w:rsidRDefault="00000000">
      <w:pPr>
        <w:pStyle w:val="ListBullet1"/>
      </w:pPr>
      <w:r>
        <w:rPr>
          <w:color w:val="000000"/>
        </w:rPr>
        <w:t>Compare persistence, seasonal-naive, regularized regression, tree ensembles, and damped exponential smoothing with expanding chronological validation.</w:t>
      </w:r>
    </w:p>
    <w:p w14:paraId="299BA2C9" w14:textId="77777777" w:rsidR="003A7187" w:rsidRDefault="00000000">
      <w:pPr>
        <w:pStyle w:val="ListBullet1"/>
      </w:pPr>
      <w:r>
        <w:rPr>
          <w:color w:val="000000"/>
        </w:rPr>
        <w:t>Evaluate rare-event classification using balanced accuracy, precision, recall, specificity, F1, ROC-AUC, average precision, Brier score, and a confusion matrix.</w:t>
      </w:r>
    </w:p>
    <w:p w14:paraId="52C0CBBD" w14:textId="77777777" w:rsidR="003A7187" w:rsidRDefault="00000000">
      <w:pPr>
        <w:pStyle w:val="ListBullet1"/>
      </w:pPr>
      <w:r>
        <w:rPr>
          <w:color w:val="000000"/>
        </w:rPr>
        <w:t>Construct HFASI with published rural/urban food shares, explicit purchasing-power assumptions, forecast uncertainty, and sensitivity analysis.</w:t>
      </w:r>
    </w:p>
    <w:p w14:paraId="4954FFE1" w14:textId="77777777" w:rsidR="003A7187" w:rsidRDefault="00000000">
      <w:pPr>
        <w:pStyle w:val="ListBullet1"/>
      </w:pPr>
      <w:r>
        <w:rPr>
          <w:color w:val="000000"/>
        </w:rPr>
        <w:t>Demonstrate an evidence-bounded decision framework without converting predictive associations into causal claims or automatic policy triggers.</w:t>
      </w:r>
    </w:p>
    <w:p w14:paraId="5CE93BFE" w14:textId="77777777" w:rsidR="003A7187" w:rsidRDefault="00000000">
      <w:r>
        <w:br w:type="page"/>
      </w:r>
    </w:p>
    <w:p w14:paraId="7AAF76A2" w14:textId="77777777" w:rsidR="003A7187" w:rsidRDefault="00000000">
      <w:pPr>
        <w:pStyle w:val="Heading11"/>
      </w:pPr>
      <w:r>
        <w:lastRenderedPageBreak/>
        <w:t>Literature Survey</w:t>
      </w:r>
    </w:p>
    <w:p w14:paraId="38670C41" w14:textId="77777777" w:rsidR="003A7187" w:rsidRDefault="00000000">
      <w:pPr>
        <w:pStyle w:val="Heading21"/>
        <w:spacing w:before="40"/>
      </w:pPr>
      <w:r>
        <w:t>Literature Review Approach</w:t>
      </w:r>
    </w:p>
    <w:p w14:paraId="644DE690" w14:textId="77777777" w:rsidR="003A7187" w:rsidRDefault="00000000">
      <w:pPr>
        <w:jc w:val="both"/>
      </w:pPr>
      <w:r>
        <w:rPr>
          <w:color w:val="000000"/>
        </w:rPr>
        <w:t>Sources were selected from peer-reviewed journals, conference proceedings, systematic reviews, and official statistical publications using combinations of agricultural price forecasting, food inflation, price shock, explainable machine learning, forecast evaluation, household affordability, and India. Inclusion required direct relevance to at least one research question, a described method, and a traceable publication. Studies relying on random train-test splits were retained as domain context but not treated as temporal-validation benchmarks.</w:t>
      </w:r>
    </w:p>
    <w:p w14:paraId="1B93110F" w14:textId="77777777" w:rsidR="003A7187" w:rsidRDefault="00000000">
      <w:pPr>
        <w:keepNext/>
        <w:spacing w:after="60" w:line="240" w:lineRule="auto"/>
      </w:pPr>
      <w:r>
        <w:rPr>
          <w:b/>
          <w:color w:val="000000"/>
        </w:rPr>
        <w:t>Table 2</w:t>
      </w:r>
      <w:r>
        <w:rPr>
          <w:b/>
          <w:color w:val="000000"/>
        </w:rPr>
        <w:br/>
      </w:r>
      <w:r>
        <w:rPr>
          <w:i/>
          <w:color w:val="000000"/>
        </w:rPr>
        <w:t>Literature relevance matrix</w:t>
      </w:r>
    </w:p>
    <w:tbl>
      <w:tblPr>
        <w:tblStyle w:val="TableGrid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Look w:val="04A0" w:firstRow="1" w:lastRow="0" w:firstColumn="1" w:lastColumn="0" w:noHBand="0" w:noVBand="1"/>
      </w:tblPr>
      <w:tblGrid>
        <w:gridCol w:w="1800"/>
        <w:gridCol w:w="1800"/>
        <w:gridCol w:w="1944"/>
        <w:gridCol w:w="3816"/>
      </w:tblGrid>
      <w:tr w:rsidR="003A7187" w14:paraId="0690F429" w14:textId="77777777" w:rsidTr="008F6222">
        <w:tblPrEx>
          <w:tblCellMar>
            <w:top w:w="0" w:type="dxa"/>
            <w:left w:w="0" w:type="dxa"/>
            <w:bottom w:w="0" w:type="dxa"/>
            <w:right w:w="0" w:type="dxa"/>
          </w:tblCellMar>
        </w:tblPrEx>
        <w:trPr>
          <w:tblHeader/>
        </w:trPr>
        <w:tc>
          <w:tcPr>
            <w:tcW w:w="1800" w:type="dxa"/>
            <w:shd w:val="clear" w:color="auto" w:fill="E7E6E6"/>
            <w:tcMar>
              <w:top w:w="70" w:type="dxa"/>
              <w:left w:w="90" w:type="dxa"/>
              <w:bottom w:w="70" w:type="dxa"/>
              <w:right w:w="90" w:type="dxa"/>
            </w:tcMar>
            <w:vAlign w:val="center"/>
          </w:tcPr>
          <w:p w14:paraId="740231C1" w14:textId="77777777" w:rsidR="003A7187" w:rsidRDefault="00000000">
            <w:pPr>
              <w:spacing w:line="240" w:lineRule="auto"/>
              <w:jc w:val="center"/>
            </w:pPr>
            <w:r>
              <w:rPr>
                <w:b/>
                <w:color w:val="000000"/>
                <w:sz w:val="16"/>
              </w:rPr>
              <w:t>Source</w:t>
            </w:r>
          </w:p>
        </w:tc>
        <w:tc>
          <w:tcPr>
            <w:tcW w:w="1800" w:type="dxa"/>
            <w:shd w:val="clear" w:color="auto" w:fill="E7E6E6"/>
            <w:tcMar>
              <w:top w:w="70" w:type="dxa"/>
              <w:left w:w="90" w:type="dxa"/>
              <w:bottom w:w="70" w:type="dxa"/>
              <w:right w:w="90" w:type="dxa"/>
            </w:tcMar>
            <w:vAlign w:val="center"/>
          </w:tcPr>
          <w:p w14:paraId="133BB9FE" w14:textId="77777777" w:rsidR="003A7187" w:rsidRDefault="00000000">
            <w:pPr>
              <w:spacing w:line="240" w:lineRule="auto"/>
              <w:jc w:val="center"/>
            </w:pPr>
            <w:r>
              <w:rPr>
                <w:b/>
                <w:color w:val="000000"/>
                <w:sz w:val="16"/>
              </w:rPr>
              <w:t>Domain / context</w:t>
            </w:r>
          </w:p>
        </w:tc>
        <w:tc>
          <w:tcPr>
            <w:tcW w:w="1944" w:type="dxa"/>
            <w:shd w:val="clear" w:color="auto" w:fill="E7E6E6"/>
            <w:tcMar>
              <w:top w:w="70" w:type="dxa"/>
              <w:left w:w="90" w:type="dxa"/>
              <w:bottom w:w="70" w:type="dxa"/>
              <w:right w:w="90" w:type="dxa"/>
            </w:tcMar>
            <w:vAlign w:val="center"/>
          </w:tcPr>
          <w:p w14:paraId="755B08EE" w14:textId="77777777" w:rsidR="003A7187" w:rsidRDefault="00000000">
            <w:pPr>
              <w:spacing w:line="240" w:lineRule="auto"/>
              <w:jc w:val="center"/>
            </w:pPr>
            <w:r>
              <w:rPr>
                <w:b/>
                <w:color w:val="000000"/>
                <w:sz w:val="16"/>
              </w:rPr>
              <w:t>Method</w:t>
            </w:r>
          </w:p>
        </w:tc>
        <w:tc>
          <w:tcPr>
            <w:tcW w:w="3816" w:type="dxa"/>
            <w:shd w:val="clear" w:color="auto" w:fill="E7E6E6"/>
            <w:tcMar>
              <w:top w:w="70" w:type="dxa"/>
              <w:left w:w="90" w:type="dxa"/>
              <w:bottom w:w="70" w:type="dxa"/>
              <w:right w:w="90" w:type="dxa"/>
            </w:tcMar>
            <w:vAlign w:val="center"/>
          </w:tcPr>
          <w:p w14:paraId="4072937D" w14:textId="77777777" w:rsidR="003A7187" w:rsidRDefault="00000000">
            <w:pPr>
              <w:spacing w:line="240" w:lineRule="auto"/>
              <w:jc w:val="center"/>
            </w:pPr>
            <w:r>
              <w:rPr>
                <w:b/>
                <w:color w:val="000000"/>
                <w:sz w:val="16"/>
              </w:rPr>
              <w:t>Key finding and project relevance</w:t>
            </w:r>
          </w:p>
        </w:tc>
      </w:tr>
      <w:tr w:rsidR="003A7187" w14:paraId="16A59A88"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01F382E5" w14:textId="77777777" w:rsidR="003A7187" w:rsidRDefault="00000000">
            <w:pPr>
              <w:spacing w:line="240" w:lineRule="auto"/>
            </w:pPr>
            <w:r>
              <w:rPr>
                <w:color w:val="000000"/>
                <w:sz w:val="16"/>
              </w:rPr>
              <w:t>Akter &amp; Basher (2014)</w:t>
            </w:r>
          </w:p>
        </w:tc>
        <w:tc>
          <w:tcPr>
            <w:tcW w:w="1800" w:type="dxa"/>
            <w:tcMar>
              <w:top w:w="70" w:type="dxa"/>
              <w:left w:w="90" w:type="dxa"/>
              <w:bottom w:w="70" w:type="dxa"/>
              <w:right w:w="90" w:type="dxa"/>
            </w:tcMar>
            <w:vAlign w:val="center"/>
          </w:tcPr>
          <w:p w14:paraId="75F12EEE" w14:textId="77777777" w:rsidR="003A7187" w:rsidRDefault="00000000">
            <w:pPr>
              <w:spacing w:line="240" w:lineRule="auto"/>
              <w:jc w:val="center"/>
            </w:pPr>
            <w:r>
              <w:rPr>
                <w:color w:val="000000"/>
                <w:sz w:val="16"/>
              </w:rPr>
              <w:t>Household welfare</w:t>
            </w:r>
          </w:p>
        </w:tc>
        <w:tc>
          <w:tcPr>
            <w:tcW w:w="1944" w:type="dxa"/>
            <w:tcMar>
              <w:top w:w="70" w:type="dxa"/>
              <w:left w:w="90" w:type="dxa"/>
              <w:bottom w:w="70" w:type="dxa"/>
              <w:right w:w="90" w:type="dxa"/>
            </w:tcMar>
            <w:vAlign w:val="center"/>
          </w:tcPr>
          <w:p w14:paraId="40A252F4" w14:textId="77777777" w:rsidR="003A7187" w:rsidRDefault="00000000">
            <w:pPr>
              <w:spacing w:line="240" w:lineRule="auto"/>
            </w:pPr>
            <w:r>
              <w:rPr>
                <w:color w:val="000000"/>
                <w:sz w:val="16"/>
              </w:rPr>
              <w:t>Shock/welfare analysis</w:t>
            </w:r>
          </w:p>
        </w:tc>
        <w:tc>
          <w:tcPr>
            <w:tcW w:w="3816" w:type="dxa"/>
            <w:tcMar>
              <w:top w:w="70" w:type="dxa"/>
              <w:left w:w="90" w:type="dxa"/>
              <w:bottom w:w="70" w:type="dxa"/>
              <w:right w:w="90" w:type="dxa"/>
            </w:tcMar>
            <w:vAlign w:val="center"/>
          </w:tcPr>
          <w:p w14:paraId="2E553A2D" w14:textId="77777777" w:rsidR="003A7187" w:rsidRDefault="00000000">
            <w:pPr>
              <w:spacing w:line="240" w:lineRule="auto"/>
            </w:pPr>
            <w:r>
              <w:rPr>
                <w:color w:val="000000"/>
                <w:sz w:val="16"/>
              </w:rPr>
              <w:t>Food and income shocks reduce welfare; supports RQ3 segment sensitivity.</w:t>
            </w:r>
          </w:p>
        </w:tc>
      </w:tr>
      <w:tr w:rsidR="003A7187" w14:paraId="3ED923FF"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6A260023" w14:textId="77777777" w:rsidR="003A7187" w:rsidRDefault="00000000">
            <w:pPr>
              <w:spacing w:line="240" w:lineRule="auto"/>
            </w:pPr>
            <w:r>
              <w:rPr>
                <w:color w:val="000000"/>
                <w:sz w:val="16"/>
              </w:rPr>
              <w:t>Cattaneo et al. (2023)</w:t>
            </w:r>
          </w:p>
        </w:tc>
        <w:tc>
          <w:tcPr>
            <w:tcW w:w="1800" w:type="dxa"/>
            <w:tcMar>
              <w:top w:w="70" w:type="dxa"/>
              <w:left w:w="90" w:type="dxa"/>
              <w:bottom w:w="70" w:type="dxa"/>
              <w:right w:w="90" w:type="dxa"/>
            </w:tcMar>
            <w:vAlign w:val="center"/>
          </w:tcPr>
          <w:p w14:paraId="4EE0296A" w14:textId="77777777" w:rsidR="003A7187" w:rsidRDefault="00000000">
            <w:pPr>
              <w:spacing w:line="240" w:lineRule="auto"/>
            </w:pPr>
            <w:r>
              <w:rPr>
                <w:color w:val="000000"/>
                <w:sz w:val="16"/>
              </w:rPr>
              <w:t>Diet affordability</w:t>
            </w:r>
          </w:p>
        </w:tc>
        <w:tc>
          <w:tcPr>
            <w:tcW w:w="1944" w:type="dxa"/>
            <w:tcMar>
              <w:top w:w="70" w:type="dxa"/>
              <w:left w:w="90" w:type="dxa"/>
              <w:bottom w:w="70" w:type="dxa"/>
              <w:right w:w="90" w:type="dxa"/>
            </w:tcMar>
            <w:vAlign w:val="center"/>
          </w:tcPr>
          <w:p w14:paraId="08A1942A" w14:textId="77777777" w:rsidR="003A7187" w:rsidRDefault="00000000">
            <w:pPr>
              <w:spacing w:line="240" w:lineRule="auto"/>
              <w:jc w:val="center"/>
            </w:pPr>
            <w:r>
              <w:rPr>
                <w:color w:val="000000"/>
                <w:sz w:val="16"/>
              </w:rPr>
              <w:t>Policy synthesis</w:t>
            </w:r>
          </w:p>
        </w:tc>
        <w:tc>
          <w:tcPr>
            <w:tcW w:w="3816" w:type="dxa"/>
            <w:tcMar>
              <w:top w:w="70" w:type="dxa"/>
              <w:left w:w="90" w:type="dxa"/>
              <w:bottom w:w="70" w:type="dxa"/>
              <w:right w:w="90" w:type="dxa"/>
            </w:tcMar>
            <w:vAlign w:val="center"/>
          </w:tcPr>
          <w:p w14:paraId="39BDBBC4" w14:textId="77777777" w:rsidR="003A7187" w:rsidRDefault="00000000">
            <w:pPr>
              <w:spacing w:line="240" w:lineRule="auto"/>
            </w:pPr>
            <w:r>
              <w:rPr>
                <w:color w:val="000000"/>
                <w:sz w:val="16"/>
              </w:rPr>
              <w:t>Links price shocks to diet affordability and mitigation; supports RQ3/RQ4.</w:t>
            </w:r>
          </w:p>
        </w:tc>
      </w:tr>
      <w:tr w:rsidR="003A7187" w14:paraId="42B5FE3E"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2B46C6A7" w14:textId="77777777" w:rsidR="003A7187" w:rsidRDefault="00000000">
            <w:pPr>
              <w:spacing w:line="240" w:lineRule="auto"/>
            </w:pPr>
            <w:r>
              <w:rPr>
                <w:color w:val="000000"/>
                <w:sz w:val="16"/>
              </w:rPr>
              <w:t>Hyndman &amp; Koehler (2006)</w:t>
            </w:r>
          </w:p>
        </w:tc>
        <w:tc>
          <w:tcPr>
            <w:tcW w:w="1800" w:type="dxa"/>
            <w:tcMar>
              <w:top w:w="70" w:type="dxa"/>
              <w:left w:w="90" w:type="dxa"/>
              <w:bottom w:w="70" w:type="dxa"/>
              <w:right w:w="90" w:type="dxa"/>
            </w:tcMar>
            <w:vAlign w:val="center"/>
          </w:tcPr>
          <w:p w14:paraId="553FC66A" w14:textId="77777777" w:rsidR="003A7187" w:rsidRDefault="00000000">
            <w:pPr>
              <w:spacing w:line="240" w:lineRule="auto"/>
            </w:pPr>
            <w:r>
              <w:rPr>
                <w:color w:val="000000"/>
                <w:sz w:val="16"/>
              </w:rPr>
              <w:t>Forecast evaluation</w:t>
            </w:r>
          </w:p>
        </w:tc>
        <w:tc>
          <w:tcPr>
            <w:tcW w:w="1944" w:type="dxa"/>
            <w:tcMar>
              <w:top w:w="70" w:type="dxa"/>
              <w:left w:w="90" w:type="dxa"/>
              <w:bottom w:w="70" w:type="dxa"/>
              <w:right w:w="90" w:type="dxa"/>
            </w:tcMar>
            <w:vAlign w:val="center"/>
          </w:tcPr>
          <w:p w14:paraId="0AABB0DF" w14:textId="77777777" w:rsidR="003A7187" w:rsidRDefault="00000000">
            <w:pPr>
              <w:spacing w:line="240" w:lineRule="auto"/>
              <w:jc w:val="center"/>
            </w:pPr>
            <w:r>
              <w:rPr>
                <w:color w:val="000000"/>
                <w:sz w:val="16"/>
              </w:rPr>
              <w:t>Metric analysis</w:t>
            </w:r>
          </w:p>
        </w:tc>
        <w:tc>
          <w:tcPr>
            <w:tcW w:w="3816" w:type="dxa"/>
            <w:tcMar>
              <w:top w:w="70" w:type="dxa"/>
              <w:left w:w="90" w:type="dxa"/>
              <w:bottom w:w="70" w:type="dxa"/>
              <w:right w:w="90" w:type="dxa"/>
            </w:tcMar>
            <w:vAlign w:val="center"/>
          </w:tcPr>
          <w:p w14:paraId="77ACFEC0" w14:textId="77777777" w:rsidR="003A7187" w:rsidRDefault="00000000">
            <w:pPr>
              <w:spacing w:line="240" w:lineRule="auto"/>
            </w:pPr>
            <w:r>
              <w:rPr>
                <w:color w:val="000000"/>
                <w:sz w:val="16"/>
              </w:rPr>
              <w:t>Clarifies scale-dependent and scaled errors; supports RQ2 metrics.</w:t>
            </w:r>
          </w:p>
        </w:tc>
      </w:tr>
      <w:tr w:rsidR="003A7187" w14:paraId="236D41E4"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5AE758FA" w14:textId="77777777" w:rsidR="003A7187" w:rsidRDefault="00000000">
            <w:pPr>
              <w:spacing w:line="240" w:lineRule="auto"/>
            </w:pPr>
            <w:proofErr w:type="spellStart"/>
            <w:r>
              <w:rPr>
                <w:color w:val="000000"/>
                <w:sz w:val="16"/>
              </w:rPr>
              <w:t>Makridakis</w:t>
            </w:r>
            <w:proofErr w:type="spellEnd"/>
            <w:r>
              <w:rPr>
                <w:color w:val="000000"/>
                <w:sz w:val="16"/>
              </w:rPr>
              <w:t xml:space="preserve"> et al. (2018)</w:t>
            </w:r>
          </w:p>
        </w:tc>
        <w:tc>
          <w:tcPr>
            <w:tcW w:w="1800" w:type="dxa"/>
            <w:tcMar>
              <w:top w:w="70" w:type="dxa"/>
              <w:left w:w="90" w:type="dxa"/>
              <w:bottom w:w="70" w:type="dxa"/>
              <w:right w:w="90" w:type="dxa"/>
            </w:tcMar>
            <w:vAlign w:val="center"/>
          </w:tcPr>
          <w:p w14:paraId="784D6175" w14:textId="77777777" w:rsidR="003A7187" w:rsidRDefault="00000000">
            <w:pPr>
              <w:spacing w:line="240" w:lineRule="auto"/>
            </w:pPr>
            <w:r>
              <w:rPr>
                <w:color w:val="000000"/>
                <w:sz w:val="16"/>
              </w:rPr>
              <w:t>Forecast comparison</w:t>
            </w:r>
          </w:p>
        </w:tc>
        <w:tc>
          <w:tcPr>
            <w:tcW w:w="1944" w:type="dxa"/>
            <w:tcMar>
              <w:top w:w="70" w:type="dxa"/>
              <w:left w:w="90" w:type="dxa"/>
              <w:bottom w:w="70" w:type="dxa"/>
              <w:right w:w="90" w:type="dxa"/>
            </w:tcMar>
            <w:vAlign w:val="center"/>
          </w:tcPr>
          <w:p w14:paraId="4BA0C242" w14:textId="77777777" w:rsidR="003A7187" w:rsidRDefault="00000000">
            <w:pPr>
              <w:spacing w:line="240" w:lineRule="auto"/>
              <w:jc w:val="center"/>
            </w:pPr>
            <w:r>
              <w:rPr>
                <w:color w:val="000000"/>
                <w:sz w:val="16"/>
              </w:rPr>
              <w:t>Empirical review</w:t>
            </w:r>
          </w:p>
        </w:tc>
        <w:tc>
          <w:tcPr>
            <w:tcW w:w="3816" w:type="dxa"/>
            <w:tcMar>
              <w:top w:w="70" w:type="dxa"/>
              <w:left w:w="90" w:type="dxa"/>
              <w:bottom w:w="70" w:type="dxa"/>
              <w:right w:w="90" w:type="dxa"/>
            </w:tcMar>
            <w:vAlign w:val="center"/>
          </w:tcPr>
          <w:p w14:paraId="71494872" w14:textId="77777777" w:rsidR="003A7187" w:rsidRDefault="00000000">
            <w:pPr>
              <w:spacing w:line="240" w:lineRule="auto"/>
            </w:pPr>
            <w:r>
              <w:rPr>
                <w:color w:val="000000"/>
                <w:sz w:val="16"/>
              </w:rPr>
              <w:t>Warns that complex ML does not always beat statistical baselines; supports RQ2.</w:t>
            </w:r>
          </w:p>
        </w:tc>
      </w:tr>
      <w:tr w:rsidR="003A7187" w14:paraId="00E6EDF3"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318580B3" w14:textId="77777777" w:rsidR="003A7187" w:rsidRDefault="00000000">
            <w:pPr>
              <w:spacing w:line="240" w:lineRule="auto"/>
            </w:pPr>
            <w:r>
              <w:rPr>
                <w:color w:val="000000"/>
                <w:sz w:val="16"/>
              </w:rPr>
              <w:t>Jain et al. (2020)</w:t>
            </w:r>
          </w:p>
        </w:tc>
        <w:tc>
          <w:tcPr>
            <w:tcW w:w="1800" w:type="dxa"/>
            <w:tcMar>
              <w:top w:w="70" w:type="dxa"/>
              <w:left w:w="90" w:type="dxa"/>
              <w:bottom w:w="70" w:type="dxa"/>
              <w:right w:w="90" w:type="dxa"/>
            </w:tcMar>
            <w:vAlign w:val="center"/>
          </w:tcPr>
          <w:p w14:paraId="69A727B2" w14:textId="77777777" w:rsidR="003A7187" w:rsidRDefault="00000000">
            <w:pPr>
              <w:spacing w:line="240" w:lineRule="auto"/>
            </w:pPr>
            <w:r>
              <w:rPr>
                <w:color w:val="000000"/>
                <w:sz w:val="16"/>
              </w:rPr>
              <w:t>Crop-price forecasting</w:t>
            </w:r>
          </w:p>
        </w:tc>
        <w:tc>
          <w:tcPr>
            <w:tcW w:w="1944" w:type="dxa"/>
            <w:tcMar>
              <w:top w:w="70" w:type="dxa"/>
              <w:left w:w="90" w:type="dxa"/>
              <w:bottom w:w="70" w:type="dxa"/>
              <w:right w:w="90" w:type="dxa"/>
            </w:tcMar>
            <w:vAlign w:val="center"/>
          </w:tcPr>
          <w:p w14:paraId="4CAABB3E" w14:textId="77777777" w:rsidR="003A7187" w:rsidRDefault="00000000">
            <w:pPr>
              <w:spacing w:line="240" w:lineRule="auto"/>
            </w:pPr>
            <w:r>
              <w:rPr>
                <w:color w:val="000000"/>
                <w:sz w:val="16"/>
              </w:rPr>
              <w:t>Quality-aware framework</w:t>
            </w:r>
          </w:p>
        </w:tc>
        <w:tc>
          <w:tcPr>
            <w:tcW w:w="3816" w:type="dxa"/>
            <w:tcMar>
              <w:top w:w="70" w:type="dxa"/>
              <w:left w:w="90" w:type="dxa"/>
              <w:bottom w:w="70" w:type="dxa"/>
              <w:right w:w="90" w:type="dxa"/>
            </w:tcMar>
            <w:vAlign w:val="center"/>
          </w:tcPr>
          <w:p w14:paraId="4CDE22B9" w14:textId="77777777" w:rsidR="003A7187" w:rsidRDefault="00000000">
            <w:pPr>
              <w:spacing w:line="240" w:lineRule="auto"/>
            </w:pPr>
            <w:r>
              <w:rPr>
                <w:color w:val="000000"/>
                <w:sz w:val="16"/>
              </w:rPr>
              <w:t>Makes data quality part of forecasting design; supports RQ1/RQ2.</w:t>
            </w:r>
          </w:p>
        </w:tc>
      </w:tr>
      <w:tr w:rsidR="003A7187" w14:paraId="4042A543"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3643357B" w14:textId="77777777" w:rsidR="003A7187" w:rsidRDefault="00000000">
            <w:pPr>
              <w:spacing w:line="240" w:lineRule="auto"/>
            </w:pPr>
            <w:r>
              <w:rPr>
                <w:color w:val="000000"/>
                <w:sz w:val="16"/>
              </w:rPr>
              <w:t>Madaan et al. (2019)</w:t>
            </w:r>
          </w:p>
        </w:tc>
        <w:tc>
          <w:tcPr>
            <w:tcW w:w="1800" w:type="dxa"/>
            <w:tcMar>
              <w:top w:w="70" w:type="dxa"/>
              <w:left w:w="90" w:type="dxa"/>
              <w:bottom w:w="70" w:type="dxa"/>
              <w:right w:w="90" w:type="dxa"/>
            </w:tcMar>
            <w:vAlign w:val="center"/>
          </w:tcPr>
          <w:p w14:paraId="4B677DFC" w14:textId="77777777" w:rsidR="003A7187" w:rsidRDefault="00000000">
            <w:pPr>
              <w:spacing w:line="240" w:lineRule="auto"/>
            </w:pPr>
            <w:r>
              <w:rPr>
                <w:color w:val="000000"/>
                <w:sz w:val="16"/>
              </w:rPr>
              <w:t>Indian commodities</w:t>
            </w:r>
          </w:p>
        </w:tc>
        <w:tc>
          <w:tcPr>
            <w:tcW w:w="1944" w:type="dxa"/>
            <w:tcMar>
              <w:top w:w="70" w:type="dxa"/>
              <w:left w:w="90" w:type="dxa"/>
              <w:bottom w:w="70" w:type="dxa"/>
              <w:right w:w="90" w:type="dxa"/>
            </w:tcMar>
            <w:vAlign w:val="center"/>
          </w:tcPr>
          <w:p w14:paraId="5C590ABB" w14:textId="77777777" w:rsidR="003A7187" w:rsidRDefault="00000000">
            <w:pPr>
              <w:spacing w:line="240" w:lineRule="auto"/>
            </w:pPr>
            <w:r>
              <w:rPr>
                <w:color w:val="000000"/>
                <w:sz w:val="16"/>
              </w:rPr>
              <w:t>Forecasting/anomaly detection</w:t>
            </w:r>
          </w:p>
        </w:tc>
        <w:tc>
          <w:tcPr>
            <w:tcW w:w="3816" w:type="dxa"/>
            <w:tcMar>
              <w:top w:w="70" w:type="dxa"/>
              <w:left w:w="90" w:type="dxa"/>
              <w:bottom w:w="70" w:type="dxa"/>
              <w:right w:w="90" w:type="dxa"/>
            </w:tcMar>
            <w:vAlign w:val="center"/>
          </w:tcPr>
          <w:p w14:paraId="5EFD8E22" w14:textId="77777777" w:rsidR="003A7187" w:rsidRDefault="00000000">
            <w:pPr>
              <w:spacing w:line="240" w:lineRule="auto"/>
            </w:pPr>
            <w:r>
              <w:rPr>
                <w:color w:val="000000"/>
                <w:sz w:val="16"/>
              </w:rPr>
              <w:t>Shows value of joint forecast and anomaly workflows; supports RQ2/RQ3.</w:t>
            </w:r>
          </w:p>
        </w:tc>
      </w:tr>
      <w:tr w:rsidR="003A7187" w14:paraId="74436E10"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57CADF4B" w14:textId="77777777" w:rsidR="003A7187" w:rsidRDefault="00000000">
            <w:pPr>
              <w:spacing w:line="240" w:lineRule="auto"/>
            </w:pPr>
            <w:r>
              <w:rPr>
                <w:color w:val="000000"/>
                <w:sz w:val="16"/>
              </w:rPr>
              <w:t>Ma et al. (2019)</w:t>
            </w:r>
          </w:p>
        </w:tc>
        <w:tc>
          <w:tcPr>
            <w:tcW w:w="1800" w:type="dxa"/>
            <w:tcMar>
              <w:top w:w="70" w:type="dxa"/>
              <w:left w:w="90" w:type="dxa"/>
              <w:bottom w:w="70" w:type="dxa"/>
              <w:right w:w="90" w:type="dxa"/>
            </w:tcMar>
            <w:vAlign w:val="center"/>
          </w:tcPr>
          <w:p w14:paraId="1CE525ED" w14:textId="77777777" w:rsidR="003A7187" w:rsidRDefault="00000000">
            <w:pPr>
              <w:spacing w:line="240" w:lineRule="auto"/>
            </w:pPr>
            <w:r>
              <w:rPr>
                <w:color w:val="000000"/>
                <w:sz w:val="16"/>
              </w:rPr>
              <w:t>Indian produce prices</w:t>
            </w:r>
          </w:p>
        </w:tc>
        <w:tc>
          <w:tcPr>
            <w:tcW w:w="1944" w:type="dxa"/>
            <w:tcMar>
              <w:top w:w="70" w:type="dxa"/>
              <w:left w:w="90" w:type="dxa"/>
              <w:bottom w:w="70" w:type="dxa"/>
              <w:right w:w="90" w:type="dxa"/>
            </w:tcMar>
            <w:vAlign w:val="center"/>
          </w:tcPr>
          <w:p w14:paraId="1DECBB3C" w14:textId="77777777" w:rsidR="003A7187" w:rsidRDefault="00000000">
            <w:pPr>
              <w:spacing w:line="240" w:lineRule="auto"/>
            </w:pPr>
            <w:r>
              <w:rPr>
                <w:color w:val="000000"/>
                <w:sz w:val="16"/>
              </w:rPr>
              <w:t>Interpretable collaborative filtering</w:t>
            </w:r>
          </w:p>
        </w:tc>
        <w:tc>
          <w:tcPr>
            <w:tcW w:w="3816" w:type="dxa"/>
            <w:tcMar>
              <w:top w:w="70" w:type="dxa"/>
              <w:left w:w="90" w:type="dxa"/>
              <w:bottom w:w="70" w:type="dxa"/>
              <w:right w:w="90" w:type="dxa"/>
            </w:tcMar>
            <w:vAlign w:val="center"/>
          </w:tcPr>
          <w:p w14:paraId="1DD7A0E0" w14:textId="77777777" w:rsidR="003A7187" w:rsidRDefault="00000000">
            <w:pPr>
              <w:spacing w:line="240" w:lineRule="auto"/>
            </w:pPr>
            <w:r>
              <w:rPr>
                <w:color w:val="000000"/>
                <w:sz w:val="16"/>
              </w:rPr>
              <w:t>Demonstrates farmer-facing interpretable price predictions; supports RQ2/RQ4.</w:t>
            </w:r>
          </w:p>
        </w:tc>
      </w:tr>
      <w:tr w:rsidR="003A7187" w14:paraId="306AE085"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59E260F5" w14:textId="77777777" w:rsidR="003A7187" w:rsidRDefault="00000000">
            <w:pPr>
              <w:spacing w:line="240" w:lineRule="auto"/>
            </w:pPr>
            <w:r>
              <w:rPr>
                <w:color w:val="000000"/>
                <w:sz w:val="16"/>
              </w:rPr>
              <w:t>Bhardwaj et al. (2023)</w:t>
            </w:r>
          </w:p>
        </w:tc>
        <w:tc>
          <w:tcPr>
            <w:tcW w:w="1800" w:type="dxa"/>
            <w:tcMar>
              <w:top w:w="70" w:type="dxa"/>
              <w:left w:w="90" w:type="dxa"/>
              <w:bottom w:w="70" w:type="dxa"/>
              <w:right w:w="90" w:type="dxa"/>
            </w:tcMar>
            <w:vAlign w:val="center"/>
          </w:tcPr>
          <w:p w14:paraId="5CAE8EAA" w14:textId="77777777" w:rsidR="003A7187" w:rsidRDefault="00000000">
            <w:pPr>
              <w:spacing w:line="240" w:lineRule="auto"/>
            </w:pPr>
            <w:r>
              <w:rPr>
                <w:color w:val="000000"/>
                <w:sz w:val="16"/>
              </w:rPr>
              <w:t>Agricultural forecasting</w:t>
            </w:r>
          </w:p>
        </w:tc>
        <w:tc>
          <w:tcPr>
            <w:tcW w:w="1944" w:type="dxa"/>
            <w:tcMar>
              <w:top w:w="70" w:type="dxa"/>
              <w:left w:w="90" w:type="dxa"/>
              <w:bottom w:w="70" w:type="dxa"/>
              <w:right w:w="90" w:type="dxa"/>
            </w:tcMar>
            <w:vAlign w:val="center"/>
          </w:tcPr>
          <w:p w14:paraId="2FA3ECAC" w14:textId="77777777" w:rsidR="003A7187" w:rsidRDefault="00000000">
            <w:pPr>
              <w:spacing w:line="240" w:lineRule="auto"/>
              <w:jc w:val="center"/>
            </w:pPr>
            <w:r>
              <w:rPr>
                <w:color w:val="000000"/>
                <w:sz w:val="16"/>
              </w:rPr>
              <w:t>Deep learning</w:t>
            </w:r>
          </w:p>
        </w:tc>
        <w:tc>
          <w:tcPr>
            <w:tcW w:w="3816" w:type="dxa"/>
            <w:tcMar>
              <w:top w:w="70" w:type="dxa"/>
              <w:left w:w="90" w:type="dxa"/>
              <w:bottom w:w="70" w:type="dxa"/>
              <w:right w:w="90" w:type="dxa"/>
            </w:tcMar>
            <w:vAlign w:val="center"/>
          </w:tcPr>
          <w:p w14:paraId="3EBB3EF4" w14:textId="77777777" w:rsidR="003A7187" w:rsidRDefault="00000000">
            <w:pPr>
              <w:spacing w:line="240" w:lineRule="auto"/>
            </w:pPr>
            <w:r>
              <w:rPr>
                <w:color w:val="000000"/>
                <w:sz w:val="16"/>
              </w:rPr>
              <w:t>Shows nonlinear predictive capacity but reinforces sample-size needs; supports RQ2.</w:t>
            </w:r>
          </w:p>
        </w:tc>
      </w:tr>
      <w:tr w:rsidR="003A7187" w14:paraId="2A7B3FCE"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0F342BE8" w14:textId="77777777" w:rsidR="003A7187" w:rsidRDefault="00000000">
            <w:pPr>
              <w:spacing w:line="240" w:lineRule="auto"/>
            </w:pPr>
            <w:r>
              <w:rPr>
                <w:color w:val="000000"/>
                <w:sz w:val="16"/>
              </w:rPr>
              <w:t>Lundberg &amp; Lee (2017)</w:t>
            </w:r>
          </w:p>
        </w:tc>
        <w:tc>
          <w:tcPr>
            <w:tcW w:w="1800" w:type="dxa"/>
            <w:tcMar>
              <w:top w:w="70" w:type="dxa"/>
              <w:left w:w="90" w:type="dxa"/>
              <w:bottom w:w="70" w:type="dxa"/>
              <w:right w:w="90" w:type="dxa"/>
            </w:tcMar>
            <w:vAlign w:val="center"/>
          </w:tcPr>
          <w:p w14:paraId="5F8511BC" w14:textId="77777777" w:rsidR="003A7187" w:rsidRDefault="00000000">
            <w:pPr>
              <w:spacing w:line="240" w:lineRule="auto"/>
            </w:pPr>
            <w:r>
              <w:rPr>
                <w:color w:val="000000"/>
                <w:sz w:val="16"/>
              </w:rPr>
              <w:t>Model interpretation</w:t>
            </w:r>
          </w:p>
        </w:tc>
        <w:tc>
          <w:tcPr>
            <w:tcW w:w="1944" w:type="dxa"/>
            <w:tcMar>
              <w:top w:w="70" w:type="dxa"/>
              <w:left w:w="90" w:type="dxa"/>
              <w:bottom w:w="70" w:type="dxa"/>
              <w:right w:w="90" w:type="dxa"/>
            </w:tcMar>
            <w:vAlign w:val="center"/>
          </w:tcPr>
          <w:p w14:paraId="0F064AD1" w14:textId="77777777" w:rsidR="003A7187" w:rsidRDefault="00000000">
            <w:pPr>
              <w:spacing w:line="240" w:lineRule="auto"/>
              <w:jc w:val="center"/>
            </w:pPr>
            <w:r>
              <w:rPr>
                <w:color w:val="000000"/>
                <w:sz w:val="16"/>
              </w:rPr>
              <w:t>SHAP theory</w:t>
            </w:r>
          </w:p>
        </w:tc>
        <w:tc>
          <w:tcPr>
            <w:tcW w:w="3816" w:type="dxa"/>
            <w:tcMar>
              <w:top w:w="70" w:type="dxa"/>
              <w:left w:w="90" w:type="dxa"/>
              <w:bottom w:w="70" w:type="dxa"/>
              <w:right w:w="90" w:type="dxa"/>
            </w:tcMar>
            <w:vAlign w:val="center"/>
          </w:tcPr>
          <w:p w14:paraId="7F70EE84" w14:textId="77777777" w:rsidR="003A7187" w:rsidRDefault="00000000">
            <w:pPr>
              <w:spacing w:line="240" w:lineRule="auto"/>
            </w:pPr>
            <w:r>
              <w:rPr>
                <w:color w:val="000000"/>
                <w:sz w:val="16"/>
              </w:rPr>
              <w:t>Provides a framework for local/global predictive explanation; supports RQ1.</w:t>
            </w:r>
          </w:p>
        </w:tc>
      </w:tr>
      <w:tr w:rsidR="003A7187" w14:paraId="59B47758" w14:textId="77777777" w:rsidTr="008F6222">
        <w:tblPrEx>
          <w:tblCellMar>
            <w:top w:w="0" w:type="dxa"/>
            <w:left w:w="0" w:type="dxa"/>
            <w:bottom w:w="0" w:type="dxa"/>
            <w:right w:w="0" w:type="dxa"/>
          </w:tblCellMar>
        </w:tblPrEx>
        <w:tc>
          <w:tcPr>
            <w:tcW w:w="1800" w:type="dxa"/>
            <w:tcMar>
              <w:top w:w="70" w:type="dxa"/>
              <w:left w:w="90" w:type="dxa"/>
              <w:bottom w:w="70" w:type="dxa"/>
              <w:right w:w="90" w:type="dxa"/>
            </w:tcMar>
            <w:vAlign w:val="center"/>
          </w:tcPr>
          <w:p w14:paraId="554B936F" w14:textId="77777777" w:rsidR="003A7187" w:rsidRDefault="00000000">
            <w:pPr>
              <w:spacing w:line="240" w:lineRule="auto"/>
            </w:pPr>
            <w:proofErr w:type="spellStart"/>
            <w:r>
              <w:rPr>
                <w:color w:val="000000"/>
                <w:sz w:val="16"/>
              </w:rPr>
              <w:t>Theofilou</w:t>
            </w:r>
            <w:proofErr w:type="spellEnd"/>
            <w:r>
              <w:rPr>
                <w:color w:val="000000"/>
                <w:sz w:val="16"/>
              </w:rPr>
              <w:t xml:space="preserve"> et al. (2025)</w:t>
            </w:r>
          </w:p>
        </w:tc>
        <w:tc>
          <w:tcPr>
            <w:tcW w:w="1800" w:type="dxa"/>
            <w:tcMar>
              <w:top w:w="70" w:type="dxa"/>
              <w:left w:w="90" w:type="dxa"/>
              <w:bottom w:w="70" w:type="dxa"/>
              <w:right w:w="90" w:type="dxa"/>
            </w:tcMar>
            <w:vAlign w:val="center"/>
          </w:tcPr>
          <w:p w14:paraId="4F63DBBF" w14:textId="77777777" w:rsidR="003A7187" w:rsidRDefault="00000000">
            <w:pPr>
              <w:spacing w:line="240" w:lineRule="auto"/>
            </w:pPr>
            <w:r>
              <w:rPr>
                <w:color w:val="000000"/>
                <w:sz w:val="16"/>
              </w:rPr>
              <w:t>Staple-crop forecasting</w:t>
            </w:r>
          </w:p>
        </w:tc>
        <w:tc>
          <w:tcPr>
            <w:tcW w:w="1944" w:type="dxa"/>
            <w:tcMar>
              <w:top w:w="70" w:type="dxa"/>
              <w:left w:w="90" w:type="dxa"/>
              <w:bottom w:w="70" w:type="dxa"/>
              <w:right w:w="90" w:type="dxa"/>
            </w:tcMar>
            <w:vAlign w:val="center"/>
          </w:tcPr>
          <w:p w14:paraId="44F200BC" w14:textId="77777777" w:rsidR="003A7187" w:rsidRDefault="00000000">
            <w:pPr>
              <w:spacing w:line="240" w:lineRule="auto"/>
              <w:jc w:val="center"/>
            </w:pPr>
            <w:r>
              <w:rPr>
                <w:color w:val="000000"/>
                <w:sz w:val="16"/>
              </w:rPr>
              <w:t>Systematic review</w:t>
            </w:r>
          </w:p>
        </w:tc>
        <w:tc>
          <w:tcPr>
            <w:tcW w:w="3816" w:type="dxa"/>
            <w:tcMar>
              <w:top w:w="70" w:type="dxa"/>
              <w:left w:w="90" w:type="dxa"/>
              <w:bottom w:w="70" w:type="dxa"/>
              <w:right w:w="90" w:type="dxa"/>
            </w:tcMar>
            <w:vAlign w:val="center"/>
          </w:tcPr>
          <w:p w14:paraId="1312F7AE" w14:textId="77777777" w:rsidR="003A7187" w:rsidRDefault="00000000">
            <w:pPr>
              <w:spacing w:line="240" w:lineRule="auto"/>
            </w:pPr>
            <w:r>
              <w:rPr>
                <w:color w:val="000000"/>
                <w:sz w:val="16"/>
              </w:rPr>
              <w:t>Identifies gaps in external variables, interpretability, and validation; supports all RQs.</w:t>
            </w:r>
          </w:p>
        </w:tc>
      </w:tr>
    </w:tbl>
    <w:p w14:paraId="7B536074" w14:textId="77777777" w:rsidR="003A7187" w:rsidRDefault="00000000">
      <w:r>
        <w:br w:type="page"/>
      </w:r>
    </w:p>
    <w:p w14:paraId="48A83B26" w14:textId="77777777" w:rsidR="003A7187" w:rsidRDefault="00000000">
      <w:pPr>
        <w:pStyle w:val="Heading21"/>
        <w:spacing w:before="40"/>
      </w:pPr>
      <w:r>
        <w:lastRenderedPageBreak/>
        <w:t>Thematic Synthesis</w:t>
      </w:r>
    </w:p>
    <w:p w14:paraId="78F20821" w14:textId="77777777" w:rsidR="003A7187" w:rsidRDefault="00000000">
      <w:pPr>
        <w:jc w:val="both"/>
      </w:pPr>
      <w:r>
        <w:rPr>
          <w:color w:val="000000"/>
        </w:rPr>
        <w:t xml:space="preserve">First, the forecasting literature favors strong baselines and time-aware evaluation. Hyndman and Koehler (2006) show that error measures answer different questions, while </w:t>
      </w:r>
      <w:proofErr w:type="spellStart"/>
      <w:r>
        <w:rPr>
          <w:color w:val="000000"/>
        </w:rPr>
        <w:t>Makridakis</w:t>
      </w:r>
      <w:proofErr w:type="spellEnd"/>
      <w:r>
        <w:rPr>
          <w:color w:val="000000"/>
        </w:rPr>
        <w:t xml:space="preserve"> et al. (2018) caution that algorithmic complexity is not synonymous with accuracy. This evidence directly motivated separate one-step and 24-step </w:t>
      </w:r>
      <w:proofErr w:type="spellStart"/>
      <w:r>
        <w:rPr>
          <w:color w:val="000000"/>
        </w:rPr>
        <w:t>backtests</w:t>
      </w:r>
      <w:proofErr w:type="spellEnd"/>
      <w:r>
        <w:rPr>
          <w:color w:val="000000"/>
        </w:rPr>
        <w:t>, expanding rather than shuffled validation, and the requirement that a complex model beat naive persistence before promotion.</w:t>
      </w:r>
    </w:p>
    <w:p w14:paraId="782EC655" w14:textId="77777777" w:rsidR="003A7187" w:rsidRDefault="00000000">
      <w:pPr>
        <w:jc w:val="both"/>
      </w:pPr>
      <w:r>
        <w:rPr>
          <w:color w:val="000000"/>
        </w:rPr>
        <w:t>Second, agricultural forecasting depends on data quality and context. Jain et al. (2020) emphasize quality-aware time-series design, and Madaan et al. (2019) connect price prediction with anomaly detection in India. Ma et al. (2019) demonstrate the value of interpretable outputs for marginal users, whereas Bhardwaj et al. (2023) illustrates the capacity and data demands of deep learning. The present project therefore retains missingness and coverage indicators, avoids price interpolation, and limits model complexity to what chronological evidence supports.</w:t>
      </w:r>
    </w:p>
    <w:p w14:paraId="357B9DE5" w14:textId="77777777" w:rsidR="003A7187" w:rsidRDefault="00000000">
      <w:pPr>
        <w:jc w:val="both"/>
      </w:pPr>
      <w:r>
        <w:rPr>
          <w:color w:val="000000"/>
        </w:rPr>
        <w:t>Third, price shocks become decision relevant only when translated into exposure. Akter and Basher (2014) and Cattaneo et al. (2023) show that food and income shocks affect welfare through household budget shares and purchasing power. This supports HFASI as a formative scenario index rather than a generic price score. It also supports separate rural and urban weights and requires purchasing-power assumptions to accompany every reported value.</w:t>
      </w:r>
    </w:p>
    <w:p w14:paraId="62652D23" w14:textId="77777777" w:rsidR="003A7187" w:rsidRDefault="00000000">
      <w:pPr>
        <w:jc w:val="both"/>
      </w:pPr>
      <w:r>
        <w:rPr>
          <w:color w:val="000000"/>
        </w:rPr>
        <w:t xml:space="preserve">Finally, explainability must be interpreted carefully. Lundberg and Lee (2017) formalize additive model explanations, but feature attribution describes the fitted model rather than causal intervention effects. The systematic review by </w:t>
      </w:r>
      <w:proofErr w:type="spellStart"/>
      <w:r>
        <w:rPr>
          <w:color w:val="000000"/>
        </w:rPr>
        <w:t>Theofilou</w:t>
      </w:r>
      <w:proofErr w:type="spellEnd"/>
      <w:r>
        <w:rPr>
          <w:color w:val="000000"/>
        </w:rPr>
        <w:t xml:space="preserve"> et al. (2025) similarly identifies </w:t>
      </w:r>
      <w:r>
        <w:rPr>
          <w:color w:val="000000"/>
        </w:rPr>
        <w:lastRenderedPageBreak/>
        <w:t>validation and interpretability gaps. Accordingly, this study uses out-of-sample permutation importance, partial dependence, local sensitivity, and explicit causal-language restrictions.</w:t>
      </w:r>
    </w:p>
    <w:p w14:paraId="5E817479" w14:textId="77777777" w:rsidR="003A7187" w:rsidRDefault="00000000">
      <w:pPr>
        <w:pStyle w:val="Heading21"/>
        <w:spacing w:before="40"/>
      </w:pPr>
      <w:r>
        <w:t>Literature-to-Design Decisions</w:t>
      </w:r>
    </w:p>
    <w:p w14:paraId="275E4137" w14:textId="77777777" w:rsidR="003A7187" w:rsidRDefault="00000000">
      <w:pPr>
        <w:pStyle w:val="ListBullet1"/>
      </w:pPr>
      <w:r>
        <w:rPr>
          <w:color w:val="000000"/>
        </w:rPr>
        <w:t>Use last-value and seasonal-naive forecasts as mandatory baselines.</w:t>
      </w:r>
    </w:p>
    <w:p w14:paraId="65F8AD1A" w14:textId="77777777" w:rsidR="003A7187" w:rsidRDefault="00000000">
      <w:pPr>
        <w:pStyle w:val="ListBullet1"/>
      </w:pPr>
      <w:r>
        <w:rPr>
          <w:color w:val="000000"/>
        </w:rPr>
        <w:t>Use expanding-window validation and horizon-specific error reporting.</w:t>
      </w:r>
    </w:p>
    <w:p w14:paraId="10159B49" w14:textId="77777777" w:rsidR="003A7187" w:rsidRDefault="00000000">
      <w:pPr>
        <w:pStyle w:val="ListBullet1"/>
      </w:pPr>
      <w:r>
        <w:rPr>
          <w:color w:val="000000"/>
        </w:rPr>
        <w:t>Preserve raw outliers and reporting gaps; distinguish data quality from price movement.</w:t>
      </w:r>
    </w:p>
    <w:p w14:paraId="27F2F505" w14:textId="77777777" w:rsidR="003A7187" w:rsidRDefault="00000000">
      <w:pPr>
        <w:pStyle w:val="ListBullet1"/>
      </w:pPr>
      <w:r>
        <w:rPr>
          <w:color w:val="000000"/>
        </w:rPr>
        <w:t>Evaluate rare shocks with recall, average precision, calibration, and confusion counts.</w:t>
      </w:r>
    </w:p>
    <w:p w14:paraId="2EAE8ED1" w14:textId="77777777" w:rsidR="003A7187" w:rsidRDefault="00000000">
      <w:pPr>
        <w:pStyle w:val="ListBullet1"/>
      </w:pPr>
      <w:r>
        <w:rPr>
          <w:color w:val="000000"/>
        </w:rPr>
        <w:t>Report affordability and scenario assumptions alongside point predictions.</w:t>
      </w:r>
    </w:p>
    <w:p w14:paraId="79A9C522" w14:textId="77777777" w:rsidR="003A7187" w:rsidRDefault="00000000">
      <w:r>
        <w:br w:type="page"/>
      </w:r>
    </w:p>
    <w:p w14:paraId="00FCA80F" w14:textId="77777777" w:rsidR="003A7187" w:rsidRDefault="00000000">
      <w:pPr>
        <w:pStyle w:val="Heading11"/>
      </w:pPr>
      <w:r>
        <w:lastRenderedPageBreak/>
        <w:t>Data Description</w:t>
      </w:r>
    </w:p>
    <w:p w14:paraId="77C800EB" w14:textId="77777777" w:rsidR="003A7187" w:rsidRDefault="00000000">
      <w:pPr>
        <w:pStyle w:val="Heading21"/>
        <w:spacing w:before="40"/>
      </w:pPr>
      <w:r>
        <w:t>Data Sources and Access</w:t>
      </w:r>
    </w:p>
    <w:p w14:paraId="4ED81D6D" w14:textId="77777777" w:rsidR="003A7187" w:rsidRDefault="00000000">
      <w:pPr>
        <w:jc w:val="both"/>
      </w:pPr>
      <w:r>
        <w:rPr>
          <w:color w:val="000000"/>
        </w:rPr>
        <w:t>The study integrates openly accessible government and multilateral data. The largest source is the AGMARKNET historical market-price layer, stored as a compressed daily-state aggregate representing 18,836,462 underlying official observations. Climate histories come from NASA POWER; international price and energy series come from the World Bank Pink Sheet; standardized agricultural production and price indicators come from FAOSTAT; and HCES supplies published rural and urban food-expenditure shares. Each file is identified in the source manifest with URL, coverage, extraction metadata, and derived-file path.</w:t>
      </w:r>
    </w:p>
    <w:p w14:paraId="53EDACBF" w14:textId="77777777" w:rsidR="003A7187" w:rsidRDefault="00000000">
      <w:pPr>
        <w:keepNext/>
        <w:spacing w:after="60" w:line="240" w:lineRule="auto"/>
      </w:pPr>
      <w:r>
        <w:rPr>
          <w:b/>
          <w:color w:val="000000"/>
        </w:rPr>
        <w:t>Table 3</w:t>
      </w:r>
      <w:r>
        <w:rPr>
          <w:b/>
          <w:color w:val="000000"/>
        </w:rPr>
        <w:br/>
      </w:r>
      <w:r>
        <w:rPr>
          <w:i/>
          <w:color w:val="000000"/>
        </w:rPr>
        <w:t>Principal data sources and analytical roles</w:t>
      </w:r>
    </w:p>
    <w:tbl>
      <w:tblPr>
        <w:tblStyle w:val="TableGrid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Look w:val="04A0" w:firstRow="1" w:lastRow="0" w:firstColumn="1" w:lastColumn="0" w:noHBand="0" w:noVBand="1"/>
      </w:tblPr>
      <w:tblGrid>
        <w:gridCol w:w="1944"/>
        <w:gridCol w:w="3456"/>
        <w:gridCol w:w="2376"/>
        <w:gridCol w:w="1584"/>
      </w:tblGrid>
      <w:tr w:rsidR="003A7187" w14:paraId="51B12F5D" w14:textId="77777777" w:rsidTr="008F6222">
        <w:tblPrEx>
          <w:tblCellMar>
            <w:top w:w="0" w:type="dxa"/>
            <w:left w:w="0" w:type="dxa"/>
            <w:bottom w:w="0" w:type="dxa"/>
            <w:right w:w="0" w:type="dxa"/>
          </w:tblCellMar>
        </w:tblPrEx>
        <w:trPr>
          <w:tblHeader/>
        </w:trPr>
        <w:tc>
          <w:tcPr>
            <w:tcW w:w="1944" w:type="dxa"/>
            <w:shd w:val="clear" w:color="auto" w:fill="E7E6E6"/>
            <w:tcMar>
              <w:top w:w="70" w:type="dxa"/>
              <w:left w:w="90" w:type="dxa"/>
              <w:bottom w:w="70" w:type="dxa"/>
              <w:right w:w="90" w:type="dxa"/>
            </w:tcMar>
            <w:vAlign w:val="center"/>
          </w:tcPr>
          <w:p w14:paraId="60090688" w14:textId="77777777" w:rsidR="003A7187" w:rsidRDefault="00000000">
            <w:pPr>
              <w:spacing w:line="240" w:lineRule="auto"/>
              <w:jc w:val="center"/>
            </w:pPr>
            <w:r>
              <w:rPr>
                <w:b/>
                <w:color w:val="000000"/>
                <w:sz w:val="17"/>
              </w:rPr>
              <w:t>Source</w:t>
            </w:r>
          </w:p>
        </w:tc>
        <w:tc>
          <w:tcPr>
            <w:tcW w:w="3456" w:type="dxa"/>
            <w:shd w:val="clear" w:color="auto" w:fill="E7E6E6"/>
            <w:tcMar>
              <w:top w:w="70" w:type="dxa"/>
              <w:left w:w="90" w:type="dxa"/>
              <w:bottom w:w="70" w:type="dxa"/>
              <w:right w:w="90" w:type="dxa"/>
            </w:tcMar>
            <w:vAlign w:val="center"/>
          </w:tcPr>
          <w:p w14:paraId="554C85DE" w14:textId="77777777" w:rsidR="003A7187" w:rsidRDefault="00000000">
            <w:pPr>
              <w:spacing w:line="240" w:lineRule="auto"/>
              <w:jc w:val="center"/>
            </w:pPr>
            <w:r>
              <w:rPr>
                <w:b/>
                <w:color w:val="000000"/>
                <w:sz w:val="17"/>
              </w:rPr>
              <w:t>Variables / coverage</w:t>
            </w:r>
          </w:p>
        </w:tc>
        <w:tc>
          <w:tcPr>
            <w:tcW w:w="2376" w:type="dxa"/>
            <w:shd w:val="clear" w:color="auto" w:fill="E7E6E6"/>
            <w:tcMar>
              <w:top w:w="70" w:type="dxa"/>
              <w:left w:w="90" w:type="dxa"/>
              <w:bottom w:w="70" w:type="dxa"/>
              <w:right w:w="90" w:type="dxa"/>
            </w:tcMar>
            <w:vAlign w:val="center"/>
          </w:tcPr>
          <w:p w14:paraId="73B87627" w14:textId="77777777" w:rsidR="003A7187" w:rsidRDefault="00000000">
            <w:pPr>
              <w:spacing w:line="240" w:lineRule="auto"/>
              <w:jc w:val="center"/>
            </w:pPr>
            <w:r>
              <w:rPr>
                <w:b/>
                <w:color w:val="000000"/>
                <w:sz w:val="17"/>
              </w:rPr>
              <w:t>Analytical role</w:t>
            </w:r>
          </w:p>
        </w:tc>
        <w:tc>
          <w:tcPr>
            <w:tcW w:w="1584" w:type="dxa"/>
            <w:shd w:val="clear" w:color="auto" w:fill="E7E6E6"/>
            <w:tcMar>
              <w:top w:w="70" w:type="dxa"/>
              <w:left w:w="90" w:type="dxa"/>
              <w:bottom w:w="70" w:type="dxa"/>
              <w:right w:w="90" w:type="dxa"/>
            </w:tcMar>
            <w:vAlign w:val="center"/>
          </w:tcPr>
          <w:p w14:paraId="0699B493" w14:textId="77777777" w:rsidR="003A7187" w:rsidRDefault="00000000">
            <w:pPr>
              <w:spacing w:line="240" w:lineRule="auto"/>
              <w:jc w:val="center"/>
            </w:pPr>
            <w:r>
              <w:rPr>
                <w:b/>
                <w:color w:val="000000"/>
                <w:sz w:val="17"/>
              </w:rPr>
              <w:t>Access</w:t>
            </w:r>
          </w:p>
        </w:tc>
      </w:tr>
      <w:tr w:rsidR="003A7187" w14:paraId="66D246B8" w14:textId="77777777" w:rsidTr="008F6222">
        <w:tblPrEx>
          <w:tblCellMar>
            <w:top w:w="0" w:type="dxa"/>
            <w:left w:w="0" w:type="dxa"/>
            <w:bottom w:w="0" w:type="dxa"/>
            <w:right w:w="0" w:type="dxa"/>
          </w:tblCellMar>
        </w:tblPrEx>
        <w:tc>
          <w:tcPr>
            <w:tcW w:w="1944" w:type="dxa"/>
            <w:tcMar>
              <w:top w:w="70" w:type="dxa"/>
              <w:left w:w="90" w:type="dxa"/>
              <w:bottom w:w="70" w:type="dxa"/>
              <w:right w:w="90" w:type="dxa"/>
            </w:tcMar>
            <w:vAlign w:val="center"/>
          </w:tcPr>
          <w:p w14:paraId="1572D2F6" w14:textId="77777777" w:rsidR="003A7187" w:rsidRDefault="00000000">
            <w:pPr>
              <w:spacing w:line="240" w:lineRule="auto"/>
            </w:pPr>
            <w:r>
              <w:rPr>
                <w:color w:val="000000"/>
                <w:sz w:val="17"/>
              </w:rPr>
              <w:t>AGMARKNET / OGD India</w:t>
            </w:r>
          </w:p>
        </w:tc>
        <w:tc>
          <w:tcPr>
            <w:tcW w:w="3456" w:type="dxa"/>
            <w:tcMar>
              <w:top w:w="70" w:type="dxa"/>
              <w:left w:w="90" w:type="dxa"/>
              <w:bottom w:w="70" w:type="dxa"/>
              <w:right w:w="90" w:type="dxa"/>
            </w:tcMar>
            <w:vAlign w:val="center"/>
          </w:tcPr>
          <w:p w14:paraId="7113E87A" w14:textId="77777777" w:rsidR="003A7187" w:rsidRDefault="00000000">
            <w:pPr>
              <w:spacing w:line="240" w:lineRule="auto"/>
            </w:pPr>
            <w:r>
              <w:rPr>
                <w:color w:val="000000"/>
                <w:sz w:val="17"/>
              </w:rPr>
              <w:t>Daily min, max, modal price; market and commodity; 2000-2026 YTD</w:t>
            </w:r>
          </w:p>
        </w:tc>
        <w:tc>
          <w:tcPr>
            <w:tcW w:w="2376" w:type="dxa"/>
            <w:tcMar>
              <w:top w:w="70" w:type="dxa"/>
              <w:left w:w="90" w:type="dxa"/>
              <w:bottom w:w="70" w:type="dxa"/>
              <w:right w:w="90" w:type="dxa"/>
            </w:tcMar>
            <w:vAlign w:val="center"/>
          </w:tcPr>
          <w:p w14:paraId="23CA8A9B" w14:textId="77777777" w:rsidR="003A7187" w:rsidRDefault="00000000">
            <w:pPr>
              <w:spacing w:line="240" w:lineRule="auto"/>
            </w:pPr>
            <w:r>
              <w:rPr>
                <w:color w:val="000000"/>
                <w:sz w:val="17"/>
              </w:rPr>
              <w:t>State-commodity wholesale-price backbone</w:t>
            </w:r>
          </w:p>
        </w:tc>
        <w:tc>
          <w:tcPr>
            <w:tcW w:w="1584" w:type="dxa"/>
            <w:tcMar>
              <w:top w:w="70" w:type="dxa"/>
              <w:left w:w="90" w:type="dxa"/>
              <w:bottom w:w="70" w:type="dxa"/>
              <w:right w:w="90" w:type="dxa"/>
            </w:tcMar>
            <w:vAlign w:val="center"/>
          </w:tcPr>
          <w:p w14:paraId="2C342092" w14:textId="77777777" w:rsidR="003A7187" w:rsidRDefault="00000000">
            <w:pPr>
              <w:spacing w:line="240" w:lineRule="auto"/>
            </w:pPr>
            <w:r>
              <w:rPr>
                <w:color w:val="000000"/>
                <w:sz w:val="17"/>
              </w:rPr>
              <w:t>data.gov.in / AGMARKNET</w:t>
            </w:r>
          </w:p>
        </w:tc>
      </w:tr>
      <w:tr w:rsidR="003A7187" w14:paraId="5B510579" w14:textId="77777777" w:rsidTr="008F6222">
        <w:tblPrEx>
          <w:tblCellMar>
            <w:top w:w="0" w:type="dxa"/>
            <w:left w:w="0" w:type="dxa"/>
            <w:bottom w:w="0" w:type="dxa"/>
            <w:right w:w="0" w:type="dxa"/>
          </w:tblCellMar>
        </w:tblPrEx>
        <w:tc>
          <w:tcPr>
            <w:tcW w:w="1944" w:type="dxa"/>
            <w:tcMar>
              <w:top w:w="70" w:type="dxa"/>
              <w:left w:w="90" w:type="dxa"/>
              <w:bottom w:w="70" w:type="dxa"/>
              <w:right w:w="90" w:type="dxa"/>
            </w:tcMar>
            <w:vAlign w:val="center"/>
          </w:tcPr>
          <w:p w14:paraId="2BEFFE33" w14:textId="77777777" w:rsidR="003A7187" w:rsidRDefault="00000000">
            <w:pPr>
              <w:spacing w:line="240" w:lineRule="auto"/>
            </w:pPr>
            <w:r>
              <w:rPr>
                <w:color w:val="000000"/>
                <w:sz w:val="17"/>
              </w:rPr>
              <w:t>NASA POWER</w:t>
            </w:r>
          </w:p>
        </w:tc>
        <w:tc>
          <w:tcPr>
            <w:tcW w:w="3456" w:type="dxa"/>
            <w:tcMar>
              <w:top w:w="70" w:type="dxa"/>
              <w:left w:w="90" w:type="dxa"/>
              <w:bottom w:w="70" w:type="dxa"/>
              <w:right w:w="90" w:type="dxa"/>
            </w:tcMar>
            <w:vAlign w:val="center"/>
          </w:tcPr>
          <w:p w14:paraId="30F7BFF2" w14:textId="77777777" w:rsidR="003A7187" w:rsidRDefault="00000000">
            <w:pPr>
              <w:spacing w:line="240" w:lineRule="auto"/>
            </w:pPr>
            <w:r>
              <w:rPr>
                <w:color w:val="000000"/>
                <w:sz w:val="17"/>
              </w:rPr>
              <w:t>Daily and monthly rainfall, temperature, humidity; all states/UTs</w:t>
            </w:r>
          </w:p>
        </w:tc>
        <w:tc>
          <w:tcPr>
            <w:tcW w:w="2376" w:type="dxa"/>
            <w:tcMar>
              <w:top w:w="70" w:type="dxa"/>
              <w:left w:w="90" w:type="dxa"/>
              <w:bottom w:w="70" w:type="dxa"/>
              <w:right w:w="90" w:type="dxa"/>
            </w:tcMar>
            <w:vAlign w:val="center"/>
          </w:tcPr>
          <w:p w14:paraId="2B8B8374" w14:textId="77777777" w:rsidR="003A7187" w:rsidRDefault="00000000">
            <w:pPr>
              <w:spacing w:line="240" w:lineRule="auto"/>
            </w:pPr>
            <w:r>
              <w:rPr>
                <w:color w:val="000000"/>
                <w:sz w:val="17"/>
              </w:rPr>
              <w:t>Climate level and anomaly features</w:t>
            </w:r>
          </w:p>
        </w:tc>
        <w:tc>
          <w:tcPr>
            <w:tcW w:w="1584" w:type="dxa"/>
            <w:tcMar>
              <w:top w:w="70" w:type="dxa"/>
              <w:left w:w="90" w:type="dxa"/>
              <w:bottom w:w="70" w:type="dxa"/>
              <w:right w:w="90" w:type="dxa"/>
            </w:tcMar>
            <w:vAlign w:val="center"/>
          </w:tcPr>
          <w:p w14:paraId="223EB922" w14:textId="77777777" w:rsidR="003A7187" w:rsidRDefault="00000000">
            <w:pPr>
              <w:spacing w:line="240" w:lineRule="auto"/>
            </w:pPr>
            <w:r>
              <w:rPr>
                <w:color w:val="000000"/>
                <w:sz w:val="17"/>
              </w:rPr>
              <w:t>power.larc.nasa.gov</w:t>
            </w:r>
          </w:p>
        </w:tc>
      </w:tr>
      <w:tr w:rsidR="003A7187" w14:paraId="50D19D78" w14:textId="77777777" w:rsidTr="008F6222">
        <w:tblPrEx>
          <w:tblCellMar>
            <w:top w:w="0" w:type="dxa"/>
            <w:left w:w="0" w:type="dxa"/>
            <w:bottom w:w="0" w:type="dxa"/>
            <w:right w:w="0" w:type="dxa"/>
          </w:tblCellMar>
        </w:tblPrEx>
        <w:tc>
          <w:tcPr>
            <w:tcW w:w="1944" w:type="dxa"/>
            <w:tcMar>
              <w:top w:w="70" w:type="dxa"/>
              <w:left w:w="90" w:type="dxa"/>
              <w:bottom w:w="70" w:type="dxa"/>
              <w:right w:w="90" w:type="dxa"/>
            </w:tcMar>
            <w:vAlign w:val="center"/>
          </w:tcPr>
          <w:p w14:paraId="4E4BCEAB" w14:textId="77777777" w:rsidR="003A7187" w:rsidRDefault="00000000">
            <w:pPr>
              <w:spacing w:line="240" w:lineRule="auto"/>
            </w:pPr>
            <w:r>
              <w:rPr>
                <w:color w:val="000000"/>
                <w:sz w:val="17"/>
              </w:rPr>
              <w:t>World Bank Pink Sheet</w:t>
            </w:r>
          </w:p>
        </w:tc>
        <w:tc>
          <w:tcPr>
            <w:tcW w:w="3456" w:type="dxa"/>
            <w:tcMar>
              <w:top w:w="70" w:type="dxa"/>
              <w:left w:w="90" w:type="dxa"/>
              <w:bottom w:w="70" w:type="dxa"/>
              <w:right w:w="90" w:type="dxa"/>
            </w:tcMar>
            <w:vAlign w:val="center"/>
          </w:tcPr>
          <w:p w14:paraId="4D445C8C" w14:textId="77777777" w:rsidR="003A7187" w:rsidRDefault="00000000">
            <w:pPr>
              <w:spacing w:line="240" w:lineRule="auto"/>
            </w:pPr>
            <w:r>
              <w:rPr>
                <w:color w:val="000000"/>
                <w:sz w:val="17"/>
              </w:rPr>
              <w:t>Monthly wheat, rice, oils, sugar, crude oil</w:t>
            </w:r>
          </w:p>
        </w:tc>
        <w:tc>
          <w:tcPr>
            <w:tcW w:w="2376" w:type="dxa"/>
            <w:tcMar>
              <w:top w:w="70" w:type="dxa"/>
              <w:left w:w="90" w:type="dxa"/>
              <w:bottom w:w="70" w:type="dxa"/>
              <w:right w:w="90" w:type="dxa"/>
            </w:tcMar>
            <w:vAlign w:val="center"/>
          </w:tcPr>
          <w:p w14:paraId="529F4C50" w14:textId="77777777" w:rsidR="003A7187" w:rsidRDefault="00000000">
            <w:pPr>
              <w:spacing w:line="240" w:lineRule="auto"/>
            </w:pPr>
            <w:r>
              <w:rPr>
                <w:color w:val="000000"/>
                <w:sz w:val="17"/>
              </w:rPr>
              <w:t>International commodity and energy controls</w:t>
            </w:r>
          </w:p>
        </w:tc>
        <w:tc>
          <w:tcPr>
            <w:tcW w:w="1584" w:type="dxa"/>
            <w:tcMar>
              <w:top w:w="70" w:type="dxa"/>
              <w:left w:w="90" w:type="dxa"/>
              <w:bottom w:w="70" w:type="dxa"/>
              <w:right w:w="90" w:type="dxa"/>
            </w:tcMar>
            <w:vAlign w:val="center"/>
          </w:tcPr>
          <w:p w14:paraId="443F70A7" w14:textId="77777777" w:rsidR="003A7187" w:rsidRDefault="00000000">
            <w:pPr>
              <w:spacing w:line="240" w:lineRule="auto"/>
            </w:pPr>
            <w:r>
              <w:rPr>
                <w:color w:val="000000"/>
                <w:sz w:val="17"/>
              </w:rPr>
              <w:t>worldbank.org/commodities</w:t>
            </w:r>
          </w:p>
        </w:tc>
      </w:tr>
      <w:tr w:rsidR="003A7187" w14:paraId="3CF56C2C" w14:textId="77777777" w:rsidTr="008F6222">
        <w:tblPrEx>
          <w:tblCellMar>
            <w:top w:w="0" w:type="dxa"/>
            <w:left w:w="0" w:type="dxa"/>
            <w:bottom w:w="0" w:type="dxa"/>
            <w:right w:w="0" w:type="dxa"/>
          </w:tblCellMar>
        </w:tblPrEx>
        <w:tc>
          <w:tcPr>
            <w:tcW w:w="1944" w:type="dxa"/>
            <w:tcMar>
              <w:top w:w="70" w:type="dxa"/>
              <w:left w:w="90" w:type="dxa"/>
              <w:bottom w:w="70" w:type="dxa"/>
              <w:right w:w="90" w:type="dxa"/>
            </w:tcMar>
            <w:vAlign w:val="center"/>
          </w:tcPr>
          <w:p w14:paraId="1492E687" w14:textId="77777777" w:rsidR="003A7187" w:rsidRDefault="00000000">
            <w:pPr>
              <w:spacing w:line="240" w:lineRule="auto"/>
            </w:pPr>
            <w:r>
              <w:rPr>
                <w:color w:val="000000"/>
                <w:sz w:val="17"/>
              </w:rPr>
              <w:t>FAOSTAT</w:t>
            </w:r>
          </w:p>
        </w:tc>
        <w:tc>
          <w:tcPr>
            <w:tcW w:w="3456" w:type="dxa"/>
            <w:tcMar>
              <w:top w:w="70" w:type="dxa"/>
              <w:left w:w="90" w:type="dxa"/>
              <w:bottom w:w="70" w:type="dxa"/>
              <w:right w:w="90" w:type="dxa"/>
            </w:tcMar>
            <w:vAlign w:val="center"/>
          </w:tcPr>
          <w:p w14:paraId="62A28C07" w14:textId="77777777" w:rsidR="003A7187" w:rsidRDefault="00000000">
            <w:pPr>
              <w:spacing w:line="240" w:lineRule="auto"/>
            </w:pPr>
            <w:r>
              <w:rPr>
                <w:color w:val="000000"/>
                <w:sz w:val="17"/>
              </w:rPr>
              <w:t>Food CPI, producer prices, crop production</w:t>
            </w:r>
          </w:p>
        </w:tc>
        <w:tc>
          <w:tcPr>
            <w:tcW w:w="2376" w:type="dxa"/>
            <w:tcMar>
              <w:top w:w="70" w:type="dxa"/>
              <w:left w:w="90" w:type="dxa"/>
              <w:bottom w:w="70" w:type="dxa"/>
              <w:right w:w="90" w:type="dxa"/>
            </w:tcMar>
            <w:vAlign w:val="center"/>
          </w:tcPr>
          <w:p w14:paraId="10E2D139" w14:textId="77777777" w:rsidR="003A7187" w:rsidRDefault="00000000">
            <w:pPr>
              <w:spacing w:line="240" w:lineRule="auto"/>
            </w:pPr>
            <w:r>
              <w:rPr>
                <w:color w:val="000000"/>
                <w:sz w:val="17"/>
              </w:rPr>
              <w:t>Benchmark and annual supply indicators</w:t>
            </w:r>
          </w:p>
        </w:tc>
        <w:tc>
          <w:tcPr>
            <w:tcW w:w="1584" w:type="dxa"/>
            <w:tcMar>
              <w:top w:w="70" w:type="dxa"/>
              <w:left w:w="90" w:type="dxa"/>
              <w:bottom w:w="70" w:type="dxa"/>
              <w:right w:w="90" w:type="dxa"/>
            </w:tcMar>
            <w:vAlign w:val="center"/>
          </w:tcPr>
          <w:p w14:paraId="688121AA" w14:textId="77777777" w:rsidR="003A7187" w:rsidRDefault="00000000">
            <w:pPr>
              <w:spacing w:line="240" w:lineRule="auto"/>
              <w:jc w:val="center"/>
            </w:pPr>
            <w:r>
              <w:rPr>
                <w:color w:val="000000"/>
                <w:sz w:val="17"/>
              </w:rPr>
              <w:t>fao.org/</w:t>
            </w:r>
            <w:proofErr w:type="spellStart"/>
            <w:r>
              <w:rPr>
                <w:color w:val="000000"/>
                <w:sz w:val="17"/>
              </w:rPr>
              <w:t>faostat</w:t>
            </w:r>
            <w:proofErr w:type="spellEnd"/>
          </w:p>
        </w:tc>
      </w:tr>
      <w:tr w:rsidR="003A7187" w14:paraId="27A61C39" w14:textId="77777777" w:rsidTr="008F6222">
        <w:tblPrEx>
          <w:tblCellMar>
            <w:top w:w="0" w:type="dxa"/>
            <w:left w:w="0" w:type="dxa"/>
            <w:bottom w:w="0" w:type="dxa"/>
            <w:right w:w="0" w:type="dxa"/>
          </w:tblCellMar>
        </w:tblPrEx>
        <w:tc>
          <w:tcPr>
            <w:tcW w:w="1944" w:type="dxa"/>
            <w:tcMar>
              <w:top w:w="70" w:type="dxa"/>
              <w:left w:w="90" w:type="dxa"/>
              <w:bottom w:w="70" w:type="dxa"/>
              <w:right w:w="90" w:type="dxa"/>
            </w:tcMar>
            <w:vAlign w:val="center"/>
          </w:tcPr>
          <w:p w14:paraId="2E439FAA" w14:textId="77777777" w:rsidR="003A7187" w:rsidRDefault="00000000">
            <w:pPr>
              <w:spacing w:line="240" w:lineRule="auto"/>
            </w:pPr>
            <w:r>
              <w:rPr>
                <w:color w:val="000000"/>
                <w:sz w:val="17"/>
              </w:rPr>
              <w:t>MOSPI HCES 2022-23</w:t>
            </w:r>
          </w:p>
        </w:tc>
        <w:tc>
          <w:tcPr>
            <w:tcW w:w="3456" w:type="dxa"/>
            <w:tcMar>
              <w:top w:w="70" w:type="dxa"/>
              <w:left w:w="90" w:type="dxa"/>
              <w:bottom w:w="70" w:type="dxa"/>
              <w:right w:w="90" w:type="dxa"/>
            </w:tcMar>
            <w:vAlign w:val="center"/>
          </w:tcPr>
          <w:p w14:paraId="735101C4" w14:textId="77777777" w:rsidR="003A7187" w:rsidRDefault="00000000">
            <w:pPr>
              <w:spacing w:line="240" w:lineRule="auto"/>
            </w:pPr>
            <w:r>
              <w:rPr>
                <w:color w:val="000000"/>
                <w:sz w:val="17"/>
              </w:rPr>
              <w:t>Rural/urban expenditure and food shares</w:t>
            </w:r>
          </w:p>
        </w:tc>
        <w:tc>
          <w:tcPr>
            <w:tcW w:w="2376" w:type="dxa"/>
            <w:tcMar>
              <w:top w:w="70" w:type="dxa"/>
              <w:left w:w="90" w:type="dxa"/>
              <w:bottom w:w="70" w:type="dxa"/>
              <w:right w:w="90" w:type="dxa"/>
            </w:tcMar>
            <w:vAlign w:val="center"/>
          </w:tcPr>
          <w:p w14:paraId="05BDA136" w14:textId="77777777" w:rsidR="003A7187" w:rsidRDefault="00000000">
            <w:pPr>
              <w:spacing w:line="240" w:lineRule="auto"/>
            </w:pPr>
            <w:r>
              <w:rPr>
                <w:color w:val="000000"/>
                <w:sz w:val="17"/>
              </w:rPr>
              <w:t>HFASI representative segment weights</w:t>
            </w:r>
          </w:p>
        </w:tc>
        <w:tc>
          <w:tcPr>
            <w:tcW w:w="1584" w:type="dxa"/>
            <w:tcMar>
              <w:top w:w="70" w:type="dxa"/>
              <w:left w:w="90" w:type="dxa"/>
              <w:bottom w:w="70" w:type="dxa"/>
              <w:right w:w="90" w:type="dxa"/>
            </w:tcMar>
            <w:vAlign w:val="center"/>
          </w:tcPr>
          <w:p w14:paraId="56DE4266" w14:textId="77777777" w:rsidR="003A7187" w:rsidRDefault="00000000">
            <w:pPr>
              <w:spacing w:line="240" w:lineRule="auto"/>
              <w:jc w:val="center"/>
            </w:pPr>
            <w:r>
              <w:rPr>
                <w:color w:val="000000"/>
                <w:sz w:val="17"/>
              </w:rPr>
              <w:t>mospi.gov.in</w:t>
            </w:r>
          </w:p>
        </w:tc>
      </w:tr>
    </w:tbl>
    <w:p w14:paraId="2A957007" w14:textId="77777777" w:rsidR="003A7187" w:rsidRDefault="00000000">
      <w:pPr>
        <w:pStyle w:val="Heading21"/>
        <w:spacing w:before="40"/>
      </w:pPr>
      <w:r>
        <w:t>Dataset Overview</w:t>
      </w:r>
    </w:p>
    <w:tbl>
      <w:tblPr>
        <w:tblStyle w:val="TableGrid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Look w:val="04A0" w:firstRow="1" w:lastRow="0" w:firstColumn="1" w:lastColumn="0" w:noHBand="0" w:noVBand="1"/>
      </w:tblPr>
      <w:tblGrid>
        <w:gridCol w:w="2880"/>
        <w:gridCol w:w="6480"/>
      </w:tblGrid>
      <w:tr w:rsidR="003A7187" w14:paraId="200A7656" w14:textId="77777777" w:rsidTr="008F6222">
        <w:tblPrEx>
          <w:tblCellMar>
            <w:top w:w="0" w:type="dxa"/>
            <w:left w:w="0" w:type="dxa"/>
            <w:bottom w:w="0" w:type="dxa"/>
            <w:right w:w="0" w:type="dxa"/>
          </w:tblCellMar>
        </w:tblPrEx>
        <w:trPr>
          <w:tblHeader/>
        </w:trPr>
        <w:tc>
          <w:tcPr>
            <w:tcW w:w="2880" w:type="dxa"/>
            <w:shd w:val="clear" w:color="auto" w:fill="E7E6E6"/>
            <w:tcMar>
              <w:top w:w="70" w:type="dxa"/>
              <w:left w:w="90" w:type="dxa"/>
              <w:bottom w:w="70" w:type="dxa"/>
              <w:right w:w="90" w:type="dxa"/>
            </w:tcMar>
            <w:vAlign w:val="center"/>
          </w:tcPr>
          <w:p w14:paraId="41F794A9" w14:textId="77777777" w:rsidR="003A7187" w:rsidRDefault="00000000">
            <w:pPr>
              <w:spacing w:line="240" w:lineRule="auto"/>
              <w:jc w:val="center"/>
            </w:pPr>
            <w:r>
              <w:rPr>
                <w:b/>
                <w:color w:val="000000"/>
                <w:sz w:val="18"/>
              </w:rPr>
              <w:t>Attribute</w:t>
            </w:r>
          </w:p>
        </w:tc>
        <w:tc>
          <w:tcPr>
            <w:tcW w:w="6480" w:type="dxa"/>
            <w:shd w:val="clear" w:color="auto" w:fill="E7E6E6"/>
            <w:tcMar>
              <w:top w:w="70" w:type="dxa"/>
              <w:left w:w="90" w:type="dxa"/>
              <w:bottom w:w="70" w:type="dxa"/>
              <w:right w:w="90" w:type="dxa"/>
            </w:tcMar>
            <w:vAlign w:val="center"/>
          </w:tcPr>
          <w:p w14:paraId="520EE23F" w14:textId="77777777" w:rsidR="003A7187" w:rsidRDefault="00000000">
            <w:pPr>
              <w:spacing w:line="240" w:lineRule="auto"/>
              <w:jc w:val="center"/>
            </w:pPr>
            <w:r>
              <w:rPr>
                <w:b/>
                <w:color w:val="000000"/>
                <w:sz w:val="18"/>
              </w:rPr>
              <w:t>Verified value</w:t>
            </w:r>
          </w:p>
        </w:tc>
      </w:tr>
      <w:tr w:rsidR="003A7187" w14:paraId="596E22E2" w14:textId="77777777" w:rsidTr="008F6222">
        <w:tblPrEx>
          <w:tblCellMar>
            <w:top w:w="0" w:type="dxa"/>
            <w:left w:w="0" w:type="dxa"/>
            <w:bottom w:w="0" w:type="dxa"/>
            <w:right w:w="0" w:type="dxa"/>
          </w:tblCellMar>
        </w:tblPrEx>
        <w:tc>
          <w:tcPr>
            <w:tcW w:w="2880" w:type="dxa"/>
            <w:tcMar>
              <w:top w:w="70" w:type="dxa"/>
              <w:left w:w="90" w:type="dxa"/>
              <w:bottom w:w="70" w:type="dxa"/>
              <w:right w:w="90" w:type="dxa"/>
            </w:tcMar>
            <w:vAlign w:val="center"/>
          </w:tcPr>
          <w:p w14:paraId="4C6A86DA" w14:textId="77777777" w:rsidR="003A7187" w:rsidRDefault="00000000">
            <w:pPr>
              <w:spacing w:line="240" w:lineRule="auto"/>
            </w:pPr>
            <w:r>
              <w:rPr>
                <w:color w:val="000000"/>
                <w:sz w:val="18"/>
              </w:rPr>
              <w:t>State analytical records</w:t>
            </w:r>
          </w:p>
        </w:tc>
        <w:tc>
          <w:tcPr>
            <w:tcW w:w="6480" w:type="dxa"/>
            <w:tcMar>
              <w:top w:w="70" w:type="dxa"/>
              <w:left w:w="90" w:type="dxa"/>
              <w:bottom w:w="70" w:type="dxa"/>
              <w:right w:w="90" w:type="dxa"/>
            </w:tcMar>
            <w:vAlign w:val="center"/>
          </w:tcPr>
          <w:p w14:paraId="2DC42938" w14:textId="77777777" w:rsidR="003A7187" w:rsidRDefault="00000000">
            <w:pPr>
              <w:spacing w:line="240" w:lineRule="auto"/>
            </w:pPr>
            <w:r>
              <w:rPr>
                <w:color w:val="000000"/>
                <w:sz w:val="18"/>
              </w:rPr>
              <w:t>41,792 cleaned state-month-commodity rows</w:t>
            </w:r>
          </w:p>
        </w:tc>
      </w:tr>
      <w:tr w:rsidR="003A7187" w14:paraId="475C62C8" w14:textId="77777777" w:rsidTr="008F6222">
        <w:tblPrEx>
          <w:tblCellMar>
            <w:top w:w="0" w:type="dxa"/>
            <w:left w:w="0" w:type="dxa"/>
            <w:bottom w:w="0" w:type="dxa"/>
            <w:right w:w="0" w:type="dxa"/>
          </w:tblCellMar>
        </w:tblPrEx>
        <w:tc>
          <w:tcPr>
            <w:tcW w:w="2880" w:type="dxa"/>
            <w:tcMar>
              <w:top w:w="70" w:type="dxa"/>
              <w:left w:w="90" w:type="dxa"/>
              <w:bottom w:w="70" w:type="dxa"/>
              <w:right w:w="90" w:type="dxa"/>
            </w:tcMar>
            <w:vAlign w:val="center"/>
          </w:tcPr>
          <w:p w14:paraId="713D1443" w14:textId="77777777" w:rsidR="003A7187" w:rsidRDefault="00000000">
            <w:pPr>
              <w:spacing w:line="240" w:lineRule="auto"/>
            </w:pPr>
            <w:r>
              <w:rPr>
                <w:color w:val="000000"/>
                <w:sz w:val="18"/>
              </w:rPr>
              <w:t>State/UT reporting coverage</w:t>
            </w:r>
          </w:p>
        </w:tc>
        <w:tc>
          <w:tcPr>
            <w:tcW w:w="6480" w:type="dxa"/>
            <w:tcMar>
              <w:top w:w="70" w:type="dxa"/>
              <w:left w:w="90" w:type="dxa"/>
              <w:bottom w:w="70" w:type="dxa"/>
              <w:right w:w="90" w:type="dxa"/>
            </w:tcMar>
            <w:vAlign w:val="center"/>
          </w:tcPr>
          <w:p w14:paraId="4F3F3837" w14:textId="77777777" w:rsidR="003A7187" w:rsidRDefault="00000000">
            <w:pPr>
              <w:spacing w:line="240" w:lineRule="auto"/>
            </w:pPr>
            <w:r>
              <w:rPr>
                <w:color w:val="000000"/>
                <w:sz w:val="18"/>
              </w:rPr>
              <w:t>32 price-reporting regions; climate matching 100%</w:t>
            </w:r>
          </w:p>
        </w:tc>
      </w:tr>
      <w:tr w:rsidR="003A7187" w14:paraId="368EF76C" w14:textId="77777777" w:rsidTr="008F6222">
        <w:tblPrEx>
          <w:tblCellMar>
            <w:top w:w="0" w:type="dxa"/>
            <w:left w:w="0" w:type="dxa"/>
            <w:bottom w:w="0" w:type="dxa"/>
            <w:right w:w="0" w:type="dxa"/>
          </w:tblCellMar>
        </w:tblPrEx>
        <w:tc>
          <w:tcPr>
            <w:tcW w:w="2880" w:type="dxa"/>
            <w:tcMar>
              <w:top w:w="70" w:type="dxa"/>
              <w:left w:w="90" w:type="dxa"/>
              <w:bottom w:w="70" w:type="dxa"/>
              <w:right w:w="90" w:type="dxa"/>
            </w:tcMar>
            <w:vAlign w:val="center"/>
          </w:tcPr>
          <w:p w14:paraId="3E467377" w14:textId="77777777" w:rsidR="003A7187" w:rsidRDefault="00000000">
            <w:pPr>
              <w:spacing w:line="240" w:lineRule="auto"/>
            </w:pPr>
            <w:r>
              <w:rPr>
                <w:color w:val="000000"/>
                <w:sz w:val="18"/>
              </w:rPr>
              <w:t>Commodities</w:t>
            </w:r>
          </w:p>
        </w:tc>
        <w:tc>
          <w:tcPr>
            <w:tcW w:w="6480" w:type="dxa"/>
            <w:tcMar>
              <w:top w:w="70" w:type="dxa"/>
              <w:left w:w="90" w:type="dxa"/>
              <w:bottom w:w="70" w:type="dxa"/>
              <w:right w:w="90" w:type="dxa"/>
            </w:tcMar>
            <w:vAlign w:val="center"/>
          </w:tcPr>
          <w:p w14:paraId="2FC869C8" w14:textId="77777777" w:rsidR="003A7187" w:rsidRDefault="00000000">
            <w:pPr>
              <w:spacing w:line="240" w:lineRule="auto"/>
            </w:pPr>
            <w:r>
              <w:rPr>
                <w:color w:val="000000"/>
                <w:sz w:val="18"/>
              </w:rPr>
              <w:t>8 essential commodities</w:t>
            </w:r>
          </w:p>
        </w:tc>
      </w:tr>
      <w:tr w:rsidR="003A7187" w14:paraId="06B3F8E2" w14:textId="77777777" w:rsidTr="008F6222">
        <w:tblPrEx>
          <w:tblCellMar>
            <w:top w:w="0" w:type="dxa"/>
            <w:left w:w="0" w:type="dxa"/>
            <w:bottom w:w="0" w:type="dxa"/>
            <w:right w:w="0" w:type="dxa"/>
          </w:tblCellMar>
        </w:tblPrEx>
        <w:tc>
          <w:tcPr>
            <w:tcW w:w="2880" w:type="dxa"/>
            <w:tcMar>
              <w:top w:w="70" w:type="dxa"/>
              <w:left w:w="90" w:type="dxa"/>
              <w:bottom w:w="70" w:type="dxa"/>
              <w:right w:w="90" w:type="dxa"/>
            </w:tcMar>
            <w:vAlign w:val="center"/>
          </w:tcPr>
          <w:p w14:paraId="25B6B4F1" w14:textId="77777777" w:rsidR="003A7187" w:rsidRDefault="00000000">
            <w:pPr>
              <w:spacing w:line="240" w:lineRule="auto"/>
            </w:pPr>
            <w:r>
              <w:rPr>
                <w:color w:val="000000"/>
                <w:sz w:val="18"/>
              </w:rPr>
              <w:t>National records</w:t>
            </w:r>
          </w:p>
        </w:tc>
        <w:tc>
          <w:tcPr>
            <w:tcW w:w="6480" w:type="dxa"/>
            <w:tcMar>
              <w:top w:w="70" w:type="dxa"/>
              <w:left w:w="90" w:type="dxa"/>
              <w:bottom w:w="70" w:type="dxa"/>
              <w:right w:w="90" w:type="dxa"/>
            </w:tcMar>
            <w:vAlign w:val="center"/>
          </w:tcPr>
          <w:p w14:paraId="6D4838B2" w14:textId="77777777" w:rsidR="003A7187" w:rsidRDefault="00000000">
            <w:pPr>
              <w:spacing w:line="240" w:lineRule="auto"/>
            </w:pPr>
            <w:r>
              <w:rPr>
                <w:color w:val="000000"/>
                <w:sz w:val="18"/>
              </w:rPr>
              <w:t>319 monthly rows; 312 with food CPI</w:t>
            </w:r>
          </w:p>
        </w:tc>
      </w:tr>
      <w:tr w:rsidR="003A7187" w14:paraId="650D0D62" w14:textId="77777777" w:rsidTr="008F6222">
        <w:tblPrEx>
          <w:tblCellMar>
            <w:top w:w="0" w:type="dxa"/>
            <w:left w:w="0" w:type="dxa"/>
            <w:bottom w:w="0" w:type="dxa"/>
            <w:right w:w="0" w:type="dxa"/>
          </w:tblCellMar>
        </w:tblPrEx>
        <w:tc>
          <w:tcPr>
            <w:tcW w:w="2880" w:type="dxa"/>
            <w:tcMar>
              <w:top w:w="70" w:type="dxa"/>
              <w:left w:w="90" w:type="dxa"/>
              <w:bottom w:w="70" w:type="dxa"/>
              <w:right w:w="90" w:type="dxa"/>
            </w:tcMar>
            <w:vAlign w:val="center"/>
          </w:tcPr>
          <w:p w14:paraId="415F9F16" w14:textId="77777777" w:rsidR="003A7187" w:rsidRDefault="00000000">
            <w:pPr>
              <w:spacing w:line="240" w:lineRule="auto"/>
            </w:pPr>
            <w:r>
              <w:rPr>
                <w:color w:val="000000"/>
                <w:sz w:val="18"/>
              </w:rPr>
              <w:lastRenderedPageBreak/>
              <w:t>Time period</w:t>
            </w:r>
          </w:p>
        </w:tc>
        <w:tc>
          <w:tcPr>
            <w:tcW w:w="6480" w:type="dxa"/>
            <w:tcMar>
              <w:top w:w="70" w:type="dxa"/>
              <w:left w:w="90" w:type="dxa"/>
              <w:bottom w:w="70" w:type="dxa"/>
              <w:right w:w="90" w:type="dxa"/>
            </w:tcMar>
            <w:vAlign w:val="center"/>
          </w:tcPr>
          <w:p w14:paraId="0C66F68C" w14:textId="77777777" w:rsidR="003A7187" w:rsidRDefault="00000000">
            <w:pPr>
              <w:spacing w:line="240" w:lineRule="auto"/>
            </w:pPr>
            <w:r>
              <w:rPr>
                <w:color w:val="000000"/>
                <w:sz w:val="18"/>
              </w:rPr>
              <w:t>State: Jan. 2001-Jul. 2026; national: Jan. 2000-Jul. 2026</w:t>
            </w:r>
          </w:p>
        </w:tc>
      </w:tr>
      <w:tr w:rsidR="003A7187" w14:paraId="62200C1E" w14:textId="77777777" w:rsidTr="008F6222">
        <w:tblPrEx>
          <w:tblCellMar>
            <w:top w:w="0" w:type="dxa"/>
            <w:left w:w="0" w:type="dxa"/>
            <w:bottom w:w="0" w:type="dxa"/>
            <w:right w:w="0" w:type="dxa"/>
          </w:tblCellMar>
        </w:tblPrEx>
        <w:tc>
          <w:tcPr>
            <w:tcW w:w="2880" w:type="dxa"/>
            <w:tcMar>
              <w:top w:w="70" w:type="dxa"/>
              <w:left w:w="90" w:type="dxa"/>
              <w:bottom w:w="70" w:type="dxa"/>
              <w:right w:w="90" w:type="dxa"/>
            </w:tcMar>
            <w:vAlign w:val="center"/>
          </w:tcPr>
          <w:p w14:paraId="40C74F1B" w14:textId="77777777" w:rsidR="003A7187" w:rsidRDefault="00000000">
            <w:pPr>
              <w:spacing w:line="240" w:lineRule="auto"/>
            </w:pPr>
            <w:r>
              <w:rPr>
                <w:color w:val="000000"/>
                <w:sz w:val="18"/>
              </w:rPr>
              <w:t>Units of analysis</w:t>
            </w:r>
          </w:p>
        </w:tc>
        <w:tc>
          <w:tcPr>
            <w:tcW w:w="6480" w:type="dxa"/>
            <w:tcMar>
              <w:top w:w="70" w:type="dxa"/>
              <w:left w:w="90" w:type="dxa"/>
              <w:bottom w:w="70" w:type="dxa"/>
              <w:right w:w="90" w:type="dxa"/>
            </w:tcMar>
            <w:vAlign w:val="center"/>
          </w:tcPr>
          <w:p w14:paraId="393284DE" w14:textId="77777777" w:rsidR="003A7187" w:rsidRDefault="00000000">
            <w:pPr>
              <w:spacing w:line="240" w:lineRule="auto"/>
            </w:pPr>
            <w:r>
              <w:rPr>
                <w:color w:val="000000"/>
                <w:sz w:val="18"/>
              </w:rPr>
              <w:t>State-commodity-month and national month</w:t>
            </w:r>
          </w:p>
        </w:tc>
      </w:tr>
      <w:tr w:rsidR="003A7187" w14:paraId="4FEF9ECF" w14:textId="77777777" w:rsidTr="008F6222">
        <w:tblPrEx>
          <w:tblCellMar>
            <w:top w:w="0" w:type="dxa"/>
            <w:left w:w="0" w:type="dxa"/>
            <w:bottom w:w="0" w:type="dxa"/>
            <w:right w:w="0" w:type="dxa"/>
          </w:tblCellMar>
        </w:tblPrEx>
        <w:tc>
          <w:tcPr>
            <w:tcW w:w="2880" w:type="dxa"/>
            <w:tcMar>
              <w:top w:w="70" w:type="dxa"/>
              <w:left w:w="90" w:type="dxa"/>
              <w:bottom w:w="70" w:type="dxa"/>
              <w:right w:w="90" w:type="dxa"/>
            </w:tcMar>
            <w:vAlign w:val="center"/>
          </w:tcPr>
          <w:p w14:paraId="027DC214" w14:textId="77777777" w:rsidR="003A7187" w:rsidRDefault="00000000">
            <w:pPr>
              <w:spacing w:line="240" w:lineRule="auto"/>
            </w:pPr>
            <w:r>
              <w:rPr>
                <w:color w:val="000000"/>
                <w:sz w:val="18"/>
              </w:rPr>
              <w:t>Targets</w:t>
            </w:r>
          </w:p>
        </w:tc>
        <w:tc>
          <w:tcPr>
            <w:tcW w:w="6480" w:type="dxa"/>
            <w:tcMar>
              <w:top w:w="70" w:type="dxa"/>
              <w:left w:w="90" w:type="dxa"/>
              <w:bottom w:w="70" w:type="dxa"/>
              <w:right w:w="90" w:type="dxa"/>
            </w:tcMar>
            <w:vAlign w:val="center"/>
          </w:tcPr>
          <w:p w14:paraId="2D8B3150" w14:textId="77777777" w:rsidR="003A7187" w:rsidRDefault="00000000">
            <w:pPr>
              <w:spacing w:line="240" w:lineRule="auto"/>
            </w:pPr>
            <w:r>
              <w:rPr>
                <w:color w:val="000000"/>
                <w:sz w:val="18"/>
              </w:rPr>
              <w:t>Food CPI level; exact YoY/MoM change; next-month shock label; HFASI</w:t>
            </w:r>
          </w:p>
        </w:tc>
      </w:tr>
    </w:tbl>
    <w:p w14:paraId="36AC4663" w14:textId="77777777" w:rsidR="003A7187" w:rsidRDefault="00000000">
      <w:pPr>
        <w:spacing w:before="60" w:after="80" w:line="240" w:lineRule="auto"/>
      </w:pPr>
      <w:r>
        <w:rPr>
          <w:i/>
          <w:color w:val="000000"/>
        </w:rPr>
        <w:t xml:space="preserve">Note. </w:t>
      </w:r>
      <w:r>
        <w:rPr>
          <w:color w:val="000000"/>
        </w:rPr>
        <w:t>National food CPI is available through December 2025. January 2026 uses observed December 2025 predictors; later 2026 risks use conditional forecast inputs.</w:t>
      </w:r>
    </w:p>
    <w:p w14:paraId="0A151FFB" w14:textId="77777777" w:rsidR="003A7187" w:rsidRDefault="00000000">
      <w:r>
        <w:br w:type="page"/>
      </w:r>
    </w:p>
    <w:p w14:paraId="677895C1" w14:textId="77777777" w:rsidR="003A7187" w:rsidRDefault="00000000">
      <w:pPr>
        <w:pStyle w:val="Heading11"/>
      </w:pPr>
      <w:r>
        <w:lastRenderedPageBreak/>
        <w:t>Data Dictionary (Mandatory)</w:t>
      </w:r>
    </w:p>
    <w:p w14:paraId="18160873" w14:textId="77777777" w:rsidR="003A7187" w:rsidRDefault="00000000">
      <w:pPr>
        <w:keepNext/>
        <w:spacing w:after="60" w:line="240" w:lineRule="auto"/>
      </w:pPr>
      <w:r>
        <w:rPr>
          <w:b/>
          <w:color w:val="000000"/>
        </w:rPr>
        <w:t>Table 4</w:t>
      </w:r>
      <w:r>
        <w:rPr>
          <w:b/>
          <w:color w:val="000000"/>
        </w:rPr>
        <w:br/>
      </w:r>
      <w:r>
        <w:rPr>
          <w:i/>
          <w:color w:val="000000"/>
        </w:rPr>
        <w:t>Core analytical data dictionary</w:t>
      </w:r>
    </w:p>
    <w:tbl>
      <w:tblPr>
        <w:tblStyle w:val="TableGrid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Look w:val="04A0" w:firstRow="1" w:lastRow="0" w:firstColumn="1" w:lastColumn="0" w:noHBand="0" w:noVBand="1"/>
      </w:tblPr>
      <w:tblGrid>
        <w:gridCol w:w="1728"/>
        <w:gridCol w:w="2880"/>
        <w:gridCol w:w="1440"/>
        <w:gridCol w:w="2088"/>
        <w:gridCol w:w="1224"/>
      </w:tblGrid>
      <w:tr w:rsidR="003A7187" w14:paraId="27A21ADC" w14:textId="77777777" w:rsidTr="008F6222">
        <w:tblPrEx>
          <w:tblCellMar>
            <w:top w:w="0" w:type="dxa"/>
            <w:left w:w="0" w:type="dxa"/>
            <w:bottom w:w="0" w:type="dxa"/>
            <w:right w:w="0" w:type="dxa"/>
          </w:tblCellMar>
        </w:tblPrEx>
        <w:trPr>
          <w:tblHeader/>
        </w:trPr>
        <w:tc>
          <w:tcPr>
            <w:tcW w:w="1728" w:type="dxa"/>
            <w:shd w:val="clear" w:color="auto" w:fill="E7E6E6"/>
            <w:tcMar>
              <w:top w:w="70" w:type="dxa"/>
              <w:left w:w="90" w:type="dxa"/>
              <w:bottom w:w="70" w:type="dxa"/>
              <w:right w:w="90" w:type="dxa"/>
            </w:tcMar>
            <w:vAlign w:val="center"/>
          </w:tcPr>
          <w:p w14:paraId="204ED682" w14:textId="77777777" w:rsidR="003A7187" w:rsidRDefault="00000000">
            <w:pPr>
              <w:spacing w:line="240" w:lineRule="auto"/>
              <w:jc w:val="center"/>
            </w:pPr>
            <w:r>
              <w:rPr>
                <w:b/>
                <w:color w:val="000000"/>
                <w:sz w:val="16"/>
              </w:rPr>
              <w:t>Variable</w:t>
            </w:r>
          </w:p>
        </w:tc>
        <w:tc>
          <w:tcPr>
            <w:tcW w:w="2880" w:type="dxa"/>
            <w:shd w:val="clear" w:color="auto" w:fill="E7E6E6"/>
            <w:tcMar>
              <w:top w:w="70" w:type="dxa"/>
              <w:left w:w="90" w:type="dxa"/>
              <w:bottom w:w="70" w:type="dxa"/>
              <w:right w:w="90" w:type="dxa"/>
            </w:tcMar>
            <w:vAlign w:val="center"/>
          </w:tcPr>
          <w:p w14:paraId="0B87EB95" w14:textId="77777777" w:rsidR="003A7187" w:rsidRDefault="00000000">
            <w:pPr>
              <w:spacing w:line="240" w:lineRule="auto"/>
              <w:jc w:val="center"/>
            </w:pPr>
            <w:r>
              <w:rPr>
                <w:b/>
                <w:color w:val="000000"/>
                <w:sz w:val="16"/>
              </w:rPr>
              <w:t>Definition</w:t>
            </w:r>
          </w:p>
        </w:tc>
        <w:tc>
          <w:tcPr>
            <w:tcW w:w="1440" w:type="dxa"/>
            <w:shd w:val="clear" w:color="auto" w:fill="E7E6E6"/>
            <w:tcMar>
              <w:top w:w="70" w:type="dxa"/>
              <w:left w:w="90" w:type="dxa"/>
              <w:bottom w:w="70" w:type="dxa"/>
              <w:right w:w="90" w:type="dxa"/>
            </w:tcMar>
            <w:vAlign w:val="center"/>
          </w:tcPr>
          <w:p w14:paraId="78656900" w14:textId="77777777" w:rsidR="003A7187" w:rsidRDefault="00000000">
            <w:pPr>
              <w:spacing w:line="240" w:lineRule="auto"/>
              <w:jc w:val="center"/>
            </w:pPr>
            <w:r>
              <w:rPr>
                <w:b/>
                <w:color w:val="000000"/>
                <w:sz w:val="16"/>
              </w:rPr>
              <w:t>Type / unit</w:t>
            </w:r>
          </w:p>
        </w:tc>
        <w:tc>
          <w:tcPr>
            <w:tcW w:w="2088" w:type="dxa"/>
            <w:shd w:val="clear" w:color="auto" w:fill="E7E6E6"/>
            <w:tcMar>
              <w:top w:w="70" w:type="dxa"/>
              <w:left w:w="90" w:type="dxa"/>
              <w:bottom w:w="70" w:type="dxa"/>
              <w:right w:w="90" w:type="dxa"/>
            </w:tcMar>
            <w:vAlign w:val="center"/>
          </w:tcPr>
          <w:p w14:paraId="657A15D7" w14:textId="77777777" w:rsidR="003A7187" w:rsidRDefault="00000000">
            <w:pPr>
              <w:spacing w:line="240" w:lineRule="auto"/>
              <w:jc w:val="center"/>
            </w:pPr>
            <w:r>
              <w:rPr>
                <w:b/>
                <w:color w:val="000000"/>
                <w:sz w:val="16"/>
              </w:rPr>
              <w:t>Missing-value handling</w:t>
            </w:r>
          </w:p>
        </w:tc>
        <w:tc>
          <w:tcPr>
            <w:tcW w:w="1224" w:type="dxa"/>
            <w:shd w:val="clear" w:color="auto" w:fill="E7E6E6"/>
            <w:tcMar>
              <w:top w:w="70" w:type="dxa"/>
              <w:left w:w="90" w:type="dxa"/>
              <w:bottom w:w="70" w:type="dxa"/>
              <w:right w:w="90" w:type="dxa"/>
            </w:tcMar>
            <w:vAlign w:val="center"/>
          </w:tcPr>
          <w:p w14:paraId="17A4C83A" w14:textId="77777777" w:rsidR="003A7187" w:rsidRDefault="00000000">
            <w:pPr>
              <w:spacing w:line="240" w:lineRule="auto"/>
              <w:jc w:val="center"/>
            </w:pPr>
            <w:r>
              <w:rPr>
                <w:b/>
                <w:color w:val="000000"/>
                <w:sz w:val="16"/>
              </w:rPr>
              <w:t>Role</w:t>
            </w:r>
          </w:p>
        </w:tc>
      </w:tr>
      <w:tr w:rsidR="003A7187" w14:paraId="0C55C950" w14:textId="77777777" w:rsidTr="008F6222">
        <w:tblPrEx>
          <w:tblCellMar>
            <w:top w:w="0" w:type="dxa"/>
            <w:left w:w="0" w:type="dxa"/>
            <w:bottom w:w="0" w:type="dxa"/>
            <w:right w:w="0" w:type="dxa"/>
          </w:tblCellMar>
        </w:tblPrEx>
        <w:tc>
          <w:tcPr>
            <w:tcW w:w="1728" w:type="dxa"/>
            <w:tcMar>
              <w:top w:w="70" w:type="dxa"/>
              <w:left w:w="90" w:type="dxa"/>
              <w:bottom w:w="70" w:type="dxa"/>
              <w:right w:w="90" w:type="dxa"/>
            </w:tcMar>
            <w:vAlign w:val="center"/>
          </w:tcPr>
          <w:p w14:paraId="10ED2FD5" w14:textId="77777777" w:rsidR="003A7187" w:rsidRDefault="00000000">
            <w:pPr>
              <w:spacing w:line="240" w:lineRule="auto"/>
            </w:pPr>
            <w:r>
              <w:rPr>
                <w:color w:val="000000"/>
                <w:sz w:val="16"/>
              </w:rPr>
              <w:t>date</w:t>
            </w:r>
          </w:p>
        </w:tc>
        <w:tc>
          <w:tcPr>
            <w:tcW w:w="2880" w:type="dxa"/>
            <w:tcMar>
              <w:top w:w="70" w:type="dxa"/>
              <w:left w:w="90" w:type="dxa"/>
              <w:bottom w:w="70" w:type="dxa"/>
              <w:right w:w="90" w:type="dxa"/>
            </w:tcMar>
            <w:vAlign w:val="center"/>
          </w:tcPr>
          <w:p w14:paraId="7650C3E9" w14:textId="77777777" w:rsidR="003A7187" w:rsidRDefault="00000000">
            <w:pPr>
              <w:spacing w:line="240" w:lineRule="auto"/>
            </w:pPr>
            <w:r>
              <w:rPr>
                <w:color w:val="000000"/>
                <w:sz w:val="16"/>
              </w:rPr>
              <w:t>Monthly observation or forecast-origin date</w:t>
            </w:r>
          </w:p>
        </w:tc>
        <w:tc>
          <w:tcPr>
            <w:tcW w:w="1440" w:type="dxa"/>
            <w:tcMar>
              <w:top w:w="70" w:type="dxa"/>
              <w:left w:w="90" w:type="dxa"/>
              <w:bottom w:w="70" w:type="dxa"/>
              <w:right w:w="90" w:type="dxa"/>
            </w:tcMar>
            <w:vAlign w:val="center"/>
          </w:tcPr>
          <w:p w14:paraId="1378B111" w14:textId="77777777" w:rsidR="003A7187" w:rsidRDefault="00000000">
            <w:pPr>
              <w:spacing w:line="240" w:lineRule="auto"/>
              <w:jc w:val="center"/>
            </w:pPr>
            <w:r>
              <w:rPr>
                <w:color w:val="000000"/>
                <w:sz w:val="16"/>
              </w:rPr>
              <w:t>Date (YYYY-MM)</w:t>
            </w:r>
          </w:p>
        </w:tc>
        <w:tc>
          <w:tcPr>
            <w:tcW w:w="2088" w:type="dxa"/>
            <w:tcMar>
              <w:top w:w="70" w:type="dxa"/>
              <w:left w:w="90" w:type="dxa"/>
              <w:bottom w:w="70" w:type="dxa"/>
              <w:right w:w="90" w:type="dxa"/>
            </w:tcMar>
            <w:vAlign w:val="center"/>
          </w:tcPr>
          <w:p w14:paraId="182D908D" w14:textId="77777777" w:rsidR="003A7187" w:rsidRDefault="00000000">
            <w:pPr>
              <w:spacing w:line="240" w:lineRule="auto"/>
            </w:pPr>
            <w:r>
              <w:rPr>
                <w:color w:val="000000"/>
                <w:sz w:val="16"/>
              </w:rPr>
              <w:t xml:space="preserve">Reject </w:t>
            </w:r>
            <w:proofErr w:type="spellStart"/>
            <w:r>
              <w:rPr>
                <w:color w:val="000000"/>
                <w:sz w:val="16"/>
              </w:rPr>
              <w:t>unparseable</w:t>
            </w:r>
            <w:proofErr w:type="spellEnd"/>
            <w:r>
              <w:rPr>
                <w:color w:val="000000"/>
                <w:sz w:val="16"/>
              </w:rPr>
              <w:t xml:space="preserve"> dates</w:t>
            </w:r>
          </w:p>
        </w:tc>
        <w:tc>
          <w:tcPr>
            <w:tcW w:w="1224" w:type="dxa"/>
            <w:tcMar>
              <w:top w:w="70" w:type="dxa"/>
              <w:left w:w="90" w:type="dxa"/>
              <w:bottom w:w="70" w:type="dxa"/>
              <w:right w:w="90" w:type="dxa"/>
            </w:tcMar>
            <w:vAlign w:val="center"/>
          </w:tcPr>
          <w:p w14:paraId="270F2D9E" w14:textId="77777777" w:rsidR="003A7187" w:rsidRDefault="00000000">
            <w:pPr>
              <w:spacing w:line="240" w:lineRule="auto"/>
              <w:jc w:val="center"/>
            </w:pPr>
            <w:r>
              <w:rPr>
                <w:color w:val="000000"/>
                <w:sz w:val="16"/>
              </w:rPr>
              <w:t>Panel key</w:t>
            </w:r>
          </w:p>
        </w:tc>
      </w:tr>
      <w:tr w:rsidR="003A7187" w14:paraId="234ACEF1" w14:textId="77777777" w:rsidTr="008F6222">
        <w:tblPrEx>
          <w:tblCellMar>
            <w:top w:w="0" w:type="dxa"/>
            <w:left w:w="0" w:type="dxa"/>
            <w:bottom w:w="0" w:type="dxa"/>
            <w:right w:w="0" w:type="dxa"/>
          </w:tblCellMar>
        </w:tblPrEx>
        <w:tc>
          <w:tcPr>
            <w:tcW w:w="1728" w:type="dxa"/>
            <w:tcMar>
              <w:top w:w="70" w:type="dxa"/>
              <w:left w:w="90" w:type="dxa"/>
              <w:bottom w:w="70" w:type="dxa"/>
              <w:right w:w="90" w:type="dxa"/>
            </w:tcMar>
            <w:vAlign w:val="center"/>
          </w:tcPr>
          <w:p w14:paraId="5218BD68" w14:textId="77777777" w:rsidR="003A7187" w:rsidRDefault="00000000">
            <w:pPr>
              <w:spacing w:line="240" w:lineRule="auto"/>
            </w:pPr>
            <w:r>
              <w:rPr>
                <w:color w:val="000000"/>
                <w:sz w:val="16"/>
              </w:rPr>
              <w:t>region / commodity</w:t>
            </w:r>
          </w:p>
        </w:tc>
        <w:tc>
          <w:tcPr>
            <w:tcW w:w="2880" w:type="dxa"/>
            <w:tcMar>
              <w:top w:w="70" w:type="dxa"/>
              <w:left w:w="90" w:type="dxa"/>
              <w:bottom w:w="70" w:type="dxa"/>
              <w:right w:w="90" w:type="dxa"/>
            </w:tcMar>
            <w:vAlign w:val="center"/>
          </w:tcPr>
          <w:p w14:paraId="1A27133A" w14:textId="77777777" w:rsidR="003A7187" w:rsidRDefault="00000000">
            <w:pPr>
              <w:spacing w:line="240" w:lineRule="auto"/>
            </w:pPr>
            <w:r>
              <w:rPr>
                <w:color w:val="000000"/>
                <w:sz w:val="16"/>
              </w:rPr>
              <w:t>Reporting state/UT and standardized food item</w:t>
            </w:r>
          </w:p>
        </w:tc>
        <w:tc>
          <w:tcPr>
            <w:tcW w:w="1440" w:type="dxa"/>
            <w:tcMar>
              <w:top w:w="70" w:type="dxa"/>
              <w:left w:w="90" w:type="dxa"/>
              <w:bottom w:w="70" w:type="dxa"/>
              <w:right w:w="90" w:type="dxa"/>
            </w:tcMar>
            <w:vAlign w:val="center"/>
          </w:tcPr>
          <w:p w14:paraId="681966BE" w14:textId="77777777" w:rsidR="003A7187" w:rsidRDefault="00000000">
            <w:pPr>
              <w:spacing w:line="240" w:lineRule="auto"/>
              <w:jc w:val="center"/>
            </w:pPr>
            <w:r>
              <w:rPr>
                <w:color w:val="000000"/>
                <w:sz w:val="16"/>
              </w:rPr>
              <w:t>Categorical</w:t>
            </w:r>
          </w:p>
        </w:tc>
        <w:tc>
          <w:tcPr>
            <w:tcW w:w="2088" w:type="dxa"/>
            <w:tcMar>
              <w:top w:w="70" w:type="dxa"/>
              <w:left w:w="90" w:type="dxa"/>
              <w:bottom w:w="70" w:type="dxa"/>
              <w:right w:w="90" w:type="dxa"/>
            </w:tcMar>
            <w:vAlign w:val="center"/>
          </w:tcPr>
          <w:p w14:paraId="31877C96" w14:textId="77777777" w:rsidR="003A7187" w:rsidRDefault="00000000">
            <w:pPr>
              <w:spacing w:line="240" w:lineRule="auto"/>
            </w:pPr>
            <w:r>
              <w:rPr>
                <w:color w:val="000000"/>
                <w:sz w:val="16"/>
              </w:rPr>
              <w:t>Preserve explicit missing/unknown labels</w:t>
            </w:r>
          </w:p>
        </w:tc>
        <w:tc>
          <w:tcPr>
            <w:tcW w:w="1224" w:type="dxa"/>
            <w:tcMar>
              <w:top w:w="70" w:type="dxa"/>
              <w:left w:w="90" w:type="dxa"/>
              <w:bottom w:w="70" w:type="dxa"/>
              <w:right w:w="90" w:type="dxa"/>
            </w:tcMar>
            <w:vAlign w:val="center"/>
          </w:tcPr>
          <w:p w14:paraId="35C3601B" w14:textId="77777777" w:rsidR="003A7187" w:rsidRDefault="00000000">
            <w:pPr>
              <w:spacing w:line="240" w:lineRule="auto"/>
              <w:jc w:val="center"/>
            </w:pPr>
            <w:r>
              <w:rPr>
                <w:color w:val="000000"/>
                <w:sz w:val="16"/>
              </w:rPr>
              <w:t>Keys / controls</w:t>
            </w:r>
          </w:p>
        </w:tc>
      </w:tr>
      <w:tr w:rsidR="003A7187" w14:paraId="7402489B" w14:textId="77777777" w:rsidTr="008F6222">
        <w:tblPrEx>
          <w:tblCellMar>
            <w:top w:w="0" w:type="dxa"/>
            <w:left w:w="0" w:type="dxa"/>
            <w:bottom w:w="0" w:type="dxa"/>
            <w:right w:w="0" w:type="dxa"/>
          </w:tblCellMar>
        </w:tblPrEx>
        <w:tc>
          <w:tcPr>
            <w:tcW w:w="1728" w:type="dxa"/>
            <w:tcMar>
              <w:top w:w="70" w:type="dxa"/>
              <w:left w:w="90" w:type="dxa"/>
              <w:bottom w:w="70" w:type="dxa"/>
              <w:right w:w="90" w:type="dxa"/>
            </w:tcMar>
            <w:vAlign w:val="center"/>
          </w:tcPr>
          <w:p w14:paraId="07F1B2F2" w14:textId="77777777" w:rsidR="003A7187" w:rsidRDefault="00000000">
            <w:pPr>
              <w:spacing w:line="240" w:lineRule="auto"/>
            </w:pPr>
            <w:proofErr w:type="spellStart"/>
            <w:r>
              <w:rPr>
                <w:color w:val="000000"/>
                <w:sz w:val="16"/>
              </w:rPr>
              <w:t>modal_price</w:t>
            </w:r>
            <w:proofErr w:type="spellEnd"/>
          </w:p>
        </w:tc>
        <w:tc>
          <w:tcPr>
            <w:tcW w:w="2880" w:type="dxa"/>
            <w:tcMar>
              <w:top w:w="70" w:type="dxa"/>
              <w:left w:w="90" w:type="dxa"/>
              <w:bottom w:w="70" w:type="dxa"/>
              <w:right w:w="90" w:type="dxa"/>
            </w:tcMar>
            <w:vAlign w:val="center"/>
          </w:tcPr>
          <w:p w14:paraId="5E6A94A7" w14:textId="77777777" w:rsidR="003A7187" w:rsidRDefault="00000000">
            <w:pPr>
              <w:spacing w:line="240" w:lineRule="auto"/>
            </w:pPr>
            <w:r>
              <w:rPr>
                <w:color w:val="000000"/>
                <w:sz w:val="16"/>
              </w:rPr>
              <w:t>Representative official mandi price</w:t>
            </w:r>
          </w:p>
        </w:tc>
        <w:tc>
          <w:tcPr>
            <w:tcW w:w="1440" w:type="dxa"/>
            <w:tcMar>
              <w:top w:w="70" w:type="dxa"/>
              <w:left w:w="90" w:type="dxa"/>
              <w:bottom w:w="70" w:type="dxa"/>
              <w:right w:w="90" w:type="dxa"/>
            </w:tcMar>
            <w:vAlign w:val="center"/>
          </w:tcPr>
          <w:p w14:paraId="39D5A0FC" w14:textId="77777777" w:rsidR="003A7187" w:rsidRDefault="00000000">
            <w:pPr>
              <w:spacing w:line="240" w:lineRule="auto"/>
              <w:jc w:val="center"/>
            </w:pPr>
            <w:r>
              <w:rPr>
                <w:color w:val="000000"/>
                <w:sz w:val="16"/>
              </w:rPr>
              <w:t>INR/quintal</w:t>
            </w:r>
          </w:p>
        </w:tc>
        <w:tc>
          <w:tcPr>
            <w:tcW w:w="2088" w:type="dxa"/>
            <w:tcMar>
              <w:top w:w="70" w:type="dxa"/>
              <w:left w:w="90" w:type="dxa"/>
              <w:bottom w:w="70" w:type="dxa"/>
              <w:right w:w="90" w:type="dxa"/>
            </w:tcMar>
            <w:vAlign w:val="center"/>
          </w:tcPr>
          <w:p w14:paraId="538DC6FA" w14:textId="77777777" w:rsidR="003A7187" w:rsidRDefault="00000000">
            <w:pPr>
              <w:spacing w:line="240" w:lineRule="auto"/>
            </w:pPr>
            <w:r>
              <w:rPr>
                <w:color w:val="000000"/>
                <w:sz w:val="16"/>
              </w:rPr>
              <w:t>No interpolation; retain gaps</w:t>
            </w:r>
          </w:p>
        </w:tc>
        <w:tc>
          <w:tcPr>
            <w:tcW w:w="1224" w:type="dxa"/>
            <w:tcMar>
              <w:top w:w="70" w:type="dxa"/>
              <w:left w:w="90" w:type="dxa"/>
              <w:bottom w:w="70" w:type="dxa"/>
              <w:right w:w="90" w:type="dxa"/>
            </w:tcMar>
            <w:vAlign w:val="center"/>
          </w:tcPr>
          <w:p w14:paraId="01174016" w14:textId="77777777" w:rsidR="003A7187" w:rsidRDefault="00000000">
            <w:pPr>
              <w:spacing w:line="240" w:lineRule="auto"/>
            </w:pPr>
            <w:r>
              <w:rPr>
                <w:color w:val="000000"/>
                <w:sz w:val="16"/>
              </w:rPr>
              <w:t>Target / predictor</w:t>
            </w:r>
          </w:p>
        </w:tc>
      </w:tr>
      <w:tr w:rsidR="003A7187" w14:paraId="1199DCA3" w14:textId="77777777" w:rsidTr="008F6222">
        <w:tblPrEx>
          <w:tblCellMar>
            <w:top w:w="0" w:type="dxa"/>
            <w:left w:w="0" w:type="dxa"/>
            <w:bottom w:w="0" w:type="dxa"/>
            <w:right w:w="0" w:type="dxa"/>
          </w:tblCellMar>
        </w:tblPrEx>
        <w:tc>
          <w:tcPr>
            <w:tcW w:w="1728" w:type="dxa"/>
            <w:tcMar>
              <w:top w:w="70" w:type="dxa"/>
              <w:left w:w="90" w:type="dxa"/>
              <w:bottom w:w="70" w:type="dxa"/>
              <w:right w:w="90" w:type="dxa"/>
            </w:tcMar>
            <w:vAlign w:val="center"/>
          </w:tcPr>
          <w:p w14:paraId="16A8607E" w14:textId="77777777" w:rsidR="003A7187" w:rsidRDefault="00000000">
            <w:pPr>
              <w:spacing w:line="240" w:lineRule="auto"/>
            </w:pPr>
            <w:r>
              <w:rPr>
                <w:color w:val="000000"/>
                <w:sz w:val="16"/>
              </w:rPr>
              <w:t>food_cpi_2015_100</w:t>
            </w:r>
          </w:p>
        </w:tc>
        <w:tc>
          <w:tcPr>
            <w:tcW w:w="2880" w:type="dxa"/>
            <w:tcMar>
              <w:top w:w="70" w:type="dxa"/>
              <w:left w:w="90" w:type="dxa"/>
              <w:bottom w:w="70" w:type="dxa"/>
              <w:right w:w="90" w:type="dxa"/>
            </w:tcMar>
            <w:vAlign w:val="center"/>
          </w:tcPr>
          <w:p w14:paraId="548A7C4B" w14:textId="77777777" w:rsidR="003A7187" w:rsidRDefault="00000000">
            <w:pPr>
              <w:spacing w:line="240" w:lineRule="auto"/>
            </w:pPr>
            <w:r>
              <w:rPr>
                <w:color w:val="000000"/>
                <w:sz w:val="16"/>
              </w:rPr>
              <w:t>National food CPI index</w:t>
            </w:r>
          </w:p>
        </w:tc>
        <w:tc>
          <w:tcPr>
            <w:tcW w:w="1440" w:type="dxa"/>
            <w:tcMar>
              <w:top w:w="70" w:type="dxa"/>
              <w:left w:w="90" w:type="dxa"/>
              <w:bottom w:w="70" w:type="dxa"/>
              <w:right w:w="90" w:type="dxa"/>
            </w:tcMar>
            <w:vAlign w:val="center"/>
          </w:tcPr>
          <w:p w14:paraId="5FCF1DC3" w14:textId="77777777" w:rsidR="003A7187" w:rsidRDefault="00000000">
            <w:pPr>
              <w:spacing w:line="240" w:lineRule="auto"/>
              <w:jc w:val="center"/>
            </w:pPr>
            <w:r>
              <w:rPr>
                <w:color w:val="000000"/>
                <w:sz w:val="16"/>
              </w:rPr>
              <w:t>Index, 2015=100</w:t>
            </w:r>
          </w:p>
        </w:tc>
        <w:tc>
          <w:tcPr>
            <w:tcW w:w="2088" w:type="dxa"/>
            <w:tcMar>
              <w:top w:w="70" w:type="dxa"/>
              <w:left w:w="90" w:type="dxa"/>
              <w:bottom w:w="70" w:type="dxa"/>
              <w:right w:w="90" w:type="dxa"/>
            </w:tcMar>
            <w:vAlign w:val="center"/>
          </w:tcPr>
          <w:p w14:paraId="27B5BDD9" w14:textId="77777777" w:rsidR="003A7187" w:rsidRDefault="00000000">
            <w:pPr>
              <w:spacing w:line="240" w:lineRule="auto"/>
            </w:pPr>
            <w:r>
              <w:rPr>
                <w:color w:val="000000"/>
                <w:sz w:val="16"/>
              </w:rPr>
              <w:t>Retain source missingness</w:t>
            </w:r>
          </w:p>
        </w:tc>
        <w:tc>
          <w:tcPr>
            <w:tcW w:w="1224" w:type="dxa"/>
            <w:tcMar>
              <w:top w:w="70" w:type="dxa"/>
              <w:left w:w="90" w:type="dxa"/>
              <w:bottom w:w="70" w:type="dxa"/>
              <w:right w:w="90" w:type="dxa"/>
            </w:tcMar>
            <w:vAlign w:val="center"/>
          </w:tcPr>
          <w:p w14:paraId="0240F8EA" w14:textId="77777777" w:rsidR="003A7187" w:rsidRDefault="00000000">
            <w:pPr>
              <w:spacing w:line="240" w:lineRule="auto"/>
              <w:jc w:val="center"/>
            </w:pPr>
            <w:r>
              <w:rPr>
                <w:color w:val="000000"/>
                <w:sz w:val="16"/>
              </w:rPr>
              <w:t>Forecast target</w:t>
            </w:r>
          </w:p>
        </w:tc>
      </w:tr>
      <w:tr w:rsidR="003A7187" w14:paraId="2C7616F2" w14:textId="77777777" w:rsidTr="008F6222">
        <w:tblPrEx>
          <w:tblCellMar>
            <w:top w:w="0" w:type="dxa"/>
            <w:left w:w="0" w:type="dxa"/>
            <w:bottom w:w="0" w:type="dxa"/>
            <w:right w:w="0" w:type="dxa"/>
          </w:tblCellMar>
        </w:tblPrEx>
        <w:tc>
          <w:tcPr>
            <w:tcW w:w="1728" w:type="dxa"/>
            <w:tcMar>
              <w:top w:w="70" w:type="dxa"/>
              <w:left w:w="90" w:type="dxa"/>
              <w:bottom w:w="70" w:type="dxa"/>
              <w:right w:w="90" w:type="dxa"/>
            </w:tcMar>
            <w:vAlign w:val="center"/>
          </w:tcPr>
          <w:p w14:paraId="56B21276" w14:textId="77777777" w:rsidR="003A7187" w:rsidRDefault="00000000">
            <w:pPr>
              <w:spacing w:line="240" w:lineRule="auto"/>
            </w:pPr>
            <w:r>
              <w:rPr>
                <w:color w:val="000000"/>
                <w:sz w:val="16"/>
              </w:rPr>
              <w:t>rainfall / temperature anomaly</w:t>
            </w:r>
          </w:p>
        </w:tc>
        <w:tc>
          <w:tcPr>
            <w:tcW w:w="2880" w:type="dxa"/>
            <w:tcMar>
              <w:top w:w="70" w:type="dxa"/>
              <w:left w:w="90" w:type="dxa"/>
              <w:bottom w:w="70" w:type="dxa"/>
              <w:right w:w="90" w:type="dxa"/>
            </w:tcMar>
            <w:vAlign w:val="center"/>
          </w:tcPr>
          <w:p w14:paraId="087B2105" w14:textId="77777777" w:rsidR="003A7187" w:rsidRDefault="00000000">
            <w:pPr>
              <w:spacing w:line="240" w:lineRule="auto"/>
            </w:pPr>
            <w:r>
              <w:rPr>
                <w:color w:val="000000"/>
                <w:sz w:val="16"/>
              </w:rPr>
              <w:t>Deviation from month-specific climate normal</w:t>
            </w:r>
          </w:p>
        </w:tc>
        <w:tc>
          <w:tcPr>
            <w:tcW w:w="1440" w:type="dxa"/>
            <w:tcMar>
              <w:top w:w="70" w:type="dxa"/>
              <w:left w:w="90" w:type="dxa"/>
              <w:bottom w:w="70" w:type="dxa"/>
              <w:right w:w="90" w:type="dxa"/>
            </w:tcMar>
            <w:vAlign w:val="center"/>
          </w:tcPr>
          <w:p w14:paraId="76AE82B9" w14:textId="77777777" w:rsidR="003A7187" w:rsidRDefault="00000000">
            <w:pPr>
              <w:spacing w:line="240" w:lineRule="auto"/>
              <w:jc w:val="center"/>
            </w:pPr>
            <w:r>
              <w:rPr>
                <w:color w:val="000000"/>
                <w:sz w:val="16"/>
              </w:rPr>
              <w:t>% / degrees C</w:t>
            </w:r>
          </w:p>
        </w:tc>
        <w:tc>
          <w:tcPr>
            <w:tcW w:w="2088" w:type="dxa"/>
            <w:tcMar>
              <w:top w:w="70" w:type="dxa"/>
              <w:left w:w="90" w:type="dxa"/>
              <w:bottom w:w="70" w:type="dxa"/>
              <w:right w:w="90" w:type="dxa"/>
            </w:tcMar>
            <w:vAlign w:val="center"/>
          </w:tcPr>
          <w:p w14:paraId="1FD9DF1B" w14:textId="77777777" w:rsidR="003A7187" w:rsidRDefault="00000000">
            <w:pPr>
              <w:spacing w:line="240" w:lineRule="auto"/>
            </w:pPr>
            <w:r>
              <w:rPr>
                <w:color w:val="000000"/>
                <w:sz w:val="16"/>
              </w:rPr>
              <w:t>No zero-fill in observed data</w:t>
            </w:r>
          </w:p>
        </w:tc>
        <w:tc>
          <w:tcPr>
            <w:tcW w:w="1224" w:type="dxa"/>
            <w:tcMar>
              <w:top w:w="70" w:type="dxa"/>
              <w:left w:w="90" w:type="dxa"/>
              <w:bottom w:w="70" w:type="dxa"/>
              <w:right w:w="90" w:type="dxa"/>
            </w:tcMar>
            <w:vAlign w:val="center"/>
          </w:tcPr>
          <w:p w14:paraId="0450D7DE" w14:textId="77777777" w:rsidR="003A7187" w:rsidRDefault="00000000">
            <w:pPr>
              <w:spacing w:line="240" w:lineRule="auto"/>
              <w:jc w:val="center"/>
            </w:pPr>
            <w:r>
              <w:rPr>
                <w:color w:val="000000"/>
                <w:sz w:val="16"/>
              </w:rPr>
              <w:t>Predictors</w:t>
            </w:r>
          </w:p>
        </w:tc>
      </w:tr>
      <w:tr w:rsidR="003A7187" w14:paraId="67A72E3F" w14:textId="77777777" w:rsidTr="008F6222">
        <w:tblPrEx>
          <w:tblCellMar>
            <w:top w:w="0" w:type="dxa"/>
            <w:left w:w="0" w:type="dxa"/>
            <w:bottom w:w="0" w:type="dxa"/>
            <w:right w:w="0" w:type="dxa"/>
          </w:tblCellMar>
        </w:tblPrEx>
        <w:tc>
          <w:tcPr>
            <w:tcW w:w="1728" w:type="dxa"/>
            <w:tcMar>
              <w:top w:w="70" w:type="dxa"/>
              <w:left w:w="90" w:type="dxa"/>
              <w:bottom w:w="70" w:type="dxa"/>
              <w:right w:w="90" w:type="dxa"/>
            </w:tcMar>
            <w:vAlign w:val="center"/>
          </w:tcPr>
          <w:p w14:paraId="495B1DB3" w14:textId="77777777" w:rsidR="003A7187" w:rsidRDefault="00000000">
            <w:pPr>
              <w:spacing w:line="240" w:lineRule="auto"/>
            </w:pPr>
            <w:r>
              <w:rPr>
                <w:color w:val="000000"/>
                <w:sz w:val="16"/>
              </w:rPr>
              <w:t>lag and rolling features</w:t>
            </w:r>
          </w:p>
        </w:tc>
        <w:tc>
          <w:tcPr>
            <w:tcW w:w="2880" w:type="dxa"/>
            <w:tcMar>
              <w:top w:w="70" w:type="dxa"/>
              <w:left w:w="90" w:type="dxa"/>
              <w:bottom w:w="70" w:type="dxa"/>
              <w:right w:w="90" w:type="dxa"/>
            </w:tcMar>
            <w:vAlign w:val="center"/>
          </w:tcPr>
          <w:p w14:paraId="478F496C" w14:textId="77777777" w:rsidR="003A7187" w:rsidRDefault="00000000">
            <w:pPr>
              <w:spacing w:line="240" w:lineRule="auto"/>
            </w:pPr>
            <w:r>
              <w:rPr>
                <w:color w:val="000000"/>
                <w:sz w:val="16"/>
              </w:rPr>
              <w:t>Exact calendar lags and prior-window statistics</w:t>
            </w:r>
          </w:p>
        </w:tc>
        <w:tc>
          <w:tcPr>
            <w:tcW w:w="1440" w:type="dxa"/>
            <w:tcMar>
              <w:top w:w="70" w:type="dxa"/>
              <w:left w:w="90" w:type="dxa"/>
              <w:bottom w:w="70" w:type="dxa"/>
              <w:right w:w="90" w:type="dxa"/>
            </w:tcMar>
            <w:vAlign w:val="center"/>
          </w:tcPr>
          <w:p w14:paraId="5F009591" w14:textId="77777777" w:rsidR="003A7187" w:rsidRDefault="00000000">
            <w:pPr>
              <w:spacing w:line="240" w:lineRule="auto"/>
              <w:jc w:val="center"/>
            </w:pPr>
            <w:r>
              <w:rPr>
                <w:color w:val="000000"/>
                <w:sz w:val="16"/>
              </w:rPr>
              <w:t>Continuous</w:t>
            </w:r>
          </w:p>
        </w:tc>
        <w:tc>
          <w:tcPr>
            <w:tcW w:w="2088" w:type="dxa"/>
            <w:tcMar>
              <w:top w:w="70" w:type="dxa"/>
              <w:left w:w="90" w:type="dxa"/>
              <w:bottom w:w="70" w:type="dxa"/>
              <w:right w:w="90" w:type="dxa"/>
            </w:tcMar>
            <w:vAlign w:val="center"/>
          </w:tcPr>
          <w:p w14:paraId="3476B3A5" w14:textId="77777777" w:rsidR="003A7187" w:rsidRDefault="00000000">
            <w:pPr>
              <w:spacing w:line="240" w:lineRule="auto"/>
            </w:pPr>
            <w:r>
              <w:rPr>
                <w:color w:val="000000"/>
                <w:sz w:val="16"/>
              </w:rPr>
              <w:t>Available only when keyed history exists</w:t>
            </w:r>
          </w:p>
        </w:tc>
        <w:tc>
          <w:tcPr>
            <w:tcW w:w="1224" w:type="dxa"/>
            <w:tcMar>
              <w:top w:w="70" w:type="dxa"/>
              <w:left w:w="90" w:type="dxa"/>
              <w:bottom w:w="70" w:type="dxa"/>
              <w:right w:w="90" w:type="dxa"/>
            </w:tcMar>
            <w:vAlign w:val="center"/>
          </w:tcPr>
          <w:p w14:paraId="48D67DDC" w14:textId="77777777" w:rsidR="003A7187" w:rsidRDefault="00000000">
            <w:pPr>
              <w:spacing w:line="240" w:lineRule="auto"/>
              <w:jc w:val="center"/>
            </w:pPr>
            <w:r>
              <w:rPr>
                <w:color w:val="000000"/>
                <w:sz w:val="16"/>
              </w:rPr>
              <w:t>Predictors</w:t>
            </w:r>
          </w:p>
        </w:tc>
      </w:tr>
      <w:tr w:rsidR="003A7187" w14:paraId="4BABDB7E" w14:textId="77777777" w:rsidTr="008F6222">
        <w:tblPrEx>
          <w:tblCellMar>
            <w:top w:w="0" w:type="dxa"/>
            <w:left w:w="0" w:type="dxa"/>
            <w:bottom w:w="0" w:type="dxa"/>
            <w:right w:w="0" w:type="dxa"/>
          </w:tblCellMar>
        </w:tblPrEx>
        <w:tc>
          <w:tcPr>
            <w:tcW w:w="1728" w:type="dxa"/>
            <w:tcMar>
              <w:top w:w="70" w:type="dxa"/>
              <w:left w:w="90" w:type="dxa"/>
              <w:bottom w:w="70" w:type="dxa"/>
              <w:right w:w="90" w:type="dxa"/>
            </w:tcMar>
            <w:vAlign w:val="center"/>
          </w:tcPr>
          <w:p w14:paraId="13A6121D" w14:textId="77777777" w:rsidR="003A7187" w:rsidRDefault="00000000">
            <w:pPr>
              <w:spacing w:line="240" w:lineRule="auto"/>
            </w:pPr>
            <w:proofErr w:type="spellStart"/>
            <w:r>
              <w:rPr>
                <w:color w:val="000000"/>
                <w:sz w:val="16"/>
              </w:rPr>
              <w:t>shock_next</w:t>
            </w:r>
            <w:proofErr w:type="spellEnd"/>
          </w:p>
        </w:tc>
        <w:tc>
          <w:tcPr>
            <w:tcW w:w="2880" w:type="dxa"/>
            <w:tcMar>
              <w:top w:w="70" w:type="dxa"/>
              <w:left w:w="90" w:type="dxa"/>
              <w:bottom w:w="70" w:type="dxa"/>
              <w:right w:w="90" w:type="dxa"/>
            </w:tcMar>
            <w:vAlign w:val="center"/>
          </w:tcPr>
          <w:p w14:paraId="6511933D" w14:textId="77777777" w:rsidR="003A7187" w:rsidRDefault="00000000">
            <w:pPr>
              <w:spacing w:line="240" w:lineRule="auto"/>
            </w:pPr>
            <w:r>
              <w:rPr>
                <w:color w:val="000000"/>
                <w:sz w:val="16"/>
              </w:rPr>
              <w:t>Next-month YoY food CPI at/above training 75th percentile</w:t>
            </w:r>
          </w:p>
        </w:tc>
        <w:tc>
          <w:tcPr>
            <w:tcW w:w="1440" w:type="dxa"/>
            <w:tcMar>
              <w:top w:w="70" w:type="dxa"/>
              <w:left w:w="90" w:type="dxa"/>
              <w:bottom w:w="70" w:type="dxa"/>
              <w:right w:w="90" w:type="dxa"/>
            </w:tcMar>
            <w:vAlign w:val="center"/>
          </w:tcPr>
          <w:p w14:paraId="6E4A678B" w14:textId="77777777" w:rsidR="003A7187" w:rsidRDefault="00000000">
            <w:pPr>
              <w:spacing w:line="240" w:lineRule="auto"/>
              <w:jc w:val="center"/>
            </w:pPr>
            <w:r>
              <w:rPr>
                <w:color w:val="000000"/>
                <w:sz w:val="16"/>
              </w:rPr>
              <w:t>Binary</w:t>
            </w:r>
          </w:p>
        </w:tc>
        <w:tc>
          <w:tcPr>
            <w:tcW w:w="2088" w:type="dxa"/>
            <w:tcMar>
              <w:top w:w="70" w:type="dxa"/>
              <w:left w:w="90" w:type="dxa"/>
              <w:bottom w:w="70" w:type="dxa"/>
              <w:right w:w="90" w:type="dxa"/>
            </w:tcMar>
            <w:vAlign w:val="center"/>
          </w:tcPr>
          <w:p w14:paraId="37733E47" w14:textId="77777777" w:rsidR="003A7187" w:rsidRDefault="00000000">
            <w:pPr>
              <w:spacing w:line="240" w:lineRule="auto"/>
            </w:pPr>
            <w:r>
              <w:rPr>
                <w:color w:val="000000"/>
                <w:sz w:val="16"/>
              </w:rPr>
              <w:t>Created only with observed target</w:t>
            </w:r>
          </w:p>
        </w:tc>
        <w:tc>
          <w:tcPr>
            <w:tcW w:w="1224" w:type="dxa"/>
            <w:tcMar>
              <w:top w:w="70" w:type="dxa"/>
              <w:left w:w="90" w:type="dxa"/>
              <w:bottom w:w="70" w:type="dxa"/>
              <w:right w:w="90" w:type="dxa"/>
            </w:tcMar>
            <w:vAlign w:val="center"/>
          </w:tcPr>
          <w:p w14:paraId="5B28EA28" w14:textId="77777777" w:rsidR="003A7187" w:rsidRDefault="00000000">
            <w:pPr>
              <w:spacing w:line="240" w:lineRule="auto"/>
            </w:pPr>
            <w:r>
              <w:rPr>
                <w:color w:val="000000"/>
                <w:sz w:val="16"/>
              </w:rPr>
              <w:t>Classification target</w:t>
            </w:r>
          </w:p>
        </w:tc>
      </w:tr>
      <w:tr w:rsidR="003A7187" w14:paraId="0E9ACDD8" w14:textId="77777777" w:rsidTr="008F6222">
        <w:tblPrEx>
          <w:tblCellMar>
            <w:top w:w="0" w:type="dxa"/>
            <w:left w:w="0" w:type="dxa"/>
            <w:bottom w:w="0" w:type="dxa"/>
            <w:right w:w="0" w:type="dxa"/>
          </w:tblCellMar>
        </w:tblPrEx>
        <w:tc>
          <w:tcPr>
            <w:tcW w:w="1728" w:type="dxa"/>
            <w:tcMar>
              <w:top w:w="70" w:type="dxa"/>
              <w:left w:w="90" w:type="dxa"/>
              <w:bottom w:w="70" w:type="dxa"/>
              <w:right w:w="90" w:type="dxa"/>
            </w:tcMar>
            <w:vAlign w:val="center"/>
          </w:tcPr>
          <w:p w14:paraId="1B105E3F" w14:textId="77777777" w:rsidR="003A7187" w:rsidRDefault="00000000">
            <w:pPr>
              <w:spacing w:line="240" w:lineRule="auto"/>
            </w:pPr>
            <w:r>
              <w:rPr>
                <w:color w:val="000000"/>
                <w:sz w:val="16"/>
              </w:rPr>
              <w:t>HFASI</w:t>
            </w:r>
          </w:p>
        </w:tc>
        <w:tc>
          <w:tcPr>
            <w:tcW w:w="2880" w:type="dxa"/>
            <w:tcMar>
              <w:top w:w="70" w:type="dxa"/>
              <w:left w:w="90" w:type="dxa"/>
              <w:bottom w:w="70" w:type="dxa"/>
              <w:right w:w="90" w:type="dxa"/>
            </w:tcMar>
            <w:vAlign w:val="center"/>
          </w:tcPr>
          <w:p w14:paraId="5DFC58D2" w14:textId="77777777" w:rsidR="003A7187" w:rsidRDefault="00000000">
            <w:pPr>
              <w:spacing w:line="240" w:lineRule="auto"/>
            </w:pPr>
            <w:r>
              <w:rPr>
                <w:color w:val="000000"/>
                <w:sz w:val="16"/>
              </w:rPr>
              <w:t>100 + food share x (food-cost growth - purchasing-power growth)</w:t>
            </w:r>
          </w:p>
        </w:tc>
        <w:tc>
          <w:tcPr>
            <w:tcW w:w="1440" w:type="dxa"/>
            <w:tcMar>
              <w:top w:w="70" w:type="dxa"/>
              <w:left w:w="90" w:type="dxa"/>
              <w:bottom w:w="70" w:type="dxa"/>
              <w:right w:w="90" w:type="dxa"/>
            </w:tcMar>
            <w:vAlign w:val="center"/>
          </w:tcPr>
          <w:p w14:paraId="34E86A80" w14:textId="77777777" w:rsidR="003A7187" w:rsidRDefault="00000000">
            <w:pPr>
              <w:spacing w:line="240" w:lineRule="auto"/>
            </w:pPr>
            <w:r>
              <w:rPr>
                <w:color w:val="000000"/>
                <w:sz w:val="16"/>
              </w:rPr>
              <w:t>Baseline-100 index</w:t>
            </w:r>
          </w:p>
        </w:tc>
        <w:tc>
          <w:tcPr>
            <w:tcW w:w="2088" w:type="dxa"/>
            <w:tcMar>
              <w:top w:w="70" w:type="dxa"/>
              <w:left w:w="90" w:type="dxa"/>
              <w:bottom w:w="70" w:type="dxa"/>
              <w:right w:w="90" w:type="dxa"/>
            </w:tcMar>
            <w:vAlign w:val="center"/>
          </w:tcPr>
          <w:p w14:paraId="534A6DCA" w14:textId="77777777" w:rsidR="003A7187" w:rsidRDefault="00000000">
            <w:pPr>
              <w:spacing w:line="240" w:lineRule="auto"/>
            </w:pPr>
            <w:r>
              <w:rPr>
                <w:color w:val="000000"/>
                <w:sz w:val="16"/>
              </w:rPr>
              <w:t>Scenario assumptions required</w:t>
            </w:r>
          </w:p>
        </w:tc>
        <w:tc>
          <w:tcPr>
            <w:tcW w:w="1224" w:type="dxa"/>
            <w:tcMar>
              <w:top w:w="70" w:type="dxa"/>
              <w:left w:w="90" w:type="dxa"/>
              <w:bottom w:w="70" w:type="dxa"/>
              <w:right w:w="90" w:type="dxa"/>
            </w:tcMar>
            <w:vAlign w:val="center"/>
          </w:tcPr>
          <w:p w14:paraId="6962CE8C" w14:textId="77777777" w:rsidR="003A7187" w:rsidRDefault="00000000">
            <w:pPr>
              <w:spacing w:line="240" w:lineRule="auto"/>
              <w:jc w:val="center"/>
            </w:pPr>
            <w:r>
              <w:rPr>
                <w:color w:val="000000"/>
                <w:sz w:val="16"/>
              </w:rPr>
              <w:t>Decision output</w:t>
            </w:r>
          </w:p>
        </w:tc>
      </w:tr>
    </w:tbl>
    <w:p w14:paraId="537D740E" w14:textId="77777777" w:rsidR="008F6222" w:rsidRDefault="008F6222">
      <w:pPr>
        <w:pStyle w:val="Heading21"/>
        <w:spacing w:before="40"/>
      </w:pPr>
    </w:p>
    <w:p w14:paraId="63D78A0B" w14:textId="0314E40D" w:rsidR="003A7187" w:rsidRDefault="00000000">
      <w:pPr>
        <w:pStyle w:val="Heading21"/>
        <w:spacing w:before="40"/>
      </w:pPr>
      <w:r>
        <w:t>GitHub Data Availability Statement</w:t>
      </w:r>
    </w:p>
    <w:p w14:paraId="5ED7B923" w14:textId="77777777" w:rsidR="003A7187" w:rsidRDefault="00000000">
      <w:pPr>
        <w:jc w:val="both"/>
      </w:pPr>
      <w:r>
        <w:rPr>
          <w:color w:val="000000"/>
        </w:rPr>
        <w:t>Evaluator-accessible curated datasets are committed under data/curated, including the compressed AGMARKNET daily-state aggregate, state and national affordability panels, NASA climate panels, FAOSTAT extracts, and World Bank monthly indicators. The data dictionary and source manifest are stored at the root of data/. Raw bulk archives and credential-protected sources are excluded under the repository storage policy; retrieval scripts and checksums provide reproducibility without exposing credentials or violating source terms.</w:t>
      </w:r>
    </w:p>
    <w:p w14:paraId="14E65832" w14:textId="77777777" w:rsidR="003A7187" w:rsidRDefault="00000000">
      <w:pPr>
        <w:pStyle w:val="Heading21"/>
        <w:spacing w:before="40"/>
      </w:pPr>
      <w:r>
        <w:lastRenderedPageBreak/>
        <w:t>Repository Evidence</w:t>
      </w:r>
    </w:p>
    <w:p w14:paraId="63D23FE4" w14:textId="77777777" w:rsidR="003A7187" w:rsidRDefault="00000000">
      <w:pPr>
        <w:jc w:val="both"/>
      </w:pPr>
      <w:r>
        <w:rPr>
          <w:color w:val="000000"/>
        </w:rPr>
        <w:t xml:space="preserve">The complete folder tree and notebook-to-output map appear in Appendix A. The repository README provides execution order, source policy, and environment instructions. </w:t>
      </w:r>
      <w:hyperlink r:id="rId8">
        <w:r>
          <w:rPr>
            <w:color w:val="0563C1"/>
            <w:u w:val="single"/>
          </w:rPr>
          <w:t>Open README</w:t>
        </w:r>
      </w:hyperlink>
    </w:p>
    <w:p w14:paraId="13EA03D8" w14:textId="77777777" w:rsidR="003A7187" w:rsidRDefault="00000000">
      <w:pPr>
        <w:pStyle w:val="ListBullet1"/>
      </w:pPr>
      <w:r>
        <w:rPr>
          <w:color w:val="000000"/>
        </w:rPr>
        <w:t>Raw data path: data/raw/ (local-only bulk or credential-dependent archives; retrieval code committed).</w:t>
      </w:r>
    </w:p>
    <w:p w14:paraId="13A22C2B" w14:textId="77777777" w:rsidR="003A7187" w:rsidRDefault="00000000">
      <w:pPr>
        <w:pStyle w:val="ListBullet1"/>
      </w:pPr>
      <w:r>
        <w:rPr>
          <w:color w:val="000000"/>
        </w:rPr>
        <w:t>Curated/processed evaluator data: data/curated/.</w:t>
      </w:r>
    </w:p>
    <w:p w14:paraId="4F853806" w14:textId="77777777" w:rsidR="003A7187" w:rsidRDefault="00000000">
      <w:pPr>
        <w:pStyle w:val="ListBullet1"/>
      </w:pPr>
      <w:r>
        <w:rPr>
          <w:color w:val="000000"/>
        </w:rPr>
        <w:t>Code and notebooks: scripts/ and notebooks/.</w:t>
      </w:r>
    </w:p>
    <w:p w14:paraId="44C3262E" w14:textId="77777777" w:rsidR="003A7187" w:rsidRDefault="00000000">
      <w:pPr>
        <w:pStyle w:val="ListBullet1"/>
      </w:pPr>
      <w:r>
        <w:rPr>
          <w:color w:val="000000"/>
        </w:rPr>
        <w:t>Figures, tables, and model cards: reports/.</w:t>
      </w:r>
    </w:p>
    <w:p w14:paraId="0D9C910D" w14:textId="77777777" w:rsidR="003A7187" w:rsidRDefault="00000000">
      <w:r>
        <w:br w:type="page"/>
      </w:r>
    </w:p>
    <w:p w14:paraId="5F1051E2" w14:textId="77777777" w:rsidR="008F6222" w:rsidRDefault="008F6222">
      <w:pPr>
        <w:pStyle w:val="Heading11"/>
      </w:pPr>
    </w:p>
    <w:p w14:paraId="4A754722" w14:textId="0EDA12CF" w:rsidR="003A7187" w:rsidRDefault="00000000">
      <w:pPr>
        <w:pStyle w:val="Heading11"/>
      </w:pPr>
      <w:r>
        <w:t>Analysis</w:t>
      </w:r>
    </w:p>
    <w:p w14:paraId="1036D206" w14:textId="77777777" w:rsidR="003A7187" w:rsidRDefault="00000000">
      <w:pPr>
        <w:pStyle w:val="Heading21"/>
        <w:spacing w:before="40"/>
      </w:pPr>
      <w:r>
        <w:t>Data Cleaning</w:t>
      </w:r>
    </w:p>
    <w:p w14:paraId="2223EE86" w14:textId="77777777" w:rsidR="003A7187" w:rsidRDefault="00000000">
      <w:pPr>
        <w:jc w:val="both"/>
      </w:pPr>
      <w:r>
        <w:rPr>
          <w:color w:val="000000"/>
        </w:rPr>
        <w:t>Notebook 02 applied schema checks, date normalization, controlled region and commodity labels, numeric coercion, unit/range validation, duplicate-key audits, and exact calendar-lag construction. No price observation was interpolated. The validity rules removed zero rows from the 41,792-row state panel; 15 extreme-price rows (0.036%) were flagged while their raw values were preserved. Exact one-month lags were available for 40,189 rows and exact 12-month lags for 37,090 rows. Climate anomalies were calculated for 41,790 rows after deduplicating repeated state-month climate values across commodities.</w:t>
      </w:r>
    </w:p>
    <w:p w14:paraId="578242F3" w14:textId="77777777" w:rsidR="003A7187" w:rsidRDefault="00000000">
      <w:pPr>
        <w:keepNext/>
        <w:spacing w:after="60" w:line="240" w:lineRule="auto"/>
      </w:pPr>
      <w:r>
        <w:rPr>
          <w:b/>
          <w:color w:val="000000"/>
        </w:rPr>
        <w:t>Table 5</w:t>
      </w:r>
      <w:r>
        <w:rPr>
          <w:b/>
          <w:color w:val="000000"/>
        </w:rPr>
        <w:br/>
      </w:r>
      <w:r>
        <w:rPr>
          <w:i/>
          <w:color w:val="000000"/>
        </w:rPr>
        <w:t>Data cleaning log</w:t>
      </w:r>
    </w:p>
    <w:tbl>
      <w:tblPr>
        <w:tblStyle w:val="TableGrid1"/>
        <w:tblW w:w="9360" w:type="dxa"/>
        <w:tblInd w:w="0" w:type="dxa"/>
        <w:tblLayout w:type="fixed"/>
        <w:tblCellMar>
          <w:top w:w="0" w:type="dxa"/>
          <w:left w:w="0" w:type="dxa"/>
          <w:bottom w:w="0" w:type="dxa"/>
          <w:right w:w="0" w:type="dxa"/>
        </w:tblCellMar>
        <w:tblLook w:val="04A0" w:firstRow="1" w:lastRow="0" w:firstColumn="1" w:lastColumn="0" w:noHBand="0" w:noVBand="1"/>
      </w:tblPr>
      <w:tblGrid>
        <w:gridCol w:w="1512"/>
        <w:gridCol w:w="1944"/>
        <w:gridCol w:w="1656"/>
        <w:gridCol w:w="2160"/>
        <w:gridCol w:w="2088"/>
      </w:tblGrid>
      <w:tr w:rsidR="003A7187" w14:paraId="7A03A409" w14:textId="77777777">
        <w:tblPrEx>
          <w:tblCellMar>
            <w:top w:w="0" w:type="dxa"/>
            <w:left w:w="0" w:type="dxa"/>
            <w:bottom w:w="0" w:type="dxa"/>
            <w:right w:w="0" w:type="dxa"/>
          </w:tblCellMar>
        </w:tblPrEx>
        <w:trPr>
          <w:tblHeader/>
        </w:trPr>
        <w:tc>
          <w:tcPr>
            <w:tcW w:w="1512" w:type="dxa"/>
            <w:shd w:val="clear" w:color="auto" w:fill="E7E6E6"/>
            <w:tcMar>
              <w:top w:w="70" w:type="dxa"/>
              <w:left w:w="90" w:type="dxa"/>
              <w:bottom w:w="70" w:type="dxa"/>
              <w:right w:w="90" w:type="dxa"/>
            </w:tcMar>
            <w:vAlign w:val="center"/>
          </w:tcPr>
          <w:p w14:paraId="3B4F4DED" w14:textId="77777777" w:rsidR="003A7187" w:rsidRDefault="00000000">
            <w:pPr>
              <w:spacing w:line="240" w:lineRule="auto"/>
              <w:jc w:val="center"/>
            </w:pPr>
            <w:r>
              <w:rPr>
                <w:b/>
                <w:color w:val="000000"/>
                <w:sz w:val="16"/>
              </w:rPr>
              <w:t>Issue</w:t>
            </w:r>
          </w:p>
        </w:tc>
        <w:tc>
          <w:tcPr>
            <w:tcW w:w="1944" w:type="dxa"/>
            <w:shd w:val="clear" w:color="auto" w:fill="E7E6E6"/>
            <w:tcMar>
              <w:top w:w="70" w:type="dxa"/>
              <w:left w:w="90" w:type="dxa"/>
              <w:bottom w:w="70" w:type="dxa"/>
              <w:right w:w="90" w:type="dxa"/>
            </w:tcMar>
            <w:vAlign w:val="center"/>
          </w:tcPr>
          <w:p w14:paraId="6C6D5B48" w14:textId="77777777" w:rsidR="003A7187" w:rsidRDefault="00000000">
            <w:pPr>
              <w:spacing w:line="240" w:lineRule="auto"/>
              <w:jc w:val="center"/>
            </w:pPr>
            <w:r>
              <w:rPr>
                <w:b/>
                <w:color w:val="000000"/>
                <w:sz w:val="16"/>
              </w:rPr>
              <w:t>Variables affected</w:t>
            </w:r>
          </w:p>
        </w:tc>
        <w:tc>
          <w:tcPr>
            <w:tcW w:w="1656" w:type="dxa"/>
            <w:shd w:val="clear" w:color="auto" w:fill="E7E6E6"/>
            <w:tcMar>
              <w:top w:w="70" w:type="dxa"/>
              <w:left w:w="90" w:type="dxa"/>
              <w:bottom w:w="70" w:type="dxa"/>
              <w:right w:w="90" w:type="dxa"/>
            </w:tcMar>
            <w:vAlign w:val="center"/>
          </w:tcPr>
          <w:p w14:paraId="3A53BF5C" w14:textId="77777777" w:rsidR="003A7187" w:rsidRDefault="00000000">
            <w:pPr>
              <w:spacing w:line="240" w:lineRule="auto"/>
              <w:jc w:val="center"/>
            </w:pPr>
            <w:r>
              <w:rPr>
                <w:b/>
                <w:color w:val="000000"/>
                <w:sz w:val="16"/>
              </w:rPr>
              <w:t>Detection</w:t>
            </w:r>
          </w:p>
        </w:tc>
        <w:tc>
          <w:tcPr>
            <w:tcW w:w="2160" w:type="dxa"/>
            <w:shd w:val="clear" w:color="auto" w:fill="E7E6E6"/>
            <w:tcMar>
              <w:top w:w="70" w:type="dxa"/>
              <w:left w:w="90" w:type="dxa"/>
              <w:bottom w:w="70" w:type="dxa"/>
              <w:right w:w="90" w:type="dxa"/>
            </w:tcMar>
            <w:vAlign w:val="center"/>
          </w:tcPr>
          <w:p w14:paraId="39E0FCF8" w14:textId="77777777" w:rsidR="003A7187" w:rsidRDefault="00000000">
            <w:pPr>
              <w:spacing w:line="240" w:lineRule="auto"/>
              <w:jc w:val="center"/>
            </w:pPr>
            <w:r>
              <w:rPr>
                <w:b/>
                <w:color w:val="000000"/>
                <w:sz w:val="16"/>
              </w:rPr>
              <w:t>Treatment</w:t>
            </w:r>
          </w:p>
        </w:tc>
        <w:tc>
          <w:tcPr>
            <w:tcW w:w="2088" w:type="dxa"/>
            <w:shd w:val="clear" w:color="auto" w:fill="E7E6E6"/>
            <w:tcMar>
              <w:top w:w="70" w:type="dxa"/>
              <w:left w:w="90" w:type="dxa"/>
              <w:bottom w:w="70" w:type="dxa"/>
              <w:right w:w="90" w:type="dxa"/>
            </w:tcMar>
            <w:vAlign w:val="center"/>
          </w:tcPr>
          <w:p w14:paraId="07559A0D" w14:textId="77777777" w:rsidR="003A7187" w:rsidRDefault="00000000">
            <w:pPr>
              <w:spacing w:line="240" w:lineRule="auto"/>
              <w:jc w:val="center"/>
            </w:pPr>
            <w:r>
              <w:rPr>
                <w:b/>
                <w:color w:val="000000"/>
                <w:sz w:val="16"/>
              </w:rPr>
              <w:t>Rationale</w:t>
            </w:r>
          </w:p>
        </w:tc>
      </w:tr>
      <w:tr w:rsidR="003A7187" w14:paraId="32703DD6" w14:textId="77777777">
        <w:tblPrEx>
          <w:tblCellMar>
            <w:top w:w="0" w:type="dxa"/>
            <w:left w:w="0" w:type="dxa"/>
            <w:bottom w:w="0" w:type="dxa"/>
            <w:right w:w="0" w:type="dxa"/>
          </w:tblCellMar>
        </w:tblPrEx>
        <w:tc>
          <w:tcPr>
            <w:tcW w:w="1512" w:type="dxa"/>
            <w:tcMar>
              <w:top w:w="70" w:type="dxa"/>
              <w:left w:w="90" w:type="dxa"/>
              <w:bottom w:w="70" w:type="dxa"/>
              <w:right w:w="90" w:type="dxa"/>
            </w:tcMar>
            <w:vAlign w:val="center"/>
          </w:tcPr>
          <w:p w14:paraId="78B8D9C3" w14:textId="77777777" w:rsidR="003A7187" w:rsidRDefault="00000000">
            <w:pPr>
              <w:spacing w:line="240" w:lineRule="auto"/>
            </w:pPr>
            <w:r>
              <w:rPr>
                <w:color w:val="000000"/>
                <w:sz w:val="16"/>
              </w:rPr>
              <w:t>Missing prices</w:t>
            </w:r>
          </w:p>
        </w:tc>
        <w:tc>
          <w:tcPr>
            <w:tcW w:w="1944" w:type="dxa"/>
            <w:tcMar>
              <w:top w:w="70" w:type="dxa"/>
              <w:left w:w="90" w:type="dxa"/>
              <w:bottom w:w="70" w:type="dxa"/>
              <w:right w:w="90" w:type="dxa"/>
            </w:tcMar>
            <w:vAlign w:val="center"/>
          </w:tcPr>
          <w:p w14:paraId="66870EA4" w14:textId="77777777" w:rsidR="003A7187" w:rsidRDefault="00000000">
            <w:pPr>
              <w:spacing w:line="240" w:lineRule="auto"/>
            </w:pPr>
            <w:r>
              <w:rPr>
                <w:color w:val="000000"/>
                <w:sz w:val="16"/>
              </w:rPr>
              <w:t>Modal-price measures</w:t>
            </w:r>
          </w:p>
        </w:tc>
        <w:tc>
          <w:tcPr>
            <w:tcW w:w="1656" w:type="dxa"/>
            <w:tcMar>
              <w:top w:w="70" w:type="dxa"/>
              <w:left w:w="90" w:type="dxa"/>
              <w:bottom w:w="70" w:type="dxa"/>
              <w:right w:w="90" w:type="dxa"/>
            </w:tcMar>
            <w:vAlign w:val="center"/>
          </w:tcPr>
          <w:p w14:paraId="66498CB5" w14:textId="77777777" w:rsidR="003A7187" w:rsidRDefault="00000000">
            <w:pPr>
              <w:spacing w:line="240" w:lineRule="auto"/>
            </w:pPr>
            <w:r>
              <w:rPr>
                <w:color w:val="000000"/>
                <w:sz w:val="16"/>
              </w:rPr>
              <w:t>Null and coverage profiles</w:t>
            </w:r>
          </w:p>
        </w:tc>
        <w:tc>
          <w:tcPr>
            <w:tcW w:w="2160" w:type="dxa"/>
            <w:tcMar>
              <w:top w:w="70" w:type="dxa"/>
              <w:left w:w="90" w:type="dxa"/>
              <w:bottom w:w="70" w:type="dxa"/>
              <w:right w:w="90" w:type="dxa"/>
            </w:tcMar>
            <w:vAlign w:val="center"/>
          </w:tcPr>
          <w:p w14:paraId="2EA7E182" w14:textId="77777777" w:rsidR="003A7187" w:rsidRDefault="00000000">
            <w:pPr>
              <w:spacing w:line="240" w:lineRule="auto"/>
            </w:pPr>
            <w:r>
              <w:rPr>
                <w:color w:val="000000"/>
                <w:sz w:val="16"/>
              </w:rPr>
              <w:t>Retained; no interpolation</w:t>
            </w:r>
          </w:p>
        </w:tc>
        <w:tc>
          <w:tcPr>
            <w:tcW w:w="2088" w:type="dxa"/>
            <w:tcMar>
              <w:top w:w="70" w:type="dxa"/>
              <w:left w:w="90" w:type="dxa"/>
              <w:bottom w:w="70" w:type="dxa"/>
              <w:right w:w="90" w:type="dxa"/>
            </w:tcMar>
            <w:vAlign w:val="center"/>
          </w:tcPr>
          <w:p w14:paraId="79830553" w14:textId="77777777" w:rsidR="003A7187" w:rsidRDefault="00000000">
            <w:pPr>
              <w:spacing w:line="240" w:lineRule="auto"/>
            </w:pPr>
            <w:r>
              <w:rPr>
                <w:color w:val="000000"/>
                <w:sz w:val="16"/>
              </w:rPr>
              <w:t>Avoid invented official prices</w:t>
            </w:r>
          </w:p>
        </w:tc>
      </w:tr>
      <w:tr w:rsidR="003A7187" w14:paraId="2D5B12E0" w14:textId="77777777">
        <w:tblPrEx>
          <w:tblCellMar>
            <w:top w:w="0" w:type="dxa"/>
            <w:left w:w="0" w:type="dxa"/>
            <w:bottom w:w="0" w:type="dxa"/>
            <w:right w:w="0" w:type="dxa"/>
          </w:tblCellMar>
        </w:tblPrEx>
        <w:tc>
          <w:tcPr>
            <w:tcW w:w="1512" w:type="dxa"/>
            <w:tcMar>
              <w:top w:w="70" w:type="dxa"/>
              <w:left w:w="90" w:type="dxa"/>
              <w:bottom w:w="70" w:type="dxa"/>
              <w:right w:w="90" w:type="dxa"/>
            </w:tcMar>
            <w:vAlign w:val="center"/>
          </w:tcPr>
          <w:p w14:paraId="1700F7D0" w14:textId="77777777" w:rsidR="003A7187" w:rsidRDefault="00000000">
            <w:pPr>
              <w:spacing w:line="240" w:lineRule="auto"/>
            </w:pPr>
            <w:r>
              <w:rPr>
                <w:color w:val="000000"/>
                <w:sz w:val="16"/>
              </w:rPr>
              <w:t>Extreme prices</w:t>
            </w:r>
          </w:p>
        </w:tc>
        <w:tc>
          <w:tcPr>
            <w:tcW w:w="1944" w:type="dxa"/>
            <w:tcMar>
              <w:top w:w="70" w:type="dxa"/>
              <w:left w:w="90" w:type="dxa"/>
              <w:bottom w:w="70" w:type="dxa"/>
              <w:right w:w="90" w:type="dxa"/>
            </w:tcMar>
            <w:vAlign w:val="center"/>
          </w:tcPr>
          <w:p w14:paraId="1B2F9B77" w14:textId="77777777" w:rsidR="003A7187" w:rsidRDefault="00000000">
            <w:pPr>
              <w:spacing w:line="240" w:lineRule="auto"/>
            </w:pPr>
            <w:r>
              <w:rPr>
                <w:color w:val="000000"/>
                <w:sz w:val="16"/>
              </w:rPr>
              <w:t>State commodity prices</w:t>
            </w:r>
          </w:p>
        </w:tc>
        <w:tc>
          <w:tcPr>
            <w:tcW w:w="1656" w:type="dxa"/>
            <w:tcMar>
              <w:top w:w="70" w:type="dxa"/>
              <w:left w:w="90" w:type="dxa"/>
              <w:bottom w:w="70" w:type="dxa"/>
              <w:right w:w="90" w:type="dxa"/>
            </w:tcMar>
            <w:vAlign w:val="center"/>
          </w:tcPr>
          <w:p w14:paraId="0C6BE0DA" w14:textId="77777777" w:rsidR="003A7187" w:rsidRDefault="00000000">
            <w:pPr>
              <w:spacing w:line="240" w:lineRule="auto"/>
              <w:jc w:val="center"/>
            </w:pPr>
            <w:r>
              <w:rPr>
                <w:color w:val="000000"/>
                <w:sz w:val="16"/>
              </w:rPr>
              <w:t>Robust tail rules</w:t>
            </w:r>
          </w:p>
        </w:tc>
        <w:tc>
          <w:tcPr>
            <w:tcW w:w="2160" w:type="dxa"/>
            <w:tcMar>
              <w:top w:w="70" w:type="dxa"/>
              <w:left w:w="90" w:type="dxa"/>
              <w:bottom w:w="70" w:type="dxa"/>
              <w:right w:w="90" w:type="dxa"/>
            </w:tcMar>
            <w:vAlign w:val="center"/>
          </w:tcPr>
          <w:p w14:paraId="219DBCA6" w14:textId="77777777" w:rsidR="003A7187" w:rsidRDefault="00000000">
            <w:pPr>
              <w:spacing w:line="240" w:lineRule="auto"/>
            </w:pPr>
            <w:r>
              <w:rPr>
                <w:color w:val="000000"/>
                <w:sz w:val="16"/>
              </w:rPr>
              <w:t>Flagged 15; raw values preserved</w:t>
            </w:r>
          </w:p>
        </w:tc>
        <w:tc>
          <w:tcPr>
            <w:tcW w:w="2088" w:type="dxa"/>
            <w:tcMar>
              <w:top w:w="70" w:type="dxa"/>
              <w:left w:w="90" w:type="dxa"/>
              <w:bottom w:w="70" w:type="dxa"/>
              <w:right w:w="90" w:type="dxa"/>
            </w:tcMar>
            <w:vAlign w:val="center"/>
          </w:tcPr>
          <w:p w14:paraId="3B5B01A6" w14:textId="77777777" w:rsidR="003A7187" w:rsidRDefault="00000000">
            <w:pPr>
              <w:spacing w:line="240" w:lineRule="auto"/>
            </w:pPr>
            <w:r>
              <w:rPr>
                <w:color w:val="000000"/>
                <w:sz w:val="16"/>
              </w:rPr>
              <w:t>Possible genuine shocks</w:t>
            </w:r>
          </w:p>
        </w:tc>
      </w:tr>
      <w:tr w:rsidR="003A7187" w14:paraId="372651CC" w14:textId="77777777">
        <w:tblPrEx>
          <w:tblCellMar>
            <w:top w:w="0" w:type="dxa"/>
            <w:left w:w="0" w:type="dxa"/>
            <w:bottom w:w="0" w:type="dxa"/>
            <w:right w:w="0" w:type="dxa"/>
          </w:tblCellMar>
        </w:tblPrEx>
        <w:tc>
          <w:tcPr>
            <w:tcW w:w="1512" w:type="dxa"/>
            <w:tcMar>
              <w:top w:w="70" w:type="dxa"/>
              <w:left w:w="90" w:type="dxa"/>
              <w:bottom w:w="70" w:type="dxa"/>
              <w:right w:w="90" w:type="dxa"/>
            </w:tcMar>
            <w:vAlign w:val="center"/>
          </w:tcPr>
          <w:p w14:paraId="19EFDF7D" w14:textId="77777777" w:rsidR="003A7187" w:rsidRDefault="00000000">
            <w:pPr>
              <w:spacing w:line="240" w:lineRule="auto"/>
            </w:pPr>
            <w:r>
              <w:rPr>
                <w:color w:val="000000"/>
                <w:sz w:val="16"/>
              </w:rPr>
              <w:t>Duplicates</w:t>
            </w:r>
          </w:p>
        </w:tc>
        <w:tc>
          <w:tcPr>
            <w:tcW w:w="1944" w:type="dxa"/>
            <w:tcMar>
              <w:top w:w="70" w:type="dxa"/>
              <w:left w:w="90" w:type="dxa"/>
              <w:bottom w:w="70" w:type="dxa"/>
              <w:right w:w="90" w:type="dxa"/>
            </w:tcMar>
            <w:vAlign w:val="center"/>
          </w:tcPr>
          <w:p w14:paraId="225D7629" w14:textId="77777777" w:rsidR="003A7187" w:rsidRDefault="00000000">
            <w:pPr>
              <w:spacing w:line="240" w:lineRule="auto"/>
            </w:pPr>
            <w:r>
              <w:rPr>
                <w:color w:val="000000"/>
                <w:sz w:val="16"/>
              </w:rPr>
              <w:t>State-commodity-month keys</w:t>
            </w:r>
          </w:p>
        </w:tc>
        <w:tc>
          <w:tcPr>
            <w:tcW w:w="1656" w:type="dxa"/>
            <w:tcMar>
              <w:top w:w="70" w:type="dxa"/>
              <w:left w:w="90" w:type="dxa"/>
              <w:bottom w:w="70" w:type="dxa"/>
              <w:right w:w="90" w:type="dxa"/>
            </w:tcMar>
            <w:vAlign w:val="center"/>
          </w:tcPr>
          <w:p w14:paraId="768ABBC3" w14:textId="77777777" w:rsidR="003A7187" w:rsidRDefault="00000000">
            <w:pPr>
              <w:spacing w:line="240" w:lineRule="auto"/>
              <w:jc w:val="center"/>
            </w:pPr>
            <w:r>
              <w:rPr>
                <w:color w:val="000000"/>
                <w:sz w:val="16"/>
              </w:rPr>
              <w:t>Exact key audit</w:t>
            </w:r>
          </w:p>
        </w:tc>
        <w:tc>
          <w:tcPr>
            <w:tcW w:w="2160" w:type="dxa"/>
            <w:tcMar>
              <w:top w:w="70" w:type="dxa"/>
              <w:left w:w="90" w:type="dxa"/>
              <w:bottom w:w="70" w:type="dxa"/>
              <w:right w:w="90" w:type="dxa"/>
            </w:tcMar>
            <w:vAlign w:val="center"/>
          </w:tcPr>
          <w:p w14:paraId="435222DF" w14:textId="77777777" w:rsidR="003A7187" w:rsidRDefault="00000000">
            <w:pPr>
              <w:spacing w:line="240" w:lineRule="auto"/>
            </w:pPr>
            <w:r>
              <w:rPr>
                <w:color w:val="000000"/>
                <w:sz w:val="16"/>
              </w:rPr>
              <w:t>Deterministic aggregation/check</w:t>
            </w:r>
          </w:p>
        </w:tc>
        <w:tc>
          <w:tcPr>
            <w:tcW w:w="2088" w:type="dxa"/>
            <w:tcMar>
              <w:top w:w="70" w:type="dxa"/>
              <w:left w:w="90" w:type="dxa"/>
              <w:bottom w:w="70" w:type="dxa"/>
              <w:right w:w="90" w:type="dxa"/>
            </w:tcMar>
            <w:vAlign w:val="center"/>
          </w:tcPr>
          <w:p w14:paraId="4110A8BE" w14:textId="77777777" w:rsidR="003A7187" w:rsidRDefault="00000000">
            <w:pPr>
              <w:spacing w:line="240" w:lineRule="auto"/>
            </w:pPr>
            <w:r>
              <w:rPr>
                <w:color w:val="000000"/>
                <w:sz w:val="16"/>
              </w:rPr>
              <w:t>Prevent duplicated weight</w:t>
            </w:r>
          </w:p>
        </w:tc>
      </w:tr>
      <w:tr w:rsidR="003A7187" w14:paraId="4AAE0F2E" w14:textId="77777777">
        <w:tblPrEx>
          <w:tblCellMar>
            <w:top w:w="0" w:type="dxa"/>
            <w:left w:w="0" w:type="dxa"/>
            <w:bottom w:w="0" w:type="dxa"/>
            <w:right w:w="0" w:type="dxa"/>
          </w:tblCellMar>
        </w:tblPrEx>
        <w:tc>
          <w:tcPr>
            <w:tcW w:w="1512" w:type="dxa"/>
            <w:tcMar>
              <w:top w:w="70" w:type="dxa"/>
              <w:left w:w="90" w:type="dxa"/>
              <w:bottom w:w="70" w:type="dxa"/>
              <w:right w:w="90" w:type="dxa"/>
            </w:tcMar>
            <w:vAlign w:val="center"/>
          </w:tcPr>
          <w:p w14:paraId="541CD19B" w14:textId="77777777" w:rsidR="003A7187" w:rsidRDefault="00000000">
            <w:pPr>
              <w:spacing w:line="240" w:lineRule="auto"/>
            </w:pPr>
            <w:r>
              <w:rPr>
                <w:color w:val="000000"/>
                <w:sz w:val="16"/>
              </w:rPr>
              <w:t>Calendar gaps</w:t>
            </w:r>
          </w:p>
        </w:tc>
        <w:tc>
          <w:tcPr>
            <w:tcW w:w="1944" w:type="dxa"/>
            <w:tcMar>
              <w:top w:w="70" w:type="dxa"/>
              <w:left w:w="90" w:type="dxa"/>
              <w:bottom w:w="70" w:type="dxa"/>
              <w:right w:w="90" w:type="dxa"/>
            </w:tcMar>
            <w:vAlign w:val="center"/>
          </w:tcPr>
          <w:p w14:paraId="70A2009F" w14:textId="77777777" w:rsidR="003A7187" w:rsidRDefault="00000000">
            <w:pPr>
              <w:spacing w:line="240" w:lineRule="auto"/>
              <w:jc w:val="center"/>
            </w:pPr>
            <w:r>
              <w:rPr>
                <w:color w:val="000000"/>
                <w:sz w:val="16"/>
              </w:rPr>
              <w:t>Lagged features</w:t>
            </w:r>
          </w:p>
        </w:tc>
        <w:tc>
          <w:tcPr>
            <w:tcW w:w="1656" w:type="dxa"/>
            <w:tcMar>
              <w:top w:w="70" w:type="dxa"/>
              <w:left w:w="90" w:type="dxa"/>
              <w:bottom w:w="70" w:type="dxa"/>
              <w:right w:w="90" w:type="dxa"/>
            </w:tcMar>
            <w:vAlign w:val="center"/>
          </w:tcPr>
          <w:p w14:paraId="11FEC163" w14:textId="77777777" w:rsidR="003A7187" w:rsidRDefault="00000000">
            <w:pPr>
              <w:spacing w:line="240" w:lineRule="auto"/>
              <w:jc w:val="center"/>
            </w:pPr>
            <w:r>
              <w:rPr>
                <w:color w:val="000000"/>
                <w:sz w:val="16"/>
              </w:rPr>
              <w:t>Keyed date joins</w:t>
            </w:r>
          </w:p>
        </w:tc>
        <w:tc>
          <w:tcPr>
            <w:tcW w:w="2160" w:type="dxa"/>
            <w:tcMar>
              <w:top w:w="70" w:type="dxa"/>
              <w:left w:w="90" w:type="dxa"/>
              <w:bottom w:w="70" w:type="dxa"/>
              <w:right w:w="90" w:type="dxa"/>
            </w:tcMar>
            <w:vAlign w:val="center"/>
          </w:tcPr>
          <w:p w14:paraId="754D9C8C" w14:textId="77777777" w:rsidR="003A7187" w:rsidRDefault="00000000">
            <w:pPr>
              <w:spacing w:line="240" w:lineRule="auto"/>
            </w:pPr>
            <w:r>
              <w:rPr>
                <w:color w:val="000000"/>
                <w:sz w:val="16"/>
              </w:rPr>
              <w:t>Lag missing unless exact month exists</w:t>
            </w:r>
          </w:p>
        </w:tc>
        <w:tc>
          <w:tcPr>
            <w:tcW w:w="2088" w:type="dxa"/>
            <w:tcMar>
              <w:top w:w="70" w:type="dxa"/>
              <w:left w:w="90" w:type="dxa"/>
              <w:bottom w:w="70" w:type="dxa"/>
              <w:right w:w="90" w:type="dxa"/>
            </w:tcMar>
            <w:vAlign w:val="center"/>
          </w:tcPr>
          <w:p w14:paraId="3D7B9FCB" w14:textId="77777777" w:rsidR="003A7187" w:rsidRDefault="00000000">
            <w:pPr>
              <w:spacing w:line="240" w:lineRule="auto"/>
            </w:pPr>
            <w:r>
              <w:rPr>
                <w:color w:val="000000"/>
                <w:sz w:val="16"/>
              </w:rPr>
              <w:t>Prevent false row-offset lags</w:t>
            </w:r>
          </w:p>
        </w:tc>
      </w:tr>
      <w:tr w:rsidR="003A7187" w14:paraId="2ADBDAE0" w14:textId="77777777">
        <w:tblPrEx>
          <w:tblCellMar>
            <w:top w:w="0" w:type="dxa"/>
            <w:left w:w="0" w:type="dxa"/>
            <w:bottom w:w="0" w:type="dxa"/>
            <w:right w:w="0" w:type="dxa"/>
          </w:tblCellMar>
        </w:tblPrEx>
        <w:tc>
          <w:tcPr>
            <w:tcW w:w="1512" w:type="dxa"/>
            <w:tcMar>
              <w:top w:w="70" w:type="dxa"/>
              <w:left w:w="90" w:type="dxa"/>
              <w:bottom w:w="70" w:type="dxa"/>
              <w:right w:w="90" w:type="dxa"/>
            </w:tcMar>
            <w:vAlign w:val="center"/>
          </w:tcPr>
          <w:p w14:paraId="128928C9" w14:textId="77777777" w:rsidR="003A7187" w:rsidRDefault="00000000">
            <w:pPr>
              <w:spacing w:line="240" w:lineRule="auto"/>
            </w:pPr>
            <w:r>
              <w:rPr>
                <w:color w:val="000000"/>
                <w:sz w:val="16"/>
              </w:rPr>
              <w:t>Climate repetition</w:t>
            </w:r>
          </w:p>
        </w:tc>
        <w:tc>
          <w:tcPr>
            <w:tcW w:w="1944" w:type="dxa"/>
            <w:tcMar>
              <w:top w:w="70" w:type="dxa"/>
              <w:left w:w="90" w:type="dxa"/>
              <w:bottom w:w="70" w:type="dxa"/>
              <w:right w:w="90" w:type="dxa"/>
            </w:tcMar>
            <w:vAlign w:val="center"/>
          </w:tcPr>
          <w:p w14:paraId="32EE6F07" w14:textId="77777777" w:rsidR="003A7187" w:rsidRDefault="00000000">
            <w:pPr>
              <w:spacing w:line="240" w:lineRule="auto"/>
            </w:pPr>
            <w:r>
              <w:rPr>
                <w:color w:val="000000"/>
                <w:sz w:val="16"/>
              </w:rPr>
              <w:t>State-month climate</w:t>
            </w:r>
          </w:p>
        </w:tc>
        <w:tc>
          <w:tcPr>
            <w:tcW w:w="1656" w:type="dxa"/>
            <w:tcMar>
              <w:top w:w="70" w:type="dxa"/>
              <w:left w:w="90" w:type="dxa"/>
              <w:bottom w:w="70" w:type="dxa"/>
              <w:right w:w="90" w:type="dxa"/>
            </w:tcMar>
            <w:vAlign w:val="center"/>
          </w:tcPr>
          <w:p w14:paraId="00262861" w14:textId="77777777" w:rsidR="003A7187" w:rsidRDefault="00000000">
            <w:pPr>
              <w:spacing w:line="240" w:lineRule="auto"/>
            </w:pPr>
            <w:r>
              <w:rPr>
                <w:color w:val="000000"/>
                <w:sz w:val="16"/>
              </w:rPr>
              <w:t>State-month deduplication</w:t>
            </w:r>
          </w:p>
        </w:tc>
        <w:tc>
          <w:tcPr>
            <w:tcW w:w="2160" w:type="dxa"/>
            <w:tcMar>
              <w:top w:w="70" w:type="dxa"/>
              <w:left w:w="90" w:type="dxa"/>
              <w:bottom w:w="70" w:type="dxa"/>
              <w:right w:w="90" w:type="dxa"/>
            </w:tcMar>
            <w:vAlign w:val="center"/>
          </w:tcPr>
          <w:p w14:paraId="52E7B3A1" w14:textId="77777777" w:rsidR="003A7187" w:rsidRDefault="00000000">
            <w:pPr>
              <w:spacing w:line="240" w:lineRule="auto"/>
            </w:pPr>
            <w:r>
              <w:rPr>
                <w:color w:val="000000"/>
                <w:sz w:val="16"/>
              </w:rPr>
              <w:t>One climate value per state-month</w:t>
            </w:r>
          </w:p>
        </w:tc>
        <w:tc>
          <w:tcPr>
            <w:tcW w:w="2088" w:type="dxa"/>
            <w:tcMar>
              <w:top w:w="70" w:type="dxa"/>
              <w:left w:w="90" w:type="dxa"/>
              <w:bottom w:w="70" w:type="dxa"/>
              <w:right w:w="90" w:type="dxa"/>
            </w:tcMar>
            <w:vAlign w:val="center"/>
          </w:tcPr>
          <w:p w14:paraId="1DE30FA4" w14:textId="77777777" w:rsidR="003A7187" w:rsidRDefault="00000000">
            <w:pPr>
              <w:spacing w:line="240" w:lineRule="auto"/>
            </w:pPr>
            <w:r>
              <w:rPr>
                <w:color w:val="000000"/>
                <w:sz w:val="16"/>
              </w:rPr>
              <w:t>Avoid commodity-count weighting</w:t>
            </w:r>
          </w:p>
        </w:tc>
      </w:tr>
    </w:tbl>
    <w:p w14:paraId="4F68841D" w14:textId="77777777" w:rsidR="003A7187" w:rsidRDefault="00000000">
      <w:pPr>
        <w:pStyle w:val="Heading21"/>
        <w:spacing w:before="40"/>
      </w:pPr>
      <w:r>
        <w:t>Exploratory Data Analysis Results</w:t>
      </w:r>
    </w:p>
    <w:p w14:paraId="77A123F9" w14:textId="77777777" w:rsidR="003A7187" w:rsidRDefault="00000000">
      <w:pPr>
        <w:jc w:val="both"/>
      </w:pPr>
      <w:r>
        <w:rPr>
          <w:color w:val="000000"/>
        </w:rPr>
        <w:t xml:space="preserve">The national series rises over the long run but contains distinct inflation surges and reversals. Onion has the highest commodity-level YoY volatility (standard deviation 117.75 percentage points), consistent with perishability and episodic supply disruption. Regional </w:t>
      </w:r>
      <w:r>
        <w:rPr>
          <w:color w:val="000000"/>
        </w:rPr>
        <w:lastRenderedPageBreak/>
        <w:t>pressure rankings are stable in direction but differ in magnitude: West Bengal records the highest eligible median YoY pressure in the two-year (3.13%), five-year (6.70%), and ten-year (4.06%) windows. Raw rainfall-price and temperature-price correlations are near zero, indicating that contemporaneous bivariate relationships are insufficient for causal interpretation.</w:t>
      </w:r>
    </w:p>
    <w:p w14:paraId="7BEE06AF" w14:textId="77777777" w:rsidR="003A7187" w:rsidRDefault="00000000">
      <w:pPr>
        <w:keepNext/>
        <w:spacing w:after="60" w:line="240" w:lineRule="auto"/>
      </w:pPr>
      <w:r>
        <w:rPr>
          <w:b/>
          <w:color w:val="000000"/>
        </w:rPr>
        <w:t>Figure 1</w:t>
      </w:r>
      <w:r>
        <w:rPr>
          <w:b/>
          <w:color w:val="000000"/>
        </w:rPr>
        <w:br/>
      </w:r>
      <w:r>
        <w:rPr>
          <w:i/>
          <w:color w:val="000000"/>
        </w:rPr>
        <w:t>National food CPI and official market-price index</w:t>
      </w:r>
    </w:p>
    <w:p w14:paraId="758351E5" w14:textId="77777777" w:rsidR="003A7187" w:rsidRDefault="00000000">
      <w:pPr>
        <w:keepNext/>
        <w:spacing w:before="40" w:after="40" w:line="240" w:lineRule="auto"/>
        <w:jc w:val="center"/>
      </w:pPr>
      <w:r>
        <w:rPr>
          <w:noProof/>
          <w:color w:val="000000"/>
        </w:rPr>
        <w:drawing>
          <wp:inline distT="0" distB="0" distL="0" distR="0" wp14:anchorId="64F38268" wp14:editId="6CDEBFB9">
            <wp:extent cx="5760720" cy="26379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3_fig1.png"/>
                    <pic:cNvPicPr/>
                  </pic:nvPicPr>
                  <pic:blipFill>
                    <a:blip r:embed="rId9"/>
                    <a:stretch>
                      <a:fillRect/>
                    </a:stretch>
                  </pic:blipFill>
                  <pic:spPr>
                    <a:xfrm>
                      <a:off x="0" y="0"/>
                      <a:ext cx="5760720" cy="2637933"/>
                    </a:xfrm>
                    <a:prstGeom prst="rect">
                      <a:avLst/>
                    </a:prstGeom>
                  </pic:spPr>
                </pic:pic>
              </a:graphicData>
            </a:graphic>
          </wp:inline>
        </w:drawing>
      </w:r>
    </w:p>
    <w:p w14:paraId="49E9B4CD" w14:textId="77777777" w:rsidR="003A7187" w:rsidRDefault="00000000">
      <w:pPr>
        <w:spacing w:before="60" w:after="80" w:line="240" w:lineRule="auto"/>
      </w:pPr>
      <w:r>
        <w:rPr>
          <w:i/>
          <w:color w:val="000000"/>
        </w:rPr>
        <w:t xml:space="preserve">Note. </w:t>
      </w:r>
      <w:r>
        <w:rPr>
          <w:color w:val="000000"/>
        </w:rPr>
        <w:t>The national CPI trend is smoother than the volatile official mandi-price aggregate. Both series are indexed for comparison; the chart does not imply one causes the other.</w:t>
      </w:r>
    </w:p>
    <w:p w14:paraId="25CA0AFE" w14:textId="77777777" w:rsidR="003A7187" w:rsidRDefault="00000000">
      <w:r>
        <w:br w:type="page"/>
      </w:r>
    </w:p>
    <w:p w14:paraId="5314890A" w14:textId="77777777" w:rsidR="003A7187" w:rsidRDefault="00000000">
      <w:pPr>
        <w:pStyle w:val="Heading11"/>
      </w:pPr>
      <w:r>
        <w:lastRenderedPageBreak/>
        <w:t>EDA Interpretation and Modelling Design</w:t>
      </w:r>
    </w:p>
    <w:p w14:paraId="55DA2B82" w14:textId="77777777" w:rsidR="003A7187" w:rsidRDefault="00000000">
      <w:pPr>
        <w:keepNext/>
        <w:spacing w:after="60" w:line="240" w:lineRule="auto"/>
      </w:pPr>
      <w:r>
        <w:rPr>
          <w:b/>
          <w:color w:val="000000"/>
        </w:rPr>
        <w:t>Figure 2</w:t>
      </w:r>
      <w:r>
        <w:rPr>
          <w:b/>
          <w:color w:val="000000"/>
        </w:rPr>
        <w:br/>
      </w:r>
      <w:r>
        <w:rPr>
          <w:i/>
          <w:color w:val="000000"/>
        </w:rPr>
        <w:t>Regional median price pressure across two-, five-, and ten-year windows</w:t>
      </w:r>
    </w:p>
    <w:p w14:paraId="2DC40321" w14:textId="77777777" w:rsidR="003A7187" w:rsidRDefault="00000000">
      <w:pPr>
        <w:keepNext/>
        <w:spacing w:before="40" w:after="40" w:line="240" w:lineRule="auto"/>
        <w:jc w:val="center"/>
      </w:pPr>
      <w:r>
        <w:rPr>
          <w:noProof/>
          <w:color w:val="000000"/>
        </w:rPr>
        <w:drawing>
          <wp:inline distT="0" distB="0" distL="0" distR="0" wp14:anchorId="386E1B49" wp14:editId="73199BC1">
            <wp:extent cx="5806440" cy="22054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3_fig4.png"/>
                    <pic:cNvPicPr/>
                  </pic:nvPicPr>
                  <pic:blipFill>
                    <a:blip r:embed="rId10"/>
                    <a:stretch>
                      <a:fillRect/>
                    </a:stretch>
                  </pic:blipFill>
                  <pic:spPr>
                    <a:xfrm>
                      <a:off x="0" y="0"/>
                      <a:ext cx="5806440" cy="2205438"/>
                    </a:xfrm>
                    <a:prstGeom prst="rect">
                      <a:avLst/>
                    </a:prstGeom>
                  </pic:spPr>
                </pic:pic>
              </a:graphicData>
            </a:graphic>
          </wp:inline>
        </w:drawing>
      </w:r>
    </w:p>
    <w:p w14:paraId="53B8C7DA" w14:textId="77777777" w:rsidR="003A7187" w:rsidRDefault="00000000">
      <w:pPr>
        <w:spacing w:before="60" w:after="80" w:line="240" w:lineRule="auto"/>
      </w:pPr>
      <w:r>
        <w:rPr>
          <w:i/>
          <w:color w:val="000000"/>
        </w:rPr>
        <w:t xml:space="preserve">Note. </w:t>
      </w:r>
      <w:r>
        <w:rPr>
          <w:color w:val="000000"/>
        </w:rPr>
        <w:t>Only regions meeting the coverage rule are ranked. The repeated West Bengal result is descriptive and may reflect commodity mix, reporting, market structure, or common shocks.</w:t>
      </w:r>
    </w:p>
    <w:p w14:paraId="72D7DF3E" w14:textId="77777777" w:rsidR="003A7187" w:rsidRDefault="00000000">
      <w:pPr>
        <w:keepNext/>
        <w:spacing w:after="60" w:line="240" w:lineRule="auto"/>
      </w:pPr>
      <w:r>
        <w:rPr>
          <w:b/>
          <w:color w:val="000000"/>
        </w:rPr>
        <w:t>Table 6</w:t>
      </w:r>
      <w:r>
        <w:rPr>
          <w:b/>
          <w:color w:val="000000"/>
        </w:rPr>
        <w:br/>
      </w:r>
      <w:r>
        <w:rPr>
          <w:i/>
          <w:color w:val="000000"/>
        </w:rPr>
        <w:t>EDA insight summary</w:t>
      </w:r>
    </w:p>
    <w:tbl>
      <w:tblPr>
        <w:tblStyle w:val="TableGrid1"/>
        <w:tblW w:w="9360" w:type="dxa"/>
        <w:tblInd w:w="0" w:type="dxa"/>
        <w:tblLayout w:type="fixed"/>
        <w:tblCellMar>
          <w:top w:w="0" w:type="dxa"/>
          <w:left w:w="0" w:type="dxa"/>
          <w:bottom w:w="0" w:type="dxa"/>
          <w:right w:w="0" w:type="dxa"/>
        </w:tblCellMar>
        <w:tblLook w:val="04A0" w:firstRow="1" w:lastRow="0" w:firstColumn="1" w:lastColumn="0" w:noHBand="0" w:noVBand="1"/>
      </w:tblPr>
      <w:tblGrid>
        <w:gridCol w:w="1440"/>
        <w:gridCol w:w="2448"/>
        <w:gridCol w:w="2736"/>
        <w:gridCol w:w="2736"/>
      </w:tblGrid>
      <w:tr w:rsidR="003A7187" w14:paraId="476F878C" w14:textId="77777777">
        <w:tblPrEx>
          <w:tblCellMar>
            <w:top w:w="0" w:type="dxa"/>
            <w:left w:w="0" w:type="dxa"/>
            <w:bottom w:w="0" w:type="dxa"/>
            <w:right w:w="0" w:type="dxa"/>
          </w:tblCellMar>
        </w:tblPrEx>
        <w:trPr>
          <w:tblHeader/>
        </w:trPr>
        <w:tc>
          <w:tcPr>
            <w:tcW w:w="1440" w:type="dxa"/>
            <w:shd w:val="clear" w:color="auto" w:fill="E7E6E6"/>
            <w:tcMar>
              <w:top w:w="70" w:type="dxa"/>
              <w:left w:w="90" w:type="dxa"/>
              <w:bottom w:w="70" w:type="dxa"/>
              <w:right w:w="90" w:type="dxa"/>
            </w:tcMar>
            <w:vAlign w:val="center"/>
          </w:tcPr>
          <w:p w14:paraId="5E9C40B0" w14:textId="77777777" w:rsidR="003A7187" w:rsidRDefault="00000000">
            <w:pPr>
              <w:spacing w:line="240" w:lineRule="auto"/>
              <w:jc w:val="center"/>
            </w:pPr>
            <w:r>
              <w:rPr>
                <w:b/>
                <w:color w:val="000000"/>
                <w:sz w:val="17"/>
              </w:rPr>
              <w:t>Reference</w:t>
            </w:r>
          </w:p>
        </w:tc>
        <w:tc>
          <w:tcPr>
            <w:tcW w:w="2448" w:type="dxa"/>
            <w:shd w:val="clear" w:color="auto" w:fill="E7E6E6"/>
            <w:tcMar>
              <w:top w:w="70" w:type="dxa"/>
              <w:left w:w="90" w:type="dxa"/>
              <w:bottom w:w="70" w:type="dxa"/>
              <w:right w:w="90" w:type="dxa"/>
            </w:tcMar>
            <w:vAlign w:val="center"/>
          </w:tcPr>
          <w:p w14:paraId="2B6A80D2" w14:textId="77777777" w:rsidR="003A7187" w:rsidRDefault="00000000">
            <w:pPr>
              <w:spacing w:line="240" w:lineRule="auto"/>
              <w:jc w:val="center"/>
            </w:pPr>
            <w:r>
              <w:rPr>
                <w:b/>
                <w:color w:val="000000"/>
                <w:sz w:val="17"/>
              </w:rPr>
              <w:t>What it shows</w:t>
            </w:r>
          </w:p>
        </w:tc>
        <w:tc>
          <w:tcPr>
            <w:tcW w:w="2736" w:type="dxa"/>
            <w:shd w:val="clear" w:color="auto" w:fill="E7E6E6"/>
            <w:tcMar>
              <w:top w:w="70" w:type="dxa"/>
              <w:left w:w="90" w:type="dxa"/>
              <w:bottom w:w="70" w:type="dxa"/>
              <w:right w:w="90" w:type="dxa"/>
            </w:tcMar>
            <w:vAlign w:val="center"/>
          </w:tcPr>
          <w:p w14:paraId="2FDCCCCF" w14:textId="77777777" w:rsidR="003A7187" w:rsidRDefault="00000000">
            <w:pPr>
              <w:spacing w:line="240" w:lineRule="auto"/>
              <w:jc w:val="center"/>
            </w:pPr>
            <w:r>
              <w:rPr>
                <w:b/>
                <w:color w:val="000000"/>
                <w:sz w:val="17"/>
              </w:rPr>
              <w:t>Key insight</w:t>
            </w:r>
          </w:p>
        </w:tc>
        <w:tc>
          <w:tcPr>
            <w:tcW w:w="2736" w:type="dxa"/>
            <w:shd w:val="clear" w:color="auto" w:fill="E7E6E6"/>
            <w:tcMar>
              <w:top w:w="70" w:type="dxa"/>
              <w:left w:w="90" w:type="dxa"/>
              <w:bottom w:w="70" w:type="dxa"/>
              <w:right w:w="90" w:type="dxa"/>
            </w:tcMar>
            <w:vAlign w:val="center"/>
          </w:tcPr>
          <w:p w14:paraId="44A9F6D8" w14:textId="77777777" w:rsidR="003A7187" w:rsidRDefault="00000000">
            <w:pPr>
              <w:spacing w:line="240" w:lineRule="auto"/>
              <w:jc w:val="center"/>
            </w:pPr>
            <w:r>
              <w:rPr>
                <w:b/>
                <w:color w:val="000000"/>
                <w:sz w:val="17"/>
              </w:rPr>
              <w:t>RQ / decision relevance</w:t>
            </w:r>
          </w:p>
        </w:tc>
      </w:tr>
      <w:tr w:rsidR="003A7187" w14:paraId="740CA3B8" w14:textId="77777777">
        <w:tblPrEx>
          <w:tblCellMar>
            <w:top w:w="0" w:type="dxa"/>
            <w:left w:w="0" w:type="dxa"/>
            <w:bottom w:w="0" w:type="dxa"/>
            <w:right w:w="0" w:type="dxa"/>
          </w:tblCellMar>
        </w:tblPrEx>
        <w:tc>
          <w:tcPr>
            <w:tcW w:w="1440" w:type="dxa"/>
            <w:tcMar>
              <w:top w:w="70" w:type="dxa"/>
              <w:left w:w="90" w:type="dxa"/>
              <w:bottom w:w="70" w:type="dxa"/>
              <w:right w:w="90" w:type="dxa"/>
            </w:tcMar>
            <w:vAlign w:val="center"/>
          </w:tcPr>
          <w:p w14:paraId="1CAFDFDA" w14:textId="77777777" w:rsidR="003A7187" w:rsidRDefault="00000000">
            <w:pPr>
              <w:spacing w:line="240" w:lineRule="auto"/>
            </w:pPr>
            <w:r>
              <w:rPr>
                <w:color w:val="000000"/>
                <w:sz w:val="17"/>
              </w:rPr>
              <w:t>Figure 1</w:t>
            </w:r>
          </w:p>
        </w:tc>
        <w:tc>
          <w:tcPr>
            <w:tcW w:w="2448" w:type="dxa"/>
            <w:tcMar>
              <w:top w:w="70" w:type="dxa"/>
              <w:left w:w="90" w:type="dxa"/>
              <w:bottom w:w="70" w:type="dxa"/>
              <w:right w:w="90" w:type="dxa"/>
            </w:tcMar>
            <w:vAlign w:val="center"/>
          </w:tcPr>
          <w:p w14:paraId="222B6771" w14:textId="77777777" w:rsidR="003A7187" w:rsidRDefault="00000000">
            <w:pPr>
              <w:spacing w:line="240" w:lineRule="auto"/>
            </w:pPr>
            <w:r>
              <w:rPr>
                <w:color w:val="000000"/>
                <w:sz w:val="17"/>
              </w:rPr>
              <w:t>National CPI and mandi trend</w:t>
            </w:r>
          </w:p>
        </w:tc>
        <w:tc>
          <w:tcPr>
            <w:tcW w:w="2736" w:type="dxa"/>
            <w:tcMar>
              <w:top w:w="70" w:type="dxa"/>
              <w:left w:w="90" w:type="dxa"/>
              <w:bottom w:w="70" w:type="dxa"/>
              <w:right w:w="90" w:type="dxa"/>
            </w:tcMar>
            <w:vAlign w:val="center"/>
          </w:tcPr>
          <w:p w14:paraId="762C2B32" w14:textId="77777777" w:rsidR="003A7187" w:rsidRDefault="00000000">
            <w:pPr>
              <w:spacing w:line="240" w:lineRule="auto"/>
            </w:pPr>
            <w:r>
              <w:rPr>
                <w:color w:val="000000"/>
                <w:sz w:val="17"/>
              </w:rPr>
              <w:t>CPI is smoother; mandi prices show large commodity shocks</w:t>
            </w:r>
          </w:p>
        </w:tc>
        <w:tc>
          <w:tcPr>
            <w:tcW w:w="2736" w:type="dxa"/>
            <w:tcMar>
              <w:top w:w="70" w:type="dxa"/>
              <w:left w:w="90" w:type="dxa"/>
              <w:bottom w:w="70" w:type="dxa"/>
              <w:right w:w="90" w:type="dxa"/>
            </w:tcMar>
            <w:vAlign w:val="center"/>
          </w:tcPr>
          <w:p w14:paraId="17821281" w14:textId="77777777" w:rsidR="003A7187" w:rsidRDefault="00000000">
            <w:pPr>
              <w:spacing w:line="240" w:lineRule="auto"/>
            </w:pPr>
            <w:r>
              <w:rPr>
                <w:color w:val="000000"/>
                <w:sz w:val="17"/>
              </w:rPr>
              <w:t>RQ1/RQ2: use separate targets and robust validation</w:t>
            </w:r>
          </w:p>
        </w:tc>
      </w:tr>
      <w:tr w:rsidR="003A7187" w14:paraId="39DE9640" w14:textId="77777777">
        <w:tblPrEx>
          <w:tblCellMar>
            <w:top w:w="0" w:type="dxa"/>
            <w:left w:w="0" w:type="dxa"/>
            <w:bottom w:w="0" w:type="dxa"/>
            <w:right w:w="0" w:type="dxa"/>
          </w:tblCellMar>
        </w:tblPrEx>
        <w:tc>
          <w:tcPr>
            <w:tcW w:w="1440" w:type="dxa"/>
            <w:tcMar>
              <w:top w:w="70" w:type="dxa"/>
              <w:left w:w="90" w:type="dxa"/>
              <w:bottom w:w="70" w:type="dxa"/>
              <w:right w:w="90" w:type="dxa"/>
            </w:tcMar>
            <w:vAlign w:val="center"/>
          </w:tcPr>
          <w:p w14:paraId="23F1C747" w14:textId="77777777" w:rsidR="003A7187" w:rsidRDefault="00000000">
            <w:pPr>
              <w:spacing w:line="240" w:lineRule="auto"/>
            </w:pPr>
            <w:r>
              <w:rPr>
                <w:color w:val="000000"/>
                <w:sz w:val="17"/>
              </w:rPr>
              <w:t>Figure 2</w:t>
            </w:r>
          </w:p>
        </w:tc>
        <w:tc>
          <w:tcPr>
            <w:tcW w:w="2448" w:type="dxa"/>
            <w:tcMar>
              <w:top w:w="70" w:type="dxa"/>
              <w:left w:w="90" w:type="dxa"/>
              <w:bottom w:w="70" w:type="dxa"/>
              <w:right w:w="90" w:type="dxa"/>
            </w:tcMar>
            <w:vAlign w:val="center"/>
          </w:tcPr>
          <w:p w14:paraId="0D76A4F8" w14:textId="77777777" w:rsidR="003A7187" w:rsidRDefault="00000000">
            <w:pPr>
              <w:spacing w:line="240" w:lineRule="auto"/>
            </w:pPr>
            <w:r>
              <w:rPr>
                <w:color w:val="000000"/>
                <w:sz w:val="17"/>
              </w:rPr>
              <w:t>Regional window rankings</w:t>
            </w:r>
          </w:p>
        </w:tc>
        <w:tc>
          <w:tcPr>
            <w:tcW w:w="2736" w:type="dxa"/>
            <w:tcMar>
              <w:top w:w="70" w:type="dxa"/>
              <w:left w:w="90" w:type="dxa"/>
              <w:bottom w:w="70" w:type="dxa"/>
              <w:right w:w="90" w:type="dxa"/>
            </w:tcMar>
            <w:vAlign w:val="center"/>
          </w:tcPr>
          <w:p w14:paraId="1BA37E16" w14:textId="77777777" w:rsidR="003A7187" w:rsidRDefault="00000000">
            <w:pPr>
              <w:spacing w:line="240" w:lineRule="auto"/>
            </w:pPr>
            <w:r>
              <w:rPr>
                <w:color w:val="000000"/>
                <w:sz w:val="17"/>
              </w:rPr>
              <w:t>Pressure is persistent but horizon-sensitive</w:t>
            </w:r>
          </w:p>
        </w:tc>
        <w:tc>
          <w:tcPr>
            <w:tcW w:w="2736" w:type="dxa"/>
            <w:tcMar>
              <w:top w:w="70" w:type="dxa"/>
              <w:left w:w="90" w:type="dxa"/>
              <w:bottom w:w="70" w:type="dxa"/>
              <w:right w:w="90" w:type="dxa"/>
            </w:tcMar>
            <w:vAlign w:val="center"/>
          </w:tcPr>
          <w:p w14:paraId="6A28CA1C" w14:textId="77777777" w:rsidR="003A7187" w:rsidRDefault="00000000">
            <w:pPr>
              <w:spacing w:line="240" w:lineRule="auto"/>
            </w:pPr>
            <w:r>
              <w:rPr>
                <w:color w:val="000000"/>
                <w:sz w:val="17"/>
              </w:rPr>
              <w:t>RQ1/RQ4: avoid one-window policy rankings</w:t>
            </w:r>
          </w:p>
        </w:tc>
      </w:tr>
      <w:tr w:rsidR="003A7187" w14:paraId="30A13A7D" w14:textId="77777777">
        <w:tblPrEx>
          <w:tblCellMar>
            <w:top w:w="0" w:type="dxa"/>
            <w:left w:w="0" w:type="dxa"/>
            <w:bottom w:w="0" w:type="dxa"/>
            <w:right w:w="0" w:type="dxa"/>
          </w:tblCellMar>
        </w:tblPrEx>
        <w:tc>
          <w:tcPr>
            <w:tcW w:w="1440" w:type="dxa"/>
            <w:tcMar>
              <w:top w:w="70" w:type="dxa"/>
              <w:left w:w="90" w:type="dxa"/>
              <w:bottom w:w="70" w:type="dxa"/>
              <w:right w:w="90" w:type="dxa"/>
            </w:tcMar>
            <w:vAlign w:val="center"/>
          </w:tcPr>
          <w:p w14:paraId="2B36D551" w14:textId="77777777" w:rsidR="003A7187" w:rsidRDefault="00000000">
            <w:pPr>
              <w:spacing w:line="240" w:lineRule="auto"/>
            </w:pPr>
            <w:r>
              <w:rPr>
                <w:color w:val="000000"/>
                <w:sz w:val="17"/>
              </w:rPr>
              <w:t>Coverage audit</w:t>
            </w:r>
          </w:p>
        </w:tc>
        <w:tc>
          <w:tcPr>
            <w:tcW w:w="2448" w:type="dxa"/>
            <w:tcMar>
              <w:top w:w="70" w:type="dxa"/>
              <w:left w:w="90" w:type="dxa"/>
              <w:bottom w:w="70" w:type="dxa"/>
              <w:right w:w="90" w:type="dxa"/>
            </w:tcMar>
            <w:vAlign w:val="center"/>
          </w:tcPr>
          <w:p w14:paraId="71A24383" w14:textId="77777777" w:rsidR="003A7187" w:rsidRDefault="00000000">
            <w:pPr>
              <w:spacing w:line="240" w:lineRule="auto"/>
            </w:pPr>
            <w:r>
              <w:rPr>
                <w:color w:val="000000"/>
                <w:sz w:val="17"/>
              </w:rPr>
              <w:t>Reporting regions over time</w:t>
            </w:r>
          </w:p>
        </w:tc>
        <w:tc>
          <w:tcPr>
            <w:tcW w:w="2736" w:type="dxa"/>
            <w:tcMar>
              <w:top w:w="70" w:type="dxa"/>
              <w:left w:w="90" w:type="dxa"/>
              <w:bottom w:w="70" w:type="dxa"/>
              <w:right w:w="90" w:type="dxa"/>
            </w:tcMar>
            <w:vAlign w:val="center"/>
          </w:tcPr>
          <w:p w14:paraId="7904F68B" w14:textId="77777777" w:rsidR="003A7187" w:rsidRDefault="00000000">
            <w:pPr>
              <w:spacing w:line="240" w:lineRule="auto"/>
            </w:pPr>
            <w:r>
              <w:rPr>
                <w:color w:val="000000"/>
                <w:sz w:val="17"/>
              </w:rPr>
              <w:t>Panel is unbalanced</w:t>
            </w:r>
          </w:p>
        </w:tc>
        <w:tc>
          <w:tcPr>
            <w:tcW w:w="2736" w:type="dxa"/>
            <w:tcMar>
              <w:top w:w="70" w:type="dxa"/>
              <w:left w:w="90" w:type="dxa"/>
              <w:bottom w:w="70" w:type="dxa"/>
              <w:right w:w="90" w:type="dxa"/>
            </w:tcMar>
            <w:vAlign w:val="center"/>
          </w:tcPr>
          <w:p w14:paraId="4E73195F" w14:textId="77777777" w:rsidR="003A7187" w:rsidRDefault="00000000">
            <w:pPr>
              <w:spacing w:line="240" w:lineRule="auto"/>
            </w:pPr>
            <w:r>
              <w:rPr>
                <w:color w:val="000000"/>
                <w:sz w:val="17"/>
              </w:rPr>
              <w:t>All RQs: retain coverage controls</w:t>
            </w:r>
          </w:p>
        </w:tc>
      </w:tr>
      <w:tr w:rsidR="003A7187" w14:paraId="3043FA6D" w14:textId="77777777">
        <w:tblPrEx>
          <w:tblCellMar>
            <w:top w:w="0" w:type="dxa"/>
            <w:left w:w="0" w:type="dxa"/>
            <w:bottom w:w="0" w:type="dxa"/>
            <w:right w:w="0" w:type="dxa"/>
          </w:tblCellMar>
        </w:tblPrEx>
        <w:tc>
          <w:tcPr>
            <w:tcW w:w="1440" w:type="dxa"/>
            <w:tcMar>
              <w:top w:w="70" w:type="dxa"/>
              <w:left w:w="90" w:type="dxa"/>
              <w:bottom w:w="70" w:type="dxa"/>
              <w:right w:w="90" w:type="dxa"/>
            </w:tcMar>
            <w:vAlign w:val="center"/>
          </w:tcPr>
          <w:p w14:paraId="344D933F" w14:textId="77777777" w:rsidR="003A7187" w:rsidRDefault="00000000">
            <w:pPr>
              <w:spacing w:line="240" w:lineRule="auto"/>
            </w:pPr>
            <w:r>
              <w:rPr>
                <w:color w:val="000000"/>
                <w:sz w:val="17"/>
              </w:rPr>
              <w:t>Climate scatterplots</w:t>
            </w:r>
          </w:p>
        </w:tc>
        <w:tc>
          <w:tcPr>
            <w:tcW w:w="2448" w:type="dxa"/>
            <w:tcMar>
              <w:top w:w="70" w:type="dxa"/>
              <w:left w:w="90" w:type="dxa"/>
              <w:bottom w:w="70" w:type="dxa"/>
              <w:right w:w="90" w:type="dxa"/>
            </w:tcMar>
            <w:vAlign w:val="center"/>
          </w:tcPr>
          <w:p w14:paraId="1F169674" w14:textId="77777777" w:rsidR="003A7187" w:rsidRDefault="00000000">
            <w:pPr>
              <w:spacing w:line="240" w:lineRule="auto"/>
            </w:pPr>
            <w:r>
              <w:rPr>
                <w:color w:val="000000"/>
                <w:sz w:val="17"/>
              </w:rPr>
              <w:t>Raw anomalies versus price change</w:t>
            </w:r>
          </w:p>
        </w:tc>
        <w:tc>
          <w:tcPr>
            <w:tcW w:w="2736" w:type="dxa"/>
            <w:tcMar>
              <w:top w:w="70" w:type="dxa"/>
              <w:left w:w="90" w:type="dxa"/>
              <w:bottom w:w="70" w:type="dxa"/>
              <w:right w:w="90" w:type="dxa"/>
            </w:tcMar>
            <w:vAlign w:val="center"/>
          </w:tcPr>
          <w:p w14:paraId="4096AD51" w14:textId="77777777" w:rsidR="003A7187" w:rsidRDefault="00000000">
            <w:pPr>
              <w:spacing w:line="240" w:lineRule="auto"/>
            </w:pPr>
            <w:r>
              <w:rPr>
                <w:color w:val="000000"/>
                <w:sz w:val="17"/>
              </w:rPr>
              <w:t>Near-zero bivariate correlation</w:t>
            </w:r>
          </w:p>
        </w:tc>
        <w:tc>
          <w:tcPr>
            <w:tcW w:w="2736" w:type="dxa"/>
            <w:tcMar>
              <w:top w:w="70" w:type="dxa"/>
              <w:left w:w="90" w:type="dxa"/>
              <w:bottom w:w="70" w:type="dxa"/>
              <w:right w:w="90" w:type="dxa"/>
            </w:tcMar>
            <w:vAlign w:val="center"/>
          </w:tcPr>
          <w:p w14:paraId="6F83D9B5" w14:textId="77777777" w:rsidR="003A7187" w:rsidRDefault="00000000">
            <w:pPr>
              <w:spacing w:line="240" w:lineRule="auto"/>
            </w:pPr>
            <w:r>
              <w:rPr>
                <w:color w:val="000000"/>
                <w:sz w:val="17"/>
              </w:rPr>
              <w:t>RQ1: require controlled lag models</w:t>
            </w:r>
          </w:p>
        </w:tc>
      </w:tr>
    </w:tbl>
    <w:p w14:paraId="3AEB033C" w14:textId="77777777" w:rsidR="003A7187" w:rsidRDefault="00000000">
      <w:pPr>
        <w:pStyle w:val="Heading21"/>
        <w:spacing w:before="40"/>
      </w:pPr>
      <w:r>
        <w:t xml:space="preserve">Choice of Models </w:t>
      </w:r>
      <w:proofErr w:type="gramStart"/>
      <w:r>
        <w:t>With</w:t>
      </w:r>
      <w:proofErr w:type="gramEnd"/>
      <w:r>
        <w:t xml:space="preserve"> Justification</w:t>
      </w:r>
    </w:p>
    <w:p w14:paraId="64E7F441" w14:textId="77777777" w:rsidR="003A7187" w:rsidRDefault="00000000">
      <w:pPr>
        <w:jc w:val="both"/>
      </w:pPr>
      <w:r>
        <w:rPr>
          <w:color w:val="000000"/>
        </w:rPr>
        <w:t xml:space="preserve">The model set follows the Step 4 design guidance while remaining proportionate to sample size. Ordinary least squares with heteroskedasticity-and-autocorrelation-consistent errors and state fixed-effects models address RQ1. One-step forecasting compares last-value and seasonal-naive baselines with Ridge autoregression with exogenous variables (ARX), Random </w:t>
      </w:r>
      <w:r>
        <w:rPr>
          <w:color w:val="000000"/>
        </w:rPr>
        <w:lastRenderedPageBreak/>
        <w:t>Forest, and histogram gradient boosting. The 24-month task compares flat naive, seasonal naive, local drift, and damped exponential smoothing (ETS). Next-month shocks are modeled with persistence, balanced logistic regression, balanced Random Forest, and weighted histogram gradient boosting. Unsupervised and neural models were not added because they do not answer the defined targets or outperform the evidence standard merely by being more complex.</w:t>
      </w:r>
    </w:p>
    <w:p w14:paraId="31924B30" w14:textId="77777777" w:rsidR="003A7187" w:rsidRDefault="00000000">
      <w:r>
        <w:br w:type="page"/>
      </w:r>
    </w:p>
    <w:p w14:paraId="545B47A7" w14:textId="77777777" w:rsidR="003A7187" w:rsidRDefault="00000000">
      <w:pPr>
        <w:pStyle w:val="Heading11"/>
      </w:pPr>
      <w:r>
        <w:lastRenderedPageBreak/>
        <w:t>Features, Evaluation Metrics, and Preliminary Performance</w:t>
      </w:r>
    </w:p>
    <w:p w14:paraId="4CD8BBFE" w14:textId="77777777" w:rsidR="003A7187" w:rsidRDefault="00000000">
      <w:pPr>
        <w:pStyle w:val="Heading21"/>
        <w:spacing w:before="40"/>
      </w:pPr>
      <w:r>
        <w:t>Features Included and Feature Engineering</w:t>
      </w:r>
    </w:p>
    <w:p w14:paraId="31B0CF73" w14:textId="77777777" w:rsidR="003A7187" w:rsidRDefault="00000000">
      <w:pPr>
        <w:keepNext/>
        <w:spacing w:after="60" w:line="240" w:lineRule="auto"/>
      </w:pPr>
      <w:r>
        <w:rPr>
          <w:b/>
          <w:color w:val="000000"/>
        </w:rPr>
        <w:t>Table 7</w:t>
      </w:r>
      <w:r>
        <w:rPr>
          <w:b/>
          <w:color w:val="000000"/>
        </w:rPr>
        <w:br/>
      </w:r>
      <w:r>
        <w:rPr>
          <w:i/>
          <w:color w:val="000000"/>
        </w:rPr>
        <w:t>Feature set and usage</w:t>
      </w:r>
    </w:p>
    <w:tbl>
      <w:tblPr>
        <w:tblStyle w:val="TableGrid1"/>
        <w:tblW w:w="9360" w:type="dxa"/>
        <w:tblInd w:w="0" w:type="dxa"/>
        <w:tblLayout w:type="fixed"/>
        <w:tblCellMar>
          <w:top w:w="0" w:type="dxa"/>
          <w:left w:w="0" w:type="dxa"/>
          <w:bottom w:w="0" w:type="dxa"/>
          <w:right w:w="0" w:type="dxa"/>
        </w:tblCellMar>
        <w:tblLook w:val="04A0" w:firstRow="1" w:lastRow="0" w:firstColumn="1" w:lastColumn="0" w:noHBand="0" w:noVBand="1"/>
      </w:tblPr>
      <w:tblGrid>
        <w:gridCol w:w="2304"/>
        <w:gridCol w:w="1944"/>
        <w:gridCol w:w="2736"/>
        <w:gridCol w:w="2376"/>
      </w:tblGrid>
      <w:tr w:rsidR="003A7187" w14:paraId="30B489EC" w14:textId="77777777">
        <w:tblPrEx>
          <w:tblCellMar>
            <w:top w:w="0" w:type="dxa"/>
            <w:left w:w="0" w:type="dxa"/>
            <w:bottom w:w="0" w:type="dxa"/>
            <w:right w:w="0" w:type="dxa"/>
          </w:tblCellMar>
        </w:tblPrEx>
        <w:trPr>
          <w:tblHeader/>
        </w:trPr>
        <w:tc>
          <w:tcPr>
            <w:tcW w:w="2304" w:type="dxa"/>
            <w:shd w:val="clear" w:color="auto" w:fill="E7E6E6"/>
            <w:tcMar>
              <w:top w:w="70" w:type="dxa"/>
              <w:left w:w="90" w:type="dxa"/>
              <w:bottom w:w="70" w:type="dxa"/>
              <w:right w:w="90" w:type="dxa"/>
            </w:tcMar>
            <w:vAlign w:val="center"/>
          </w:tcPr>
          <w:p w14:paraId="67132FE3" w14:textId="77777777" w:rsidR="003A7187" w:rsidRDefault="00000000">
            <w:pPr>
              <w:spacing w:line="240" w:lineRule="auto"/>
              <w:jc w:val="center"/>
            </w:pPr>
            <w:r>
              <w:rPr>
                <w:b/>
                <w:color w:val="000000"/>
                <w:sz w:val="16"/>
              </w:rPr>
              <w:t>Feature family</w:t>
            </w:r>
          </w:p>
        </w:tc>
        <w:tc>
          <w:tcPr>
            <w:tcW w:w="1944" w:type="dxa"/>
            <w:shd w:val="clear" w:color="auto" w:fill="E7E6E6"/>
            <w:tcMar>
              <w:top w:w="70" w:type="dxa"/>
              <w:left w:w="90" w:type="dxa"/>
              <w:bottom w:w="70" w:type="dxa"/>
              <w:right w:w="90" w:type="dxa"/>
            </w:tcMar>
            <w:vAlign w:val="center"/>
          </w:tcPr>
          <w:p w14:paraId="662111BF" w14:textId="77777777" w:rsidR="003A7187" w:rsidRDefault="00000000">
            <w:pPr>
              <w:spacing w:line="240" w:lineRule="auto"/>
              <w:jc w:val="center"/>
            </w:pPr>
            <w:r>
              <w:rPr>
                <w:b/>
                <w:color w:val="000000"/>
                <w:sz w:val="16"/>
              </w:rPr>
              <w:t>Original / engineered</w:t>
            </w:r>
          </w:p>
        </w:tc>
        <w:tc>
          <w:tcPr>
            <w:tcW w:w="2736" w:type="dxa"/>
            <w:shd w:val="clear" w:color="auto" w:fill="E7E6E6"/>
            <w:tcMar>
              <w:top w:w="70" w:type="dxa"/>
              <w:left w:w="90" w:type="dxa"/>
              <w:bottom w:w="70" w:type="dxa"/>
              <w:right w:w="90" w:type="dxa"/>
            </w:tcMar>
            <w:vAlign w:val="center"/>
          </w:tcPr>
          <w:p w14:paraId="1DB2B703" w14:textId="77777777" w:rsidR="003A7187" w:rsidRDefault="00000000">
            <w:pPr>
              <w:spacing w:line="240" w:lineRule="auto"/>
              <w:jc w:val="center"/>
            </w:pPr>
            <w:r>
              <w:rPr>
                <w:b/>
                <w:color w:val="000000"/>
                <w:sz w:val="16"/>
              </w:rPr>
              <w:t>Reason</w:t>
            </w:r>
          </w:p>
        </w:tc>
        <w:tc>
          <w:tcPr>
            <w:tcW w:w="2376" w:type="dxa"/>
            <w:shd w:val="clear" w:color="auto" w:fill="E7E6E6"/>
            <w:tcMar>
              <w:top w:w="70" w:type="dxa"/>
              <w:left w:w="90" w:type="dxa"/>
              <w:bottom w:w="70" w:type="dxa"/>
              <w:right w:w="90" w:type="dxa"/>
            </w:tcMar>
            <w:vAlign w:val="center"/>
          </w:tcPr>
          <w:p w14:paraId="6C23B3C5" w14:textId="77777777" w:rsidR="003A7187" w:rsidRDefault="00000000">
            <w:pPr>
              <w:spacing w:line="240" w:lineRule="auto"/>
              <w:jc w:val="center"/>
            </w:pPr>
            <w:r>
              <w:rPr>
                <w:b/>
                <w:color w:val="000000"/>
                <w:sz w:val="16"/>
              </w:rPr>
              <w:t>Used in</w:t>
            </w:r>
          </w:p>
        </w:tc>
      </w:tr>
      <w:tr w:rsidR="003A7187" w14:paraId="063BDC50" w14:textId="77777777">
        <w:tblPrEx>
          <w:tblCellMar>
            <w:top w:w="0" w:type="dxa"/>
            <w:left w:w="0" w:type="dxa"/>
            <w:bottom w:w="0" w:type="dxa"/>
            <w:right w:w="0" w:type="dxa"/>
          </w:tblCellMar>
        </w:tblPrEx>
        <w:tc>
          <w:tcPr>
            <w:tcW w:w="2304" w:type="dxa"/>
            <w:tcMar>
              <w:top w:w="70" w:type="dxa"/>
              <w:left w:w="90" w:type="dxa"/>
              <w:bottom w:w="70" w:type="dxa"/>
              <w:right w:w="90" w:type="dxa"/>
            </w:tcMar>
            <w:vAlign w:val="center"/>
          </w:tcPr>
          <w:p w14:paraId="191BF83B" w14:textId="77777777" w:rsidR="003A7187" w:rsidRDefault="00000000">
            <w:pPr>
              <w:spacing w:line="240" w:lineRule="auto"/>
            </w:pPr>
            <w:r>
              <w:rPr>
                <w:color w:val="000000"/>
                <w:sz w:val="16"/>
              </w:rPr>
              <w:t>Food CPI lags 1,2,3,6,12</w:t>
            </w:r>
          </w:p>
        </w:tc>
        <w:tc>
          <w:tcPr>
            <w:tcW w:w="1944" w:type="dxa"/>
            <w:tcMar>
              <w:top w:w="70" w:type="dxa"/>
              <w:left w:w="90" w:type="dxa"/>
              <w:bottom w:w="70" w:type="dxa"/>
              <w:right w:w="90" w:type="dxa"/>
            </w:tcMar>
            <w:vAlign w:val="center"/>
          </w:tcPr>
          <w:p w14:paraId="610EAC93" w14:textId="77777777" w:rsidR="003A7187" w:rsidRDefault="00000000">
            <w:pPr>
              <w:spacing w:line="240" w:lineRule="auto"/>
            </w:pPr>
            <w:r>
              <w:rPr>
                <w:color w:val="000000"/>
                <w:sz w:val="16"/>
              </w:rPr>
              <w:t>Engineered exact lags</w:t>
            </w:r>
          </w:p>
        </w:tc>
        <w:tc>
          <w:tcPr>
            <w:tcW w:w="2736" w:type="dxa"/>
            <w:tcMar>
              <w:top w:w="70" w:type="dxa"/>
              <w:left w:w="90" w:type="dxa"/>
              <w:bottom w:w="70" w:type="dxa"/>
              <w:right w:w="90" w:type="dxa"/>
            </w:tcMar>
            <w:vAlign w:val="center"/>
          </w:tcPr>
          <w:p w14:paraId="0AFF65A3" w14:textId="77777777" w:rsidR="003A7187" w:rsidRDefault="00000000">
            <w:pPr>
              <w:spacing w:line="240" w:lineRule="auto"/>
            </w:pPr>
            <w:r>
              <w:rPr>
                <w:color w:val="000000"/>
                <w:sz w:val="16"/>
              </w:rPr>
              <w:t>Persistence, seasonality, autoregression</w:t>
            </w:r>
          </w:p>
        </w:tc>
        <w:tc>
          <w:tcPr>
            <w:tcW w:w="2376" w:type="dxa"/>
            <w:tcMar>
              <w:top w:w="70" w:type="dxa"/>
              <w:left w:w="90" w:type="dxa"/>
              <w:bottom w:w="70" w:type="dxa"/>
              <w:right w:w="90" w:type="dxa"/>
            </w:tcMar>
            <w:vAlign w:val="center"/>
          </w:tcPr>
          <w:p w14:paraId="02EAD6B7" w14:textId="77777777" w:rsidR="003A7187" w:rsidRDefault="00000000">
            <w:pPr>
              <w:spacing w:line="240" w:lineRule="auto"/>
            </w:pPr>
            <w:r>
              <w:rPr>
                <w:color w:val="000000"/>
                <w:sz w:val="16"/>
              </w:rPr>
              <w:t>Ridge ARX and ML forecasts</w:t>
            </w:r>
          </w:p>
        </w:tc>
      </w:tr>
      <w:tr w:rsidR="003A7187" w14:paraId="6D44D964" w14:textId="77777777">
        <w:tblPrEx>
          <w:tblCellMar>
            <w:top w:w="0" w:type="dxa"/>
            <w:left w:w="0" w:type="dxa"/>
            <w:bottom w:w="0" w:type="dxa"/>
            <w:right w:w="0" w:type="dxa"/>
          </w:tblCellMar>
        </w:tblPrEx>
        <w:tc>
          <w:tcPr>
            <w:tcW w:w="2304" w:type="dxa"/>
            <w:tcMar>
              <w:top w:w="70" w:type="dxa"/>
              <w:left w:w="90" w:type="dxa"/>
              <w:bottom w:w="70" w:type="dxa"/>
              <w:right w:w="90" w:type="dxa"/>
            </w:tcMar>
            <w:vAlign w:val="center"/>
          </w:tcPr>
          <w:p w14:paraId="417F9486" w14:textId="77777777" w:rsidR="003A7187" w:rsidRDefault="00000000">
            <w:pPr>
              <w:spacing w:line="240" w:lineRule="auto"/>
            </w:pPr>
            <w:r>
              <w:rPr>
                <w:color w:val="000000"/>
                <w:sz w:val="16"/>
              </w:rPr>
              <w:t>Rolling mean/std.</w:t>
            </w:r>
          </w:p>
        </w:tc>
        <w:tc>
          <w:tcPr>
            <w:tcW w:w="1944" w:type="dxa"/>
            <w:tcMar>
              <w:top w:w="70" w:type="dxa"/>
              <w:left w:w="90" w:type="dxa"/>
              <w:bottom w:w="70" w:type="dxa"/>
              <w:right w:w="90" w:type="dxa"/>
            </w:tcMar>
            <w:vAlign w:val="center"/>
          </w:tcPr>
          <w:p w14:paraId="5671B0A3" w14:textId="77777777" w:rsidR="003A7187" w:rsidRDefault="00000000">
            <w:pPr>
              <w:spacing w:line="240" w:lineRule="auto"/>
            </w:pPr>
            <w:r>
              <w:rPr>
                <w:color w:val="000000"/>
                <w:sz w:val="16"/>
              </w:rPr>
              <w:t>Engineered from prior CPI</w:t>
            </w:r>
          </w:p>
        </w:tc>
        <w:tc>
          <w:tcPr>
            <w:tcW w:w="2736" w:type="dxa"/>
            <w:tcMar>
              <w:top w:w="70" w:type="dxa"/>
              <w:left w:w="90" w:type="dxa"/>
              <w:bottom w:w="70" w:type="dxa"/>
              <w:right w:w="90" w:type="dxa"/>
            </w:tcMar>
            <w:vAlign w:val="center"/>
          </w:tcPr>
          <w:p w14:paraId="62923135" w14:textId="77777777" w:rsidR="003A7187" w:rsidRDefault="00000000">
            <w:pPr>
              <w:spacing w:line="240" w:lineRule="auto"/>
            </w:pPr>
            <w:r>
              <w:rPr>
                <w:color w:val="000000"/>
                <w:sz w:val="16"/>
              </w:rPr>
              <w:t>Local level and volatility</w:t>
            </w:r>
          </w:p>
        </w:tc>
        <w:tc>
          <w:tcPr>
            <w:tcW w:w="2376" w:type="dxa"/>
            <w:tcMar>
              <w:top w:w="70" w:type="dxa"/>
              <w:left w:w="90" w:type="dxa"/>
              <w:bottom w:w="70" w:type="dxa"/>
              <w:right w:w="90" w:type="dxa"/>
            </w:tcMar>
            <w:vAlign w:val="center"/>
          </w:tcPr>
          <w:p w14:paraId="1D76AFD9" w14:textId="77777777" w:rsidR="003A7187" w:rsidRDefault="00000000">
            <w:pPr>
              <w:spacing w:line="240" w:lineRule="auto"/>
              <w:jc w:val="center"/>
            </w:pPr>
            <w:r>
              <w:rPr>
                <w:color w:val="000000"/>
                <w:sz w:val="16"/>
              </w:rPr>
              <w:t>Forecast models</w:t>
            </w:r>
          </w:p>
        </w:tc>
      </w:tr>
      <w:tr w:rsidR="003A7187" w14:paraId="7BBDF3F4" w14:textId="77777777">
        <w:tblPrEx>
          <w:tblCellMar>
            <w:top w:w="0" w:type="dxa"/>
            <w:left w:w="0" w:type="dxa"/>
            <w:bottom w:w="0" w:type="dxa"/>
            <w:right w:w="0" w:type="dxa"/>
          </w:tblCellMar>
        </w:tblPrEx>
        <w:tc>
          <w:tcPr>
            <w:tcW w:w="2304" w:type="dxa"/>
            <w:tcMar>
              <w:top w:w="70" w:type="dxa"/>
              <w:left w:w="90" w:type="dxa"/>
              <w:bottom w:w="70" w:type="dxa"/>
              <w:right w:w="90" w:type="dxa"/>
            </w:tcMar>
            <w:vAlign w:val="center"/>
          </w:tcPr>
          <w:p w14:paraId="0554CF10" w14:textId="77777777" w:rsidR="003A7187" w:rsidRDefault="00000000">
            <w:pPr>
              <w:spacing w:line="240" w:lineRule="auto"/>
            </w:pPr>
            <w:r>
              <w:rPr>
                <w:color w:val="000000"/>
                <w:sz w:val="16"/>
              </w:rPr>
              <w:t>Mandi index / YoY</w:t>
            </w:r>
          </w:p>
        </w:tc>
        <w:tc>
          <w:tcPr>
            <w:tcW w:w="1944" w:type="dxa"/>
            <w:tcMar>
              <w:top w:w="70" w:type="dxa"/>
              <w:left w:w="90" w:type="dxa"/>
              <w:bottom w:w="70" w:type="dxa"/>
              <w:right w:w="90" w:type="dxa"/>
            </w:tcMar>
            <w:vAlign w:val="center"/>
          </w:tcPr>
          <w:p w14:paraId="2198447F" w14:textId="77777777" w:rsidR="003A7187" w:rsidRDefault="00000000">
            <w:pPr>
              <w:spacing w:line="240" w:lineRule="auto"/>
            </w:pPr>
            <w:r>
              <w:rPr>
                <w:color w:val="000000"/>
                <w:sz w:val="16"/>
              </w:rPr>
              <w:t>Original + engineered</w:t>
            </w:r>
          </w:p>
        </w:tc>
        <w:tc>
          <w:tcPr>
            <w:tcW w:w="2736" w:type="dxa"/>
            <w:tcMar>
              <w:top w:w="70" w:type="dxa"/>
              <w:left w:w="90" w:type="dxa"/>
              <w:bottom w:w="70" w:type="dxa"/>
              <w:right w:w="90" w:type="dxa"/>
            </w:tcMar>
            <w:vAlign w:val="center"/>
          </w:tcPr>
          <w:p w14:paraId="69889201" w14:textId="77777777" w:rsidR="003A7187" w:rsidRDefault="00000000">
            <w:pPr>
              <w:spacing w:line="240" w:lineRule="auto"/>
            </w:pPr>
            <w:r>
              <w:rPr>
                <w:color w:val="000000"/>
                <w:sz w:val="16"/>
              </w:rPr>
              <w:t>Wholesale pressure signal</w:t>
            </w:r>
          </w:p>
        </w:tc>
        <w:tc>
          <w:tcPr>
            <w:tcW w:w="2376" w:type="dxa"/>
            <w:tcMar>
              <w:top w:w="70" w:type="dxa"/>
              <w:left w:w="90" w:type="dxa"/>
              <w:bottom w:w="70" w:type="dxa"/>
              <w:right w:w="90" w:type="dxa"/>
            </w:tcMar>
            <w:vAlign w:val="center"/>
          </w:tcPr>
          <w:p w14:paraId="37561059" w14:textId="77777777" w:rsidR="003A7187" w:rsidRDefault="00000000">
            <w:pPr>
              <w:spacing w:line="240" w:lineRule="auto"/>
            </w:pPr>
            <w:r>
              <w:rPr>
                <w:color w:val="000000"/>
                <w:sz w:val="16"/>
              </w:rPr>
              <w:t>Regression, forecast, shock</w:t>
            </w:r>
          </w:p>
        </w:tc>
      </w:tr>
      <w:tr w:rsidR="003A7187" w14:paraId="287A2432" w14:textId="77777777">
        <w:tblPrEx>
          <w:tblCellMar>
            <w:top w:w="0" w:type="dxa"/>
            <w:left w:w="0" w:type="dxa"/>
            <w:bottom w:w="0" w:type="dxa"/>
            <w:right w:w="0" w:type="dxa"/>
          </w:tblCellMar>
        </w:tblPrEx>
        <w:tc>
          <w:tcPr>
            <w:tcW w:w="2304" w:type="dxa"/>
            <w:tcMar>
              <w:top w:w="70" w:type="dxa"/>
              <w:left w:w="90" w:type="dxa"/>
              <w:bottom w:w="70" w:type="dxa"/>
              <w:right w:w="90" w:type="dxa"/>
            </w:tcMar>
            <w:vAlign w:val="center"/>
          </w:tcPr>
          <w:p w14:paraId="4144DEBD" w14:textId="77777777" w:rsidR="003A7187" w:rsidRDefault="00000000">
            <w:pPr>
              <w:spacing w:line="240" w:lineRule="auto"/>
            </w:pPr>
            <w:r>
              <w:rPr>
                <w:color w:val="000000"/>
                <w:sz w:val="16"/>
              </w:rPr>
              <w:t>World wheat and crude</w:t>
            </w:r>
          </w:p>
        </w:tc>
        <w:tc>
          <w:tcPr>
            <w:tcW w:w="1944" w:type="dxa"/>
            <w:tcMar>
              <w:top w:w="70" w:type="dxa"/>
              <w:left w:w="90" w:type="dxa"/>
              <w:bottom w:w="70" w:type="dxa"/>
              <w:right w:w="90" w:type="dxa"/>
            </w:tcMar>
            <w:vAlign w:val="center"/>
          </w:tcPr>
          <w:p w14:paraId="0A21BF52" w14:textId="77777777" w:rsidR="003A7187" w:rsidRDefault="00000000">
            <w:pPr>
              <w:spacing w:line="240" w:lineRule="auto"/>
            </w:pPr>
            <w:r>
              <w:rPr>
                <w:color w:val="000000"/>
                <w:sz w:val="16"/>
              </w:rPr>
              <w:t>Original + YoY change</w:t>
            </w:r>
          </w:p>
        </w:tc>
        <w:tc>
          <w:tcPr>
            <w:tcW w:w="2736" w:type="dxa"/>
            <w:tcMar>
              <w:top w:w="70" w:type="dxa"/>
              <w:left w:w="90" w:type="dxa"/>
              <w:bottom w:w="70" w:type="dxa"/>
              <w:right w:w="90" w:type="dxa"/>
            </w:tcMar>
            <w:vAlign w:val="center"/>
          </w:tcPr>
          <w:p w14:paraId="4BB56B47" w14:textId="77777777" w:rsidR="003A7187" w:rsidRDefault="00000000">
            <w:pPr>
              <w:spacing w:line="240" w:lineRule="auto"/>
            </w:pPr>
            <w:r>
              <w:rPr>
                <w:color w:val="000000"/>
                <w:sz w:val="16"/>
              </w:rPr>
              <w:t>Global food and transport context</w:t>
            </w:r>
          </w:p>
        </w:tc>
        <w:tc>
          <w:tcPr>
            <w:tcW w:w="2376" w:type="dxa"/>
            <w:tcMar>
              <w:top w:w="70" w:type="dxa"/>
              <w:left w:w="90" w:type="dxa"/>
              <w:bottom w:w="70" w:type="dxa"/>
              <w:right w:w="90" w:type="dxa"/>
            </w:tcMar>
            <w:vAlign w:val="center"/>
          </w:tcPr>
          <w:p w14:paraId="09E16F5E" w14:textId="77777777" w:rsidR="003A7187" w:rsidRDefault="00000000">
            <w:pPr>
              <w:spacing w:line="240" w:lineRule="auto"/>
            </w:pPr>
            <w:r>
              <w:rPr>
                <w:color w:val="000000"/>
                <w:sz w:val="16"/>
              </w:rPr>
              <w:t>Regression, forecast, shock</w:t>
            </w:r>
          </w:p>
        </w:tc>
      </w:tr>
      <w:tr w:rsidR="003A7187" w14:paraId="05132E9E" w14:textId="77777777">
        <w:tblPrEx>
          <w:tblCellMar>
            <w:top w:w="0" w:type="dxa"/>
            <w:left w:w="0" w:type="dxa"/>
            <w:bottom w:w="0" w:type="dxa"/>
            <w:right w:w="0" w:type="dxa"/>
          </w:tblCellMar>
        </w:tblPrEx>
        <w:tc>
          <w:tcPr>
            <w:tcW w:w="2304" w:type="dxa"/>
            <w:tcMar>
              <w:top w:w="70" w:type="dxa"/>
              <w:left w:w="90" w:type="dxa"/>
              <w:bottom w:w="70" w:type="dxa"/>
              <w:right w:w="90" w:type="dxa"/>
            </w:tcMar>
            <w:vAlign w:val="center"/>
          </w:tcPr>
          <w:p w14:paraId="70CB4ABB" w14:textId="77777777" w:rsidR="003A7187" w:rsidRDefault="00000000">
            <w:pPr>
              <w:spacing w:line="240" w:lineRule="auto"/>
            </w:pPr>
            <w:r>
              <w:rPr>
                <w:color w:val="000000"/>
                <w:sz w:val="16"/>
              </w:rPr>
              <w:t>Rainfall/temperature anomaly</w:t>
            </w:r>
          </w:p>
        </w:tc>
        <w:tc>
          <w:tcPr>
            <w:tcW w:w="1944" w:type="dxa"/>
            <w:tcMar>
              <w:top w:w="70" w:type="dxa"/>
              <w:left w:w="90" w:type="dxa"/>
              <w:bottom w:w="70" w:type="dxa"/>
              <w:right w:w="90" w:type="dxa"/>
            </w:tcMar>
            <w:vAlign w:val="center"/>
          </w:tcPr>
          <w:p w14:paraId="41FEED75" w14:textId="77777777" w:rsidR="003A7187" w:rsidRDefault="00000000">
            <w:pPr>
              <w:spacing w:line="240" w:lineRule="auto"/>
            </w:pPr>
            <w:r>
              <w:rPr>
                <w:color w:val="000000"/>
                <w:sz w:val="16"/>
              </w:rPr>
              <w:t>Engineered climate normal deviation</w:t>
            </w:r>
          </w:p>
        </w:tc>
        <w:tc>
          <w:tcPr>
            <w:tcW w:w="2736" w:type="dxa"/>
            <w:tcMar>
              <w:top w:w="70" w:type="dxa"/>
              <w:left w:w="90" w:type="dxa"/>
              <w:bottom w:w="70" w:type="dxa"/>
              <w:right w:w="90" w:type="dxa"/>
            </w:tcMar>
            <w:vAlign w:val="center"/>
          </w:tcPr>
          <w:p w14:paraId="6BE86F5A" w14:textId="77777777" w:rsidR="003A7187" w:rsidRDefault="00000000">
            <w:pPr>
              <w:spacing w:line="240" w:lineRule="auto"/>
              <w:jc w:val="center"/>
            </w:pPr>
            <w:r>
              <w:rPr>
                <w:color w:val="000000"/>
                <w:sz w:val="16"/>
              </w:rPr>
              <w:t>Weather stress</w:t>
            </w:r>
          </w:p>
        </w:tc>
        <w:tc>
          <w:tcPr>
            <w:tcW w:w="2376" w:type="dxa"/>
            <w:tcMar>
              <w:top w:w="70" w:type="dxa"/>
              <w:left w:w="90" w:type="dxa"/>
              <w:bottom w:w="70" w:type="dxa"/>
              <w:right w:w="90" w:type="dxa"/>
            </w:tcMar>
            <w:vAlign w:val="center"/>
          </w:tcPr>
          <w:p w14:paraId="4F04C555" w14:textId="77777777" w:rsidR="003A7187" w:rsidRDefault="00000000">
            <w:pPr>
              <w:spacing w:line="240" w:lineRule="auto"/>
            </w:pPr>
            <w:r>
              <w:rPr>
                <w:color w:val="000000"/>
                <w:sz w:val="16"/>
              </w:rPr>
              <w:t>State regression and shock</w:t>
            </w:r>
          </w:p>
        </w:tc>
      </w:tr>
      <w:tr w:rsidR="003A7187" w14:paraId="5D12E5D0" w14:textId="77777777">
        <w:tblPrEx>
          <w:tblCellMar>
            <w:top w:w="0" w:type="dxa"/>
            <w:left w:w="0" w:type="dxa"/>
            <w:bottom w:w="0" w:type="dxa"/>
            <w:right w:w="0" w:type="dxa"/>
          </w:tblCellMar>
        </w:tblPrEx>
        <w:tc>
          <w:tcPr>
            <w:tcW w:w="2304" w:type="dxa"/>
            <w:tcMar>
              <w:top w:w="70" w:type="dxa"/>
              <w:left w:w="90" w:type="dxa"/>
              <w:bottom w:w="70" w:type="dxa"/>
              <w:right w:w="90" w:type="dxa"/>
            </w:tcMar>
            <w:vAlign w:val="center"/>
          </w:tcPr>
          <w:p w14:paraId="4BF0039E" w14:textId="77777777" w:rsidR="003A7187" w:rsidRDefault="00000000">
            <w:pPr>
              <w:spacing w:line="240" w:lineRule="auto"/>
            </w:pPr>
            <w:r>
              <w:rPr>
                <w:color w:val="000000"/>
                <w:sz w:val="16"/>
              </w:rPr>
              <w:t>Month sine/cosine and trend</w:t>
            </w:r>
          </w:p>
        </w:tc>
        <w:tc>
          <w:tcPr>
            <w:tcW w:w="1944" w:type="dxa"/>
            <w:tcMar>
              <w:top w:w="70" w:type="dxa"/>
              <w:left w:w="90" w:type="dxa"/>
              <w:bottom w:w="70" w:type="dxa"/>
              <w:right w:w="90" w:type="dxa"/>
            </w:tcMar>
            <w:vAlign w:val="center"/>
          </w:tcPr>
          <w:p w14:paraId="51C7A248" w14:textId="77777777" w:rsidR="003A7187" w:rsidRDefault="00000000">
            <w:pPr>
              <w:spacing w:line="240" w:lineRule="auto"/>
              <w:jc w:val="center"/>
            </w:pPr>
            <w:r>
              <w:rPr>
                <w:color w:val="000000"/>
                <w:sz w:val="16"/>
              </w:rPr>
              <w:t>Engineered</w:t>
            </w:r>
          </w:p>
        </w:tc>
        <w:tc>
          <w:tcPr>
            <w:tcW w:w="2736" w:type="dxa"/>
            <w:tcMar>
              <w:top w:w="70" w:type="dxa"/>
              <w:left w:w="90" w:type="dxa"/>
              <w:bottom w:w="70" w:type="dxa"/>
              <w:right w:w="90" w:type="dxa"/>
            </w:tcMar>
            <w:vAlign w:val="center"/>
          </w:tcPr>
          <w:p w14:paraId="72A994D8" w14:textId="77777777" w:rsidR="003A7187" w:rsidRDefault="00000000">
            <w:pPr>
              <w:spacing w:line="240" w:lineRule="auto"/>
            </w:pPr>
            <w:r>
              <w:rPr>
                <w:color w:val="000000"/>
                <w:sz w:val="16"/>
              </w:rPr>
              <w:t>Seasonality and long-run change</w:t>
            </w:r>
          </w:p>
        </w:tc>
        <w:tc>
          <w:tcPr>
            <w:tcW w:w="2376" w:type="dxa"/>
            <w:tcMar>
              <w:top w:w="70" w:type="dxa"/>
              <w:left w:w="90" w:type="dxa"/>
              <w:bottom w:w="70" w:type="dxa"/>
              <w:right w:w="90" w:type="dxa"/>
            </w:tcMar>
            <w:vAlign w:val="center"/>
          </w:tcPr>
          <w:p w14:paraId="6EC029DD" w14:textId="77777777" w:rsidR="003A7187" w:rsidRDefault="00000000">
            <w:pPr>
              <w:spacing w:line="240" w:lineRule="auto"/>
            </w:pPr>
            <w:r>
              <w:rPr>
                <w:color w:val="000000"/>
                <w:sz w:val="16"/>
              </w:rPr>
              <w:t>Forecast and shock</w:t>
            </w:r>
          </w:p>
        </w:tc>
      </w:tr>
    </w:tbl>
    <w:p w14:paraId="3907575F" w14:textId="77777777" w:rsidR="003A7187" w:rsidRDefault="00000000">
      <w:pPr>
        <w:pStyle w:val="Heading21"/>
        <w:spacing w:before="40"/>
      </w:pPr>
      <w:r>
        <w:t>Evaluation Metrics (Formulae and Calculations)</w:t>
      </w:r>
    </w:p>
    <w:p w14:paraId="69AFA62F" w14:textId="77777777" w:rsidR="003A7187" w:rsidRDefault="00000000">
      <w:pPr>
        <w:keepNext/>
        <w:spacing w:after="60" w:line="240" w:lineRule="auto"/>
      </w:pPr>
      <w:r>
        <w:rPr>
          <w:b/>
          <w:color w:val="000000"/>
        </w:rPr>
        <w:t>Table 8</w:t>
      </w:r>
      <w:r>
        <w:rPr>
          <w:b/>
          <w:color w:val="000000"/>
        </w:rPr>
        <w:br/>
      </w:r>
      <w:r>
        <w:rPr>
          <w:i/>
          <w:color w:val="000000"/>
        </w:rPr>
        <w:t>Evaluation metrics and formulae</w:t>
      </w:r>
    </w:p>
    <w:tbl>
      <w:tblPr>
        <w:tblStyle w:val="TableGrid1"/>
        <w:tblW w:w="9360" w:type="dxa"/>
        <w:tblInd w:w="0" w:type="dxa"/>
        <w:tblLayout w:type="fixed"/>
        <w:tblCellMar>
          <w:top w:w="0" w:type="dxa"/>
          <w:left w:w="0" w:type="dxa"/>
          <w:bottom w:w="0" w:type="dxa"/>
          <w:right w:w="0" w:type="dxa"/>
        </w:tblCellMar>
        <w:tblLook w:val="04A0" w:firstRow="1" w:lastRow="0" w:firstColumn="1" w:lastColumn="0" w:noHBand="0" w:noVBand="1"/>
      </w:tblPr>
      <w:tblGrid>
        <w:gridCol w:w="1656"/>
        <w:gridCol w:w="2376"/>
        <w:gridCol w:w="3240"/>
        <w:gridCol w:w="2088"/>
      </w:tblGrid>
      <w:tr w:rsidR="003A7187" w14:paraId="7CEB2C22" w14:textId="77777777">
        <w:tblPrEx>
          <w:tblCellMar>
            <w:top w:w="0" w:type="dxa"/>
            <w:left w:w="0" w:type="dxa"/>
            <w:bottom w:w="0" w:type="dxa"/>
            <w:right w:w="0" w:type="dxa"/>
          </w:tblCellMar>
        </w:tblPrEx>
        <w:trPr>
          <w:tblHeader/>
        </w:trPr>
        <w:tc>
          <w:tcPr>
            <w:tcW w:w="1656" w:type="dxa"/>
            <w:shd w:val="clear" w:color="auto" w:fill="E7E6E6"/>
            <w:tcMar>
              <w:top w:w="70" w:type="dxa"/>
              <w:left w:w="90" w:type="dxa"/>
              <w:bottom w:w="70" w:type="dxa"/>
              <w:right w:w="90" w:type="dxa"/>
            </w:tcMar>
            <w:vAlign w:val="center"/>
          </w:tcPr>
          <w:p w14:paraId="12874EA4" w14:textId="77777777" w:rsidR="003A7187" w:rsidRDefault="00000000">
            <w:pPr>
              <w:spacing w:line="240" w:lineRule="auto"/>
              <w:jc w:val="center"/>
            </w:pPr>
            <w:r>
              <w:rPr>
                <w:b/>
                <w:color w:val="000000"/>
                <w:sz w:val="16"/>
              </w:rPr>
              <w:t>Metric</w:t>
            </w:r>
          </w:p>
        </w:tc>
        <w:tc>
          <w:tcPr>
            <w:tcW w:w="2376" w:type="dxa"/>
            <w:shd w:val="clear" w:color="auto" w:fill="E7E6E6"/>
            <w:tcMar>
              <w:top w:w="70" w:type="dxa"/>
              <w:left w:w="90" w:type="dxa"/>
              <w:bottom w:w="70" w:type="dxa"/>
              <w:right w:w="90" w:type="dxa"/>
            </w:tcMar>
            <w:vAlign w:val="center"/>
          </w:tcPr>
          <w:p w14:paraId="6BE09CD4" w14:textId="77777777" w:rsidR="003A7187" w:rsidRDefault="00000000">
            <w:pPr>
              <w:spacing w:line="240" w:lineRule="auto"/>
              <w:jc w:val="center"/>
            </w:pPr>
            <w:r>
              <w:rPr>
                <w:b/>
                <w:color w:val="000000"/>
                <w:sz w:val="16"/>
              </w:rPr>
              <w:t>Formula</w:t>
            </w:r>
          </w:p>
        </w:tc>
        <w:tc>
          <w:tcPr>
            <w:tcW w:w="3240" w:type="dxa"/>
            <w:shd w:val="clear" w:color="auto" w:fill="E7E6E6"/>
            <w:tcMar>
              <w:top w:w="70" w:type="dxa"/>
              <w:left w:w="90" w:type="dxa"/>
              <w:bottom w:w="70" w:type="dxa"/>
              <w:right w:w="90" w:type="dxa"/>
            </w:tcMar>
            <w:vAlign w:val="center"/>
          </w:tcPr>
          <w:p w14:paraId="22ED5426" w14:textId="77777777" w:rsidR="003A7187" w:rsidRDefault="00000000">
            <w:pPr>
              <w:spacing w:line="240" w:lineRule="auto"/>
              <w:jc w:val="center"/>
            </w:pPr>
            <w:r>
              <w:rPr>
                <w:b/>
                <w:color w:val="000000"/>
                <w:sz w:val="16"/>
              </w:rPr>
              <w:t>Interpretation</w:t>
            </w:r>
          </w:p>
        </w:tc>
        <w:tc>
          <w:tcPr>
            <w:tcW w:w="2088" w:type="dxa"/>
            <w:shd w:val="clear" w:color="auto" w:fill="E7E6E6"/>
            <w:tcMar>
              <w:top w:w="70" w:type="dxa"/>
              <w:left w:w="90" w:type="dxa"/>
              <w:bottom w:w="70" w:type="dxa"/>
              <w:right w:w="90" w:type="dxa"/>
            </w:tcMar>
            <w:vAlign w:val="center"/>
          </w:tcPr>
          <w:p w14:paraId="05C1F546" w14:textId="77777777" w:rsidR="003A7187" w:rsidRDefault="00000000">
            <w:pPr>
              <w:spacing w:line="240" w:lineRule="auto"/>
              <w:jc w:val="center"/>
            </w:pPr>
            <w:r>
              <w:rPr>
                <w:b/>
                <w:color w:val="000000"/>
                <w:sz w:val="16"/>
              </w:rPr>
              <w:t>Used for</w:t>
            </w:r>
          </w:p>
        </w:tc>
      </w:tr>
      <w:tr w:rsidR="003A7187" w14:paraId="4BF9B931" w14:textId="77777777">
        <w:tblPrEx>
          <w:tblCellMar>
            <w:top w:w="0" w:type="dxa"/>
            <w:left w:w="0" w:type="dxa"/>
            <w:bottom w:w="0" w:type="dxa"/>
            <w:right w:w="0" w:type="dxa"/>
          </w:tblCellMar>
        </w:tblPrEx>
        <w:tc>
          <w:tcPr>
            <w:tcW w:w="1656" w:type="dxa"/>
            <w:tcMar>
              <w:top w:w="70" w:type="dxa"/>
              <w:left w:w="90" w:type="dxa"/>
              <w:bottom w:w="70" w:type="dxa"/>
              <w:right w:w="90" w:type="dxa"/>
            </w:tcMar>
            <w:vAlign w:val="center"/>
          </w:tcPr>
          <w:p w14:paraId="65090CE9" w14:textId="77777777" w:rsidR="003A7187" w:rsidRDefault="00000000">
            <w:pPr>
              <w:spacing w:line="240" w:lineRule="auto"/>
            </w:pPr>
            <w:r>
              <w:rPr>
                <w:color w:val="000000"/>
                <w:sz w:val="16"/>
              </w:rPr>
              <w:t>MAE</w:t>
            </w:r>
          </w:p>
        </w:tc>
        <w:tc>
          <w:tcPr>
            <w:tcW w:w="2376" w:type="dxa"/>
            <w:tcMar>
              <w:top w:w="70" w:type="dxa"/>
              <w:left w:w="90" w:type="dxa"/>
              <w:bottom w:w="70" w:type="dxa"/>
              <w:right w:w="90" w:type="dxa"/>
            </w:tcMar>
            <w:vAlign w:val="center"/>
          </w:tcPr>
          <w:p w14:paraId="27412A87" w14:textId="77777777" w:rsidR="003A7187" w:rsidRDefault="00000000">
            <w:pPr>
              <w:spacing w:line="240" w:lineRule="auto"/>
              <w:jc w:val="center"/>
            </w:pPr>
            <w:proofErr w:type="gramStart"/>
            <w:r>
              <w:rPr>
                <w:color w:val="000000"/>
                <w:sz w:val="16"/>
              </w:rPr>
              <w:t>mean(</w:t>
            </w:r>
            <w:proofErr w:type="gramEnd"/>
            <w:r>
              <w:rPr>
                <w:color w:val="000000"/>
                <w:sz w:val="16"/>
              </w:rPr>
              <w:t xml:space="preserve">|y - </w:t>
            </w:r>
            <w:proofErr w:type="spellStart"/>
            <w:r>
              <w:rPr>
                <w:color w:val="000000"/>
                <w:sz w:val="16"/>
              </w:rPr>
              <w:t>yhat</w:t>
            </w:r>
            <w:proofErr w:type="spellEnd"/>
            <w:r>
              <w:rPr>
                <w:color w:val="000000"/>
                <w:sz w:val="16"/>
              </w:rPr>
              <w:t>|)</w:t>
            </w:r>
          </w:p>
        </w:tc>
        <w:tc>
          <w:tcPr>
            <w:tcW w:w="3240" w:type="dxa"/>
            <w:tcMar>
              <w:top w:w="70" w:type="dxa"/>
              <w:left w:w="90" w:type="dxa"/>
              <w:bottom w:w="70" w:type="dxa"/>
              <w:right w:w="90" w:type="dxa"/>
            </w:tcMar>
            <w:vAlign w:val="center"/>
          </w:tcPr>
          <w:p w14:paraId="0A093565" w14:textId="77777777" w:rsidR="003A7187" w:rsidRDefault="00000000">
            <w:pPr>
              <w:spacing w:line="240" w:lineRule="auto"/>
            </w:pPr>
            <w:r>
              <w:rPr>
                <w:color w:val="000000"/>
                <w:sz w:val="16"/>
              </w:rPr>
              <w:t>Typical absolute index-point error</w:t>
            </w:r>
          </w:p>
        </w:tc>
        <w:tc>
          <w:tcPr>
            <w:tcW w:w="2088" w:type="dxa"/>
            <w:tcMar>
              <w:top w:w="70" w:type="dxa"/>
              <w:left w:w="90" w:type="dxa"/>
              <w:bottom w:w="70" w:type="dxa"/>
              <w:right w:w="90" w:type="dxa"/>
            </w:tcMar>
            <w:vAlign w:val="center"/>
          </w:tcPr>
          <w:p w14:paraId="1E520796" w14:textId="77777777" w:rsidR="003A7187" w:rsidRDefault="00000000">
            <w:pPr>
              <w:spacing w:line="240" w:lineRule="auto"/>
              <w:jc w:val="center"/>
            </w:pPr>
            <w:r>
              <w:rPr>
                <w:color w:val="000000"/>
                <w:sz w:val="16"/>
              </w:rPr>
              <w:t>Forecasting</w:t>
            </w:r>
          </w:p>
        </w:tc>
      </w:tr>
      <w:tr w:rsidR="003A7187" w14:paraId="2127FB31" w14:textId="77777777">
        <w:tblPrEx>
          <w:tblCellMar>
            <w:top w:w="0" w:type="dxa"/>
            <w:left w:w="0" w:type="dxa"/>
            <w:bottom w:w="0" w:type="dxa"/>
            <w:right w:w="0" w:type="dxa"/>
          </w:tblCellMar>
        </w:tblPrEx>
        <w:tc>
          <w:tcPr>
            <w:tcW w:w="1656" w:type="dxa"/>
            <w:tcMar>
              <w:top w:w="70" w:type="dxa"/>
              <w:left w:w="90" w:type="dxa"/>
              <w:bottom w:w="70" w:type="dxa"/>
              <w:right w:w="90" w:type="dxa"/>
            </w:tcMar>
            <w:vAlign w:val="center"/>
          </w:tcPr>
          <w:p w14:paraId="46427361" w14:textId="77777777" w:rsidR="003A7187" w:rsidRDefault="00000000">
            <w:pPr>
              <w:spacing w:line="240" w:lineRule="auto"/>
            </w:pPr>
            <w:r>
              <w:rPr>
                <w:color w:val="000000"/>
                <w:sz w:val="16"/>
              </w:rPr>
              <w:t>RMSE</w:t>
            </w:r>
          </w:p>
        </w:tc>
        <w:tc>
          <w:tcPr>
            <w:tcW w:w="2376" w:type="dxa"/>
            <w:tcMar>
              <w:top w:w="70" w:type="dxa"/>
              <w:left w:w="90" w:type="dxa"/>
              <w:bottom w:w="70" w:type="dxa"/>
              <w:right w:w="90" w:type="dxa"/>
            </w:tcMar>
            <w:vAlign w:val="center"/>
          </w:tcPr>
          <w:p w14:paraId="7E511D43" w14:textId="77777777" w:rsidR="003A7187" w:rsidRDefault="00000000">
            <w:pPr>
              <w:spacing w:line="240" w:lineRule="auto"/>
            </w:pPr>
            <w:proofErr w:type="gramStart"/>
            <w:r>
              <w:rPr>
                <w:color w:val="000000"/>
                <w:sz w:val="16"/>
              </w:rPr>
              <w:t>sqrt(mean(</w:t>
            </w:r>
            <w:proofErr w:type="gramEnd"/>
            <w:r>
              <w:rPr>
                <w:color w:val="000000"/>
                <w:sz w:val="16"/>
              </w:rPr>
              <w:t xml:space="preserve">(y - </w:t>
            </w:r>
            <w:proofErr w:type="spellStart"/>
            <w:proofErr w:type="gramStart"/>
            <w:r>
              <w:rPr>
                <w:color w:val="000000"/>
                <w:sz w:val="16"/>
              </w:rPr>
              <w:t>yhat</w:t>
            </w:r>
            <w:proofErr w:type="spellEnd"/>
            <w:r>
              <w:rPr>
                <w:color w:val="000000"/>
                <w:sz w:val="16"/>
              </w:rPr>
              <w:t>)^</w:t>
            </w:r>
            <w:proofErr w:type="gramEnd"/>
            <w:r>
              <w:rPr>
                <w:color w:val="000000"/>
                <w:sz w:val="16"/>
              </w:rPr>
              <w:t>2))</w:t>
            </w:r>
          </w:p>
        </w:tc>
        <w:tc>
          <w:tcPr>
            <w:tcW w:w="3240" w:type="dxa"/>
            <w:tcMar>
              <w:top w:w="70" w:type="dxa"/>
              <w:left w:w="90" w:type="dxa"/>
              <w:bottom w:w="70" w:type="dxa"/>
              <w:right w:w="90" w:type="dxa"/>
            </w:tcMar>
            <w:vAlign w:val="center"/>
          </w:tcPr>
          <w:p w14:paraId="08DC890E" w14:textId="77777777" w:rsidR="003A7187" w:rsidRDefault="00000000">
            <w:pPr>
              <w:spacing w:line="240" w:lineRule="auto"/>
            </w:pPr>
            <w:r>
              <w:rPr>
                <w:color w:val="000000"/>
                <w:sz w:val="16"/>
              </w:rPr>
              <w:t>Penalizes large misses</w:t>
            </w:r>
          </w:p>
        </w:tc>
        <w:tc>
          <w:tcPr>
            <w:tcW w:w="2088" w:type="dxa"/>
            <w:tcMar>
              <w:top w:w="70" w:type="dxa"/>
              <w:left w:w="90" w:type="dxa"/>
              <w:bottom w:w="70" w:type="dxa"/>
              <w:right w:w="90" w:type="dxa"/>
            </w:tcMar>
            <w:vAlign w:val="center"/>
          </w:tcPr>
          <w:p w14:paraId="0F829F5A" w14:textId="77777777" w:rsidR="003A7187" w:rsidRDefault="00000000">
            <w:pPr>
              <w:spacing w:line="240" w:lineRule="auto"/>
              <w:jc w:val="center"/>
            </w:pPr>
            <w:r>
              <w:rPr>
                <w:color w:val="000000"/>
                <w:sz w:val="16"/>
              </w:rPr>
              <w:t>Forecasting</w:t>
            </w:r>
          </w:p>
        </w:tc>
      </w:tr>
      <w:tr w:rsidR="003A7187" w14:paraId="1C925BBB" w14:textId="77777777">
        <w:tblPrEx>
          <w:tblCellMar>
            <w:top w:w="0" w:type="dxa"/>
            <w:left w:w="0" w:type="dxa"/>
            <w:bottom w:w="0" w:type="dxa"/>
            <w:right w:w="0" w:type="dxa"/>
          </w:tblCellMar>
        </w:tblPrEx>
        <w:tc>
          <w:tcPr>
            <w:tcW w:w="1656" w:type="dxa"/>
            <w:tcMar>
              <w:top w:w="70" w:type="dxa"/>
              <w:left w:w="90" w:type="dxa"/>
              <w:bottom w:w="70" w:type="dxa"/>
              <w:right w:w="90" w:type="dxa"/>
            </w:tcMar>
            <w:vAlign w:val="center"/>
          </w:tcPr>
          <w:p w14:paraId="15DC42D2" w14:textId="77777777" w:rsidR="003A7187" w:rsidRDefault="00000000">
            <w:pPr>
              <w:spacing w:line="240" w:lineRule="auto"/>
            </w:pPr>
            <w:r>
              <w:rPr>
                <w:color w:val="000000"/>
                <w:sz w:val="16"/>
              </w:rPr>
              <w:t>MAPE</w:t>
            </w:r>
          </w:p>
        </w:tc>
        <w:tc>
          <w:tcPr>
            <w:tcW w:w="2376" w:type="dxa"/>
            <w:tcMar>
              <w:top w:w="70" w:type="dxa"/>
              <w:left w:w="90" w:type="dxa"/>
              <w:bottom w:w="70" w:type="dxa"/>
              <w:right w:w="90" w:type="dxa"/>
            </w:tcMar>
            <w:vAlign w:val="center"/>
          </w:tcPr>
          <w:p w14:paraId="3DFC38B9" w14:textId="77777777" w:rsidR="003A7187" w:rsidRDefault="00000000">
            <w:pPr>
              <w:spacing w:line="240" w:lineRule="auto"/>
            </w:pPr>
            <w:r>
              <w:rPr>
                <w:color w:val="000000"/>
                <w:sz w:val="16"/>
              </w:rPr>
              <w:t xml:space="preserve">100 </w:t>
            </w:r>
            <w:proofErr w:type="gramStart"/>
            <w:r>
              <w:rPr>
                <w:color w:val="000000"/>
                <w:sz w:val="16"/>
              </w:rPr>
              <w:t>mean</w:t>
            </w:r>
            <w:proofErr w:type="gramEnd"/>
            <w:r>
              <w:rPr>
                <w:color w:val="000000"/>
                <w:sz w:val="16"/>
              </w:rPr>
              <w:t>(|(y-</w:t>
            </w:r>
            <w:proofErr w:type="spellStart"/>
            <w:r>
              <w:rPr>
                <w:color w:val="000000"/>
                <w:sz w:val="16"/>
              </w:rPr>
              <w:t>yhat</w:t>
            </w:r>
            <w:proofErr w:type="spellEnd"/>
            <w:r>
              <w:rPr>
                <w:color w:val="000000"/>
                <w:sz w:val="16"/>
              </w:rPr>
              <w:t>)/y|)</w:t>
            </w:r>
          </w:p>
        </w:tc>
        <w:tc>
          <w:tcPr>
            <w:tcW w:w="3240" w:type="dxa"/>
            <w:tcMar>
              <w:top w:w="70" w:type="dxa"/>
              <w:left w:w="90" w:type="dxa"/>
              <w:bottom w:w="70" w:type="dxa"/>
              <w:right w:w="90" w:type="dxa"/>
            </w:tcMar>
            <w:vAlign w:val="center"/>
          </w:tcPr>
          <w:p w14:paraId="1018E129" w14:textId="77777777" w:rsidR="003A7187" w:rsidRDefault="00000000">
            <w:pPr>
              <w:spacing w:line="240" w:lineRule="auto"/>
            </w:pPr>
            <w:r>
              <w:rPr>
                <w:color w:val="000000"/>
                <w:sz w:val="16"/>
              </w:rPr>
              <w:t>Scale-free percentage error</w:t>
            </w:r>
          </w:p>
        </w:tc>
        <w:tc>
          <w:tcPr>
            <w:tcW w:w="2088" w:type="dxa"/>
            <w:tcMar>
              <w:top w:w="70" w:type="dxa"/>
              <w:left w:w="90" w:type="dxa"/>
              <w:bottom w:w="70" w:type="dxa"/>
              <w:right w:w="90" w:type="dxa"/>
            </w:tcMar>
            <w:vAlign w:val="center"/>
          </w:tcPr>
          <w:p w14:paraId="25828E1B" w14:textId="77777777" w:rsidR="003A7187" w:rsidRDefault="00000000">
            <w:pPr>
              <w:spacing w:line="240" w:lineRule="auto"/>
              <w:jc w:val="center"/>
            </w:pPr>
            <w:r>
              <w:rPr>
                <w:color w:val="000000"/>
                <w:sz w:val="16"/>
              </w:rPr>
              <w:t>Forecasting</w:t>
            </w:r>
          </w:p>
        </w:tc>
      </w:tr>
      <w:tr w:rsidR="003A7187" w14:paraId="1A6EFF8B" w14:textId="77777777">
        <w:tblPrEx>
          <w:tblCellMar>
            <w:top w:w="0" w:type="dxa"/>
            <w:left w:w="0" w:type="dxa"/>
            <w:bottom w:w="0" w:type="dxa"/>
            <w:right w:w="0" w:type="dxa"/>
          </w:tblCellMar>
        </w:tblPrEx>
        <w:tc>
          <w:tcPr>
            <w:tcW w:w="1656" w:type="dxa"/>
            <w:tcMar>
              <w:top w:w="70" w:type="dxa"/>
              <w:left w:w="90" w:type="dxa"/>
              <w:bottom w:w="70" w:type="dxa"/>
              <w:right w:w="90" w:type="dxa"/>
            </w:tcMar>
            <w:vAlign w:val="center"/>
          </w:tcPr>
          <w:p w14:paraId="35D5D812" w14:textId="77777777" w:rsidR="003A7187" w:rsidRDefault="00000000">
            <w:pPr>
              <w:spacing w:line="240" w:lineRule="auto"/>
            </w:pPr>
            <w:r>
              <w:rPr>
                <w:color w:val="000000"/>
                <w:sz w:val="16"/>
              </w:rPr>
              <w:t>Precision</w:t>
            </w:r>
          </w:p>
        </w:tc>
        <w:tc>
          <w:tcPr>
            <w:tcW w:w="2376" w:type="dxa"/>
            <w:tcMar>
              <w:top w:w="70" w:type="dxa"/>
              <w:left w:w="90" w:type="dxa"/>
              <w:bottom w:w="70" w:type="dxa"/>
              <w:right w:w="90" w:type="dxa"/>
            </w:tcMar>
            <w:vAlign w:val="center"/>
          </w:tcPr>
          <w:p w14:paraId="67CEFAC9" w14:textId="77777777" w:rsidR="003A7187" w:rsidRDefault="00000000">
            <w:pPr>
              <w:spacing w:line="240" w:lineRule="auto"/>
              <w:jc w:val="center"/>
            </w:pPr>
            <w:r>
              <w:rPr>
                <w:color w:val="000000"/>
                <w:sz w:val="16"/>
              </w:rPr>
              <w:t>TP/(TP+FP)</w:t>
            </w:r>
          </w:p>
        </w:tc>
        <w:tc>
          <w:tcPr>
            <w:tcW w:w="3240" w:type="dxa"/>
            <w:tcMar>
              <w:top w:w="70" w:type="dxa"/>
              <w:left w:w="90" w:type="dxa"/>
              <w:bottom w:w="70" w:type="dxa"/>
              <w:right w:w="90" w:type="dxa"/>
            </w:tcMar>
            <w:vAlign w:val="center"/>
          </w:tcPr>
          <w:p w14:paraId="0A77DF78" w14:textId="77777777" w:rsidR="003A7187" w:rsidRDefault="00000000">
            <w:pPr>
              <w:spacing w:line="240" w:lineRule="auto"/>
            </w:pPr>
            <w:r>
              <w:rPr>
                <w:color w:val="000000"/>
                <w:sz w:val="16"/>
              </w:rPr>
              <w:t>Share of alerts that are shocks</w:t>
            </w:r>
          </w:p>
        </w:tc>
        <w:tc>
          <w:tcPr>
            <w:tcW w:w="2088" w:type="dxa"/>
            <w:tcMar>
              <w:top w:w="70" w:type="dxa"/>
              <w:left w:w="90" w:type="dxa"/>
              <w:bottom w:w="70" w:type="dxa"/>
              <w:right w:w="90" w:type="dxa"/>
            </w:tcMar>
            <w:vAlign w:val="center"/>
          </w:tcPr>
          <w:p w14:paraId="33C4A808" w14:textId="77777777" w:rsidR="003A7187" w:rsidRDefault="00000000">
            <w:pPr>
              <w:spacing w:line="240" w:lineRule="auto"/>
              <w:jc w:val="center"/>
            </w:pPr>
            <w:r>
              <w:rPr>
                <w:color w:val="000000"/>
                <w:sz w:val="16"/>
              </w:rPr>
              <w:t>Classification</w:t>
            </w:r>
          </w:p>
        </w:tc>
      </w:tr>
      <w:tr w:rsidR="003A7187" w14:paraId="7934774E" w14:textId="77777777">
        <w:tblPrEx>
          <w:tblCellMar>
            <w:top w:w="0" w:type="dxa"/>
            <w:left w:w="0" w:type="dxa"/>
            <w:bottom w:w="0" w:type="dxa"/>
            <w:right w:w="0" w:type="dxa"/>
          </w:tblCellMar>
        </w:tblPrEx>
        <w:tc>
          <w:tcPr>
            <w:tcW w:w="1656" w:type="dxa"/>
            <w:tcMar>
              <w:top w:w="70" w:type="dxa"/>
              <w:left w:w="90" w:type="dxa"/>
              <w:bottom w:w="70" w:type="dxa"/>
              <w:right w:w="90" w:type="dxa"/>
            </w:tcMar>
            <w:vAlign w:val="center"/>
          </w:tcPr>
          <w:p w14:paraId="2F4E39A9" w14:textId="77777777" w:rsidR="003A7187" w:rsidRDefault="00000000">
            <w:pPr>
              <w:spacing w:line="240" w:lineRule="auto"/>
            </w:pPr>
            <w:r>
              <w:rPr>
                <w:color w:val="000000"/>
                <w:sz w:val="16"/>
              </w:rPr>
              <w:t>Recall</w:t>
            </w:r>
          </w:p>
        </w:tc>
        <w:tc>
          <w:tcPr>
            <w:tcW w:w="2376" w:type="dxa"/>
            <w:tcMar>
              <w:top w:w="70" w:type="dxa"/>
              <w:left w:w="90" w:type="dxa"/>
              <w:bottom w:w="70" w:type="dxa"/>
              <w:right w:w="90" w:type="dxa"/>
            </w:tcMar>
            <w:vAlign w:val="center"/>
          </w:tcPr>
          <w:p w14:paraId="6706CAC7" w14:textId="77777777" w:rsidR="003A7187" w:rsidRDefault="00000000">
            <w:pPr>
              <w:spacing w:line="240" w:lineRule="auto"/>
              <w:jc w:val="center"/>
            </w:pPr>
            <w:r>
              <w:rPr>
                <w:color w:val="000000"/>
                <w:sz w:val="16"/>
              </w:rPr>
              <w:t>TP/(TP+FN)</w:t>
            </w:r>
          </w:p>
        </w:tc>
        <w:tc>
          <w:tcPr>
            <w:tcW w:w="3240" w:type="dxa"/>
            <w:tcMar>
              <w:top w:w="70" w:type="dxa"/>
              <w:left w:w="90" w:type="dxa"/>
              <w:bottom w:w="70" w:type="dxa"/>
              <w:right w:w="90" w:type="dxa"/>
            </w:tcMar>
            <w:vAlign w:val="center"/>
          </w:tcPr>
          <w:p w14:paraId="0A9E31F4" w14:textId="77777777" w:rsidR="003A7187" w:rsidRDefault="00000000">
            <w:pPr>
              <w:spacing w:line="240" w:lineRule="auto"/>
            </w:pPr>
            <w:r>
              <w:rPr>
                <w:color w:val="000000"/>
                <w:sz w:val="16"/>
              </w:rPr>
              <w:t>Share of shocks detected</w:t>
            </w:r>
          </w:p>
        </w:tc>
        <w:tc>
          <w:tcPr>
            <w:tcW w:w="2088" w:type="dxa"/>
            <w:tcMar>
              <w:top w:w="70" w:type="dxa"/>
              <w:left w:w="90" w:type="dxa"/>
              <w:bottom w:w="70" w:type="dxa"/>
              <w:right w:w="90" w:type="dxa"/>
            </w:tcMar>
            <w:vAlign w:val="center"/>
          </w:tcPr>
          <w:p w14:paraId="71EF0234" w14:textId="77777777" w:rsidR="003A7187" w:rsidRDefault="00000000">
            <w:pPr>
              <w:spacing w:line="240" w:lineRule="auto"/>
              <w:jc w:val="center"/>
            </w:pPr>
            <w:r>
              <w:rPr>
                <w:color w:val="000000"/>
                <w:sz w:val="16"/>
              </w:rPr>
              <w:t>Classification</w:t>
            </w:r>
          </w:p>
        </w:tc>
      </w:tr>
      <w:tr w:rsidR="003A7187" w14:paraId="21BC46E7" w14:textId="77777777">
        <w:tblPrEx>
          <w:tblCellMar>
            <w:top w:w="0" w:type="dxa"/>
            <w:left w:w="0" w:type="dxa"/>
            <w:bottom w:w="0" w:type="dxa"/>
            <w:right w:w="0" w:type="dxa"/>
          </w:tblCellMar>
        </w:tblPrEx>
        <w:tc>
          <w:tcPr>
            <w:tcW w:w="1656" w:type="dxa"/>
            <w:tcMar>
              <w:top w:w="70" w:type="dxa"/>
              <w:left w:w="90" w:type="dxa"/>
              <w:bottom w:w="70" w:type="dxa"/>
              <w:right w:w="90" w:type="dxa"/>
            </w:tcMar>
            <w:vAlign w:val="center"/>
          </w:tcPr>
          <w:p w14:paraId="6CD1D342" w14:textId="77777777" w:rsidR="003A7187" w:rsidRDefault="00000000">
            <w:pPr>
              <w:spacing w:line="240" w:lineRule="auto"/>
            </w:pPr>
            <w:r>
              <w:rPr>
                <w:color w:val="000000"/>
                <w:sz w:val="16"/>
              </w:rPr>
              <w:t>Balanced accuracy</w:t>
            </w:r>
          </w:p>
        </w:tc>
        <w:tc>
          <w:tcPr>
            <w:tcW w:w="2376" w:type="dxa"/>
            <w:tcMar>
              <w:top w:w="70" w:type="dxa"/>
              <w:left w:w="90" w:type="dxa"/>
              <w:bottom w:w="70" w:type="dxa"/>
              <w:right w:w="90" w:type="dxa"/>
            </w:tcMar>
            <w:vAlign w:val="center"/>
          </w:tcPr>
          <w:p w14:paraId="48A288C8" w14:textId="77777777" w:rsidR="003A7187" w:rsidRDefault="00000000">
            <w:pPr>
              <w:spacing w:line="240" w:lineRule="auto"/>
            </w:pPr>
            <w:r>
              <w:rPr>
                <w:color w:val="000000"/>
                <w:sz w:val="16"/>
              </w:rPr>
              <w:t>(Recall + Specificity)/2</w:t>
            </w:r>
          </w:p>
        </w:tc>
        <w:tc>
          <w:tcPr>
            <w:tcW w:w="3240" w:type="dxa"/>
            <w:tcMar>
              <w:top w:w="70" w:type="dxa"/>
              <w:left w:w="90" w:type="dxa"/>
              <w:bottom w:w="70" w:type="dxa"/>
              <w:right w:w="90" w:type="dxa"/>
            </w:tcMar>
            <w:vAlign w:val="center"/>
          </w:tcPr>
          <w:p w14:paraId="1E663999" w14:textId="77777777" w:rsidR="003A7187" w:rsidRDefault="00000000">
            <w:pPr>
              <w:spacing w:line="240" w:lineRule="auto"/>
            </w:pPr>
            <w:r>
              <w:rPr>
                <w:color w:val="000000"/>
                <w:sz w:val="16"/>
              </w:rPr>
              <w:t>Balances rare shock and normal classes</w:t>
            </w:r>
          </w:p>
        </w:tc>
        <w:tc>
          <w:tcPr>
            <w:tcW w:w="2088" w:type="dxa"/>
            <w:tcMar>
              <w:top w:w="70" w:type="dxa"/>
              <w:left w:w="90" w:type="dxa"/>
              <w:bottom w:w="70" w:type="dxa"/>
              <w:right w:w="90" w:type="dxa"/>
            </w:tcMar>
            <w:vAlign w:val="center"/>
          </w:tcPr>
          <w:p w14:paraId="52BC6D5C" w14:textId="77777777" w:rsidR="003A7187" w:rsidRDefault="00000000">
            <w:pPr>
              <w:spacing w:line="240" w:lineRule="auto"/>
              <w:jc w:val="center"/>
            </w:pPr>
            <w:r>
              <w:rPr>
                <w:color w:val="000000"/>
                <w:sz w:val="16"/>
              </w:rPr>
              <w:t>Classification</w:t>
            </w:r>
          </w:p>
        </w:tc>
      </w:tr>
      <w:tr w:rsidR="003A7187" w14:paraId="76240FBE" w14:textId="77777777">
        <w:tblPrEx>
          <w:tblCellMar>
            <w:top w:w="0" w:type="dxa"/>
            <w:left w:w="0" w:type="dxa"/>
            <w:bottom w:w="0" w:type="dxa"/>
            <w:right w:w="0" w:type="dxa"/>
          </w:tblCellMar>
        </w:tblPrEx>
        <w:tc>
          <w:tcPr>
            <w:tcW w:w="1656" w:type="dxa"/>
            <w:tcMar>
              <w:top w:w="70" w:type="dxa"/>
              <w:left w:w="90" w:type="dxa"/>
              <w:bottom w:w="70" w:type="dxa"/>
              <w:right w:w="90" w:type="dxa"/>
            </w:tcMar>
            <w:vAlign w:val="center"/>
          </w:tcPr>
          <w:p w14:paraId="4EF8D5A6" w14:textId="77777777" w:rsidR="003A7187" w:rsidRDefault="00000000">
            <w:pPr>
              <w:spacing w:line="240" w:lineRule="auto"/>
            </w:pPr>
            <w:r>
              <w:rPr>
                <w:color w:val="000000"/>
                <w:sz w:val="16"/>
              </w:rPr>
              <w:t>Brier score</w:t>
            </w:r>
          </w:p>
        </w:tc>
        <w:tc>
          <w:tcPr>
            <w:tcW w:w="2376" w:type="dxa"/>
            <w:tcMar>
              <w:top w:w="70" w:type="dxa"/>
              <w:left w:w="90" w:type="dxa"/>
              <w:bottom w:w="70" w:type="dxa"/>
              <w:right w:w="90" w:type="dxa"/>
            </w:tcMar>
            <w:vAlign w:val="center"/>
          </w:tcPr>
          <w:p w14:paraId="3B2910F4" w14:textId="77777777" w:rsidR="003A7187" w:rsidRDefault="00000000">
            <w:pPr>
              <w:spacing w:line="240" w:lineRule="auto"/>
              <w:jc w:val="center"/>
            </w:pPr>
            <w:r>
              <w:rPr>
                <w:color w:val="000000"/>
                <w:sz w:val="16"/>
              </w:rPr>
              <w:t>mean((p-</w:t>
            </w:r>
            <w:proofErr w:type="gramStart"/>
            <w:r>
              <w:rPr>
                <w:color w:val="000000"/>
                <w:sz w:val="16"/>
              </w:rPr>
              <w:t>o)^</w:t>
            </w:r>
            <w:proofErr w:type="gramEnd"/>
            <w:r>
              <w:rPr>
                <w:color w:val="000000"/>
                <w:sz w:val="16"/>
              </w:rPr>
              <w:t>2)</w:t>
            </w:r>
          </w:p>
        </w:tc>
        <w:tc>
          <w:tcPr>
            <w:tcW w:w="3240" w:type="dxa"/>
            <w:tcMar>
              <w:top w:w="70" w:type="dxa"/>
              <w:left w:w="90" w:type="dxa"/>
              <w:bottom w:w="70" w:type="dxa"/>
              <w:right w:w="90" w:type="dxa"/>
            </w:tcMar>
            <w:vAlign w:val="center"/>
          </w:tcPr>
          <w:p w14:paraId="317C3DB4" w14:textId="77777777" w:rsidR="003A7187" w:rsidRDefault="00000000">
            <w:pPr>
              <w:spacing w:line="240" w:lineRule="auto"/>
            </w:pPr>
            <w:r>
              <w:rPr>
                <w:color w:val="000000"/>
                <w:sz w:val="16"/>
              </w:rPr>
              <w:t>Probability accuracy; lower is better</w:t>
            </w:r>
          </w:p>
        </w:tc>
        <w:tc>
          <w:tcPr>
            <w:tcW w:w="2088" w:type="dxa"/>
            <w:tcMar>
              <w:top w:w="70" w:type="dxa"/>
              <w:left w:w="90" w:type="dxa"/>
              <w:bottom w:w="70" w:type="dxa"/>
              <w:right w:w="90" w:type="dxa"/>
            </w:tcMar>
            <w:vAlign w:val="center"/>
          </w:tcPr>
          <w:p w14:paraId="0657ECCC" w14:textId="77777777" w:rsidR="003A7187" w:rsidRDefault="00000000">
            <w:pPr>
              <w:spacing w:line="240" w:lineRule="auto"/>
              <w:jc w:val="center"/>
            </w:pPr>
            <w:r>
              <w:rPr>
                <w:color w:val="000000"/>
                <w:sz w:val="16"/>
              </w:rPr>
              <w:t>Classification</w:t>
            </w:r>
          </w:p>
        </w:tc>
      </w:tr>
      <w:tr w:rsidR="003A7187" w14:paraId="4E9B4A64" w14:textId="77777777">
        <w:tblPrEx>
          <w:tblCellMar>
            <w:top w:w="0" w:type="dxa"/>
            <w:left w:w="0" w:type="dxa"/>
            <w:bottom w:w="0" w:type="dxa"/>
            <w:right w:w="0" w:type="dxa"/>
          </w:tblCellMar>
        </w:tblPrEx>
        <w:tc>
          <w:tcPr>
            <w:tcW w:w="1656" w:type="dxa"/>
            <w:tcMar>
              <w:top w:w="70" w:type="dxa"/>
              <w:left w:w="90" w:type="dxa"/>
              <w:bottom w:w="70" w:type="dxa"/>
              <w:right w:w="90" w:type="dxa"/>
            </w:tcMar>
            <w:vAlign w:val="center"/>
          </w:tcPr>
          <w:p w14:paraId="607CF0B8" w14:textId="77777777" w:rsidR="003A7187" w:rsidRDefault="00000000">
            <w:pPr>
              <w:spacing w:line="240" w:lineRule="auto"/>
            </w:pPr>
            <w:r>
              <w:rPr>
                <w:color w:val="000000"/>
                <w:sz w:val="16"/>
              </w:rPr>
              <w:t>HFASI</w:t>
            </w:r>
          </w:p>
        </w:tc>
        <w:tc>
          <w:tcPr>
            <w:tcW w:w="2376" w:type="dxa"/>
            <w:tcMar>
              <w:top w:w="70" w:type="dxa"/>
              <w:left w:w="90" w:type="dxa"/>
              <w:bottom w:w="70" w:type="dxa"/>
              <w:right w:w="90" w:type="dxa"/>
            </w:tcMar>
            <w:vAlign w:val="center"/>
          </w:tcPr>
          <w:p w14:paraId="342BB70F" w14:textId="77777777" w:rsidR="003A7187" w:rsidRDefault="00000000">
            <w:pPr>
              <w:spacing w:line="240" w:lineRule="auto"/>
            </w:pPr>
            <w:r>
              <w:rPr>
                <w:color w:val="000000"/>
                <w:sz w:val="16"/>
              </w:rPr>
              <w:t xml:space="preserve">100 + </w:t>
            </w:r>
            <w:proofErr w:type="spellStart"/>
            <w:r>
              <w:rPr>
                <w:color w:val="000000"/>
                <w:sz w:val="16"/>
              </w:rPr>
              <w:t>w_food</w:t>
            </w:r>
            <w:proofErr w:type="spellEnd"/>
            <w:r>
              <w:rPr>
                <w:color w:val="000000"/>
                <w:sz w:val="16"/>
              </w:rPr>
              <w:t>(</w:t>
            </w:r>
            <w:proofErr w:type="spellStart"/>
            <w:r>
              <w:rPr>
                <w:color w:val="000000"/>
                <w:sz w:val="16"/>
              </w:rPr>
              <w:t>g_food-g_power</w:t>
            </w:r>
            <w:proofErr w:type="spellEnd"/>
            <w:r>
              <w:rPr>
                <w:color w:val="000000"/>
                <w:sz w:val="16"/>
              </w:rPr>
              <w:t>)</w:t>
            </w:r>
          </w:p>
        </w:tc>
        <w:tc>
          <w:tcPr>
            <w:tcW w:w="3240" w:type="dxa"/>
            <w:tcMar>
              <w:top w:w="70" w:type="dxa"/>
              <w:left w:w="90" w:type="dxa"/>
              <w:bottom w:w="70" w:type="dxa"/>
              <w:right w:w="90" w:type="dxa"/>
            </w:tcMar>
            <w:vAlign w:val="center"/>
          </w:tcPr>
          <w:p w14:paraId="0C1A89BA" w14:textId="77777777" w:rsidR="003A7187" w:rsidRDefault="00000000">
            <w:pPr>
              <w:spacing w:line="240" w:lineRule="auto"/>
            </w:pPr>
            <w:r>
              <w:rPr>
                <w:color w:val="000000"/>
                <w:sz w:val="16"/>
              </w:rPr>
              <w:t>Relative affordability stress</w:t>
            </w:r>
          </w:p>
        </w:tc>
        <w:tc>
          <w:tcPr>
            <w:tcW w:w="2088" w:type="dxa"/>
            <w:tcMar>
              <w:top w:w="70" w:type="dxa"/>
              <w:left w:w="90" w:type="dxa"/>
              <w:bottom w:w="70" w:type="dxa"/>
              <w:right w:w="90" w:type="dxa"/>
            </w:tcMar>
            <w:vAlign w:val="center"/>
          </w:tcPr>
          <w:p w14:paraId="71225EC9" w14:textId="77777777" w:rsidR="003A7187" w:rsidRDefault="00000000">
            <w:pPr>
              <w:spacing w:line="240" w:lineRule="auto"/>
              <w:jc w:val="center"/>
            </w:pPr>
            <w:r>
              <w:rPr>
                <w:color w:val="000000"/>
                <w:sz w:val="16"/>
              </w:rPr>
              <w:t>Scenario index</w:t>
            </w:r>
          </w:p>
        </w:tc>
      </w:tr>
    </w:tbl>
    <w:p w14:paraId="3681C475" w14:textId="77777777" w:rsidR="003A7187" w:rsidRDefault="00000000">
      <w:pPr>
        <w:jc w:val="both"/>
      </w:pPr>
      <w:r>
        <w:rPr>
          <w:color w:val="000000"/>
        </w:rPr>
        <w:t>The selected shock model produced TP=3, TN=52, FP=3, and FN=2. Therefore, precision=3</w:t>
      </w:r>
      <w:proofErr w:type="gramStart"/>
      <w:r>
        <w:rPr>
          <w:color w:val="000000"/>
        </w:rPr>
        <w:t>/(</w:t>
      </w:r>
      <w:proofErr w:type="gramEnd"/>
      <w:r>
        <w:rPr>
          <w:color w:val="000000"/>
        </w:rPr>
        <w:t>3+</w:t>
      </w:r>
      <w:proofErr w:type="gramStart"/>
      <w:r>
        <w:rPr>
          <w:color w:val="000000"/>
        </w:rPr>
        <w:t>3)=</w:t>
      </w:r>
      <w:proofErr w:type="gramEnd"/>
      <w:r>
        <w:rPr>
          <w:color w:val="000000"/>
        </w:rPr>
        <w:t>0.500, recall=3</w:t>
      </w:r>
      <w:proofErr w:type="gramStart"/>
      <w:r>
        <w:rPr>
          <w:color w:val="000000"/>
        </w:rPr>
        <w:t>/(</w:t>
      </w:r>
      <w:proofErr w:type="gramEnd"/>
      <w:r>
        <w:rPr>
          <w:color w:val="000000"/>
        </w:rPr>
        <w:t>3+</w:t>
      </w:r>
      <w:proofErr w:type="gramStart"/>
      <w:r>
        <w:rPr>
          <w:color w:val="000000"/>
        </w:rPr>
        <w:t>2)=</w:t>
      </w:r>
      <w:proofErr w:type="gramEnd"/>
      <w:r>
        <w:rPr>
          <w:color w:val="000000"/>
        </w:rPr>
        <w:t>0.600, specificity=52</w:t>
      </w:r>
      <w:proofErr w:type="gramStart"/>
      <w:r>
        <w:rPr>
          <w:color w:val="000000"/>
        </w:rPr>
        <w:t>/(</w:t>
      </w:r>
      <w:proofErr w:type="gramEnd"/>
      <w:r>
        <w:rPr>
          <w:color w:val="000000"/>
        </w:rPr>
        <w:t>52+</w:t>
      </w:r>
      <w:proofErr w:type="gramStart"/>
      <w:r>
        <w:rPr>
          <w:color w:val="000000"/>
        </w:rPr>
        <w:t>3)=</w:t>
      </w:r>
      <w:proofErr w:type="gramEnd"/>
      <w:r>
        <w:rPr>
          <w:color w:val="000000"/>
        </w:rPr>
        <w:t xml:space="preserve">0.945, and balanced </w:t>
      </w:r>
      <w:r>
        <w:rPr>
          <w:color w:val="000000"/>
        </w:rPr>
        <w:lastRenderedPageBreak/>
        <w:t>accuracy</w:t>
      </w:r>
      <w:proofErr w:type="gramStart"/>
      <w:r>
        <w:rPr>
          <w:color w:val="000000"/>
        </w:rPr>
        <w:t>=(</w:t>
      </w:r>
      <w:proofErr w:type="gramEnd"/>
      <w:r>
        <w:rPr>
          <w:color w:val="000000"/>
        </w:rPr>
        <w:t>0.600+0.945)/2=0.773. For the May 2026 rural downside scenario, HFASI=100+0.463(3.494-</w:t>
      </w:r>
      <w:proofErr w:type="gramStart"/>
      <w:r>
        <w:rPr>
          <w:color w:val="000000"/>
        </w:rPr>
        <w:t>0)=</w:t>
      </w:r>
      <w:proofErr w:type="gramEnd"/>
      <w:r>
        <w:rPr>
          <w:color w:val="000000"/>
        </w:rPr>
        <w:t>101.618.</w:t>
      </w:r>
    </w:p>
    <w:p w14:paraId="2B5A8616" w14:textId="77777777" w:rsidR="003A7187" w:rsidRDefault="00000000">
      <w:r>
        <w:br w:type="page"/>
      </w:r>
    </w:p>
    <w:p w14:paraId="4AD6BBB4" w14:textId="77777777" w:rsidR="003A7187" w:rsidRDefault="00000000">
      <w:pPr>
        <w:pStyle w:val="Heading11"/>
      </w:pPr>
      <w:r>
        <w:lastRenderedPageBreak/>
        <w:t>Preliminary Results</w:t>
      </w:r>
    </w:p>
    <w:p w14:paraId="2AEBCDB2" w14:textId="77777777" w:rsidR="003A7187" w:rsidRDefault="00000000">
      <w:pPr>
        <w:pStyle w:val="Heading21"/>
        <w:spacing w:before="40"/>
      </w:pPr>
      <w:r>
        <w:t>Preliminary Model Performance</w:t>
      </w:r>
    </w:p>
    <w:p w14:paraId="333EEF52" w14:textId="77777777" w:rsidR="003A7187" w:rsidRDefault="00000000">
      <w:pPr>
        <w:keepNext/>
        <w:spacing w:after="60" w:line="240" w:lineRule="auto"/>
      </w:pPr>
      <w:r>
        <w:rPr>
          <w:b/>
          <w:color w:val="000000"/>
        </w:rPr>
        <w:t>Table 9</w:t>
      </w:r>
      <w:r>
        <w:rPr>
          <w:b/>
          <w:color w:val="000000"/>
        </w:rPr>
        <w:br/>
      </w:r>
      <w:r>
        <w:rPr>
          <w:i/>
          <w:color w:val="000000"/>
        </w:rPr>
        <w:t>Preliminary model performance comparison</w:t>
      </w:r>
    </w:p>
    <w:tbl>
      <w:tblPr>
        <w:tblStyle w:val="TableGrid1"/>
        <w:tblW w:w="9360" w:type="dxa"/>
        <w:tblInd w:w="0" w:type="dxa"/>
        <w:tblLayout w:type="fixed"/>
        <w:tblCellMar>
          <w:top w:w="0" w:type="dxa"/>
          <w:left w:w="0" w:type="dxa"/>
          <w:bottom w:w="0" w:type="dxa"/>
          <w:right w:w="0" w:type="dxa"/>
        </w:tblCellMar>
        <w:tblLook w:val="04A0" w:firstRow="1" w:lastRow="0" w:firstColumn="1" w:lastColumn="0" w:noHBand="0" w:noVBand="1"/>
      </w:tblPr>
      <w:tblGrid>
        <w:gridCol w:w="1939"/>
        <w:gridCol w:w="1872"/>
        <w:gridCol w:w="1671"/>
        <w:gridCol w:w="1671"/>
        <w:gridCol w:w="2207"/>
      </w:tblGrid>
      <w:tr w:rsidR="003A7187" w14:paraId="0D15AA7C" w14:textId="77777777">
        <w:tblPrEx>
          <w:tblCellMar>
            <w:top w:w="0" w:type="dxa"/>
            <w:left w:w="0" w:type="dxa"/>
            <w:bottom w:w="0" w:type="dxa"/>
            <w:right w:w="0" w:type="dxa"/>
          </w:tblCellMar>
        </w:tblPrEx>
        <w:trPr>
          <w:tblHeader/>
        </w:trPr>
        <w:tc>
          <w:tcPr>
            <w:tcW w:w="1939" w:type="dxa"/>
            <w:shd w:val="clear" w:color="auto" w:fill="E7E6E6"/>
            <w:tcMar>
              <w:top w:w="70" w:type="dxa"/>
              <w:left w:w="90" w:type="dxa"/>
              <w:bottom w:w="70" w:type="dxa"/>
              <w:right w:w="90" w:type="dxa"/>
            </w:tcMar>
            <w:vAlign w:val="center"/>
          </w:tcPr>
          <w:p w14:paraId="106FE579" w14:textId="77777777" w:rsidR="003A7187" w:rsidRDefault="00000000">
            <w:pPr>
              <w:spacing w:line="240" w:lineRule="auto"/>
              <w:jc w:val="center"/>
            </w:pPr>
            <w:r>
              <w:rPr>
                <w:b/>
                <w:color w:val="000000"/>
                <w:sz w:val="16"/>
              </w:rPr>
              <w:t>Task / model</w:t>
            </w:r>
          </w:p>
        </w:tc>
        <w:tc>
          <w:tcPr>
            <w:tcW w:w="1872" w:type="dxa"/>
            <w:shd w:val="clear" w:color="auto" w:fill="E7E6E6"/>
            <w:tcMar>
              <w:top w:w="70" w:type="dxa"/>
              <w:left w:w="90" w:type="dxa"/>
              <w:bottom w:w="70" w:type="dxa"/>
              <w:right w:w="90" w:type="dxa"/>
            </w:tcMar>
            <w:vAlign w:val="center"/>
          </w:tcPr>
          <w:p w14:paraId="2FC30DC7" w14:textId="77777777" w:rsidR="003A7187" w:rsidRDefault="00000000">
            <w:pPr>
              <w:spacing w:line="240" w:lineRule="auto"/>
              <w:jc w:val="center"/>
            </w:pPr>
            <w:r>
              <w:rPr>
                <w:b/>
                <w:color w:val="000000"/>
                <w:sz w:val="16"/>
              </w:rPr>
              <w:t>Validation</w:t>
            </w:r>
          </w:p>
        </w:tc>
        <w:tc>
          <w:tcPr>
            <w:tcW w:w="1671" w:type="dxa"/>
            <w:shd w:val="clear" w:color="auto" w:fill="E7E6E6"/>
            <w:tcMar>
              <w:top w:w="70" w:type="dxa"/>
              <w:left w:w="90" w:type="dxa"/>
              <w:bottom w:w="70" w:type="dxa"/>
              <w:right w:w="90" w:type="dxa"/>
            </w:tcMar>
            <w:vAlign w:val="center"/>
          </w:tcPr>
          <w:p w14:paraId="68F45552" w14:textId="77777777" w:rsidR="003A7187" w:rsidRDefault="00000000">
            <w:pPr>
              <w:spacing w:line="240" w:lineRule="auto"/>
              <w:jc w:val="center"/>
            </w:pPr>
            <w:r>
              <w:rPr>
                <w:b/>
                <w:color w:val="000000"/>
                <w:sz w:val="16"/>
              </w:rPr>
              <w:t>Primary result</w:t>
            </w:r>
          </w:p>
        </w:tc>
        <w:tc>
          <w:tcPr>
            <w:tcW w:w="1671" w:type="dxa"/>
            <w:shd w:val="clear" w:color="auto" w:fill="E7E6E6"/>
            <w:tcMar>
              <w:top w:w="70" w:type="dxa"/>
              <w:left w:w="90" w:type="dxa"/>
              <w:bottom w:w="70" w:type="dxa"/>
              <w:right w:w="90" w:type="dxa"/>
            </w:tcMar>
            <w:vAlign w:val="center"/>
          </w:tcPr>
          <w:p w14:paraId="007A1651" w14:textId="77777777" w:rsidR="003A7187" w:rsidRDefault="00000000">
            <w:pPr>
              <w:spacing w:line="240" w:lineRule="auto"/>
              <w:jc w:val="center"/>
            </w:pPr>
            <w:r>
              <w:rPr>
                <w:b/>
                <w:color w:val="000000"/>
                <w:sz w:val="16"/>
              </w:rPr>
              <w:t>Secondary result</w:t>
            </w:r>
          </w:p>
        </w:tc>
        <w:tc>
          <w:tcPr>
            <w:tcW w:w="2207" w:type="dxa"/>
            <w:shd w:val="clear" w:color="auto" w:fill="E7E6E6"/>
            <w:tcMar>
              <w:top w:w="70" w:type="dxa"/>
              <w:left w:w="90" w:type="dxa"/>
              <w:bottom w:w="70" w:type="dxa"/>
              <w:right w:w="90" w:type="dxa"/>
            </w:tcMar>
            <w:vAlign w:val="center"/>
          </w:tcPr>
          <w:p w14:paraId="66B6C7A3" w14:textId="77777777" w:rsidR="003A7187" w:rsidRDefault="00000000">
            <w:pPr>
              <w:spacing w:line="240" w:lineRule="auto"/>
              <w:jc w:val="center"/>
            </w:pPr>
            <w:r>
              <w:rPr>
                <w:b/>
                <w:color w:val="000000"/>
                <w:sz w:val="16"/>
              </w:rPr>
              <w:t>Key takeaway</w:t>
            </w:r>
          </w:p>
        </w:tc>
      </w:tr>
      <w:tr w:rsidR="003A7187" w14:paraId="046A5ABB" w14:textId="77777777">
        <w:tblPrEx>
          <w:tblCellMar>
            <w:top w:w="0" w:type="dxa"/>
            <w:left w:w="0" w:type="dxa"/>
            <w:bottom w:w="0" w:type="dxa"/>
            <w:right w:w="0" w:type="dxa"/>
          </w:tblCellMar>
        </w:tblPrEx>
        <w:tc>
          <w:tcPr>
            <w:tcW w:w="1939" w:type="dxa"/>
            <w:tcMar>
              <w:top w:w="70" w:type="dxa"/>
              <w:left w:w="90" w:type="dxa"/>
              <w:bottom w:w="70" w:type="dxa"/>
              <w:right w:w="90" w:type="dxa"/>
            </w:tcMar>
            <w:vAlign w:val="center"/>
          </w:tcPr>
          <w:p w14:paraId="133A1611" w14:textId="77777777" w:rsidR="003A7187" w:rsidRDefault="00000000">
            <w:pPr>
              <w:spacing w:line="240" w:lineRule="auto"/>
            </w:pPr>
            <w:r>
              <w:rPr>
                <w:color w:val="000000"/>
                <w:sz w:val="16"/>
              </w:rPr>
              <w:t>One-step naive last</w:t>
            </w:r>
          </w:p>
        </w:tc>
        <w:tc>
          <w:tcPr>
            <w:tcW w:w="1872" w:type="dxa"/>
            <w:tcMar>
              <w:top w:w="70" w:type="dxa"/>
              <w:left w:w="90" w:type="dxa"/>
              <w:bottom w:w="70" w:type="dxa"/>
              <w:right w:w="90" w:type="dxa"/>
            </w:tcMar>
            <w:vAlign w:val="center"/>
          </w:tcPr>
          <w:p w14:paraId="366D3470" w14:textId="77777777" w:rsidR="003A7187" w:rsidRDefault="00000000">
            <w:pPr>
              <w:spacing w:line="240" w:lineRule="auto"/>
            </w:pPr>
            <w:r>
              <w:rPr>
                <w:color w:val="000000"/>
                <w:sz w:val="16"/>
              </w:rPr>
              <w:t>60 rolling origins</w:t>
            </w:r>
          </w:p>
        </w:tc>
        <w:tc>
          <w:tcPr>
            <w:tcW w:w="1671" w:type="dxa"/>
            <w:tcMar>
              <w:top w:w="70" w:type="dxa"/>
              <w:left w:w="90" w:type="dxa"/>
              <w:bottom w:w="70" w:type="dxa"/>
              <w:right w:w="90" w:type="dxa"/>
            </w:tcMar>
            <w:vAlign w:val="center"/>
          </w:tcPr>
          <w:p w14:paraId="16817140" w14:textId="77777777" w:rsidR="003A7187" w:rsidRDefault="00000000">
            <w:pPr>
              <w:spacing w:line="240" w:lineRule="auto"/>
              <w:jc w:val="center"/>
            </w:pPr>
            <w:r>
              <w:rPr>
                <w:color w:val="000000"/>
                <w:sz w:val="16"/>
              </w:rPr>
              <w:t>RMSE 2.063</w:t>
            </w:r>
          </w:p>
        </w:tc>
        <w:tc>
          <w:tcPr>
            <w:tcW w:w="1671" w:type="dxa"/>
            <w:tcMar>
              <w:top w:w="70" w:type="dxa"/>
              <w:left w:w="90" w:type="dxa"/>
              <w:bottom w:w="70" w:type="dxa"/>
              <w:right w:w="90" w:type="dxa"/>
            </w:tcMar>
            <w:vAlign w:val="center"/>
          </w:tcPr>
          <w:p w14:paraId="7EE25F71" w14:textId="77777777" w:rsidR="003A7187" w:rsidRDefault="00000000">
            <w:pPr>
              <w:spacing w:line="240" w:lineRule="auto"/>
            </w:pPr>
            <w:r>
              <w:rPr>
                <w:color w:val="000000"/>
                <w:sz w:val="16"/>
              </w:rPr>
              <w:t>MAE 1.530; MAPE 1.071%</w:t>
            </w:r>
          </w:p>
        </w:tc>
        <w:tc>
          <w:tcPr>
            <w:tcW w:w="2207" w:type="dxa"/>
            <w:tcMar>
              <w:top w:w="70" w:type="dxa"/>
              <w:left w:w="90" w:type="dxa"/>
              <w:bottom w:w="70" w:type="dxa"/>
              <w:right w:w="90" w:type="dxa"/>
            </w:tcMar>
            <w:vAlign w:val="center"/>
          </w:tcPr>
          <w:p w14:paraId="4D745EEC" w14:textId="77777777" w:rsidR="003A7187" w:rsidRDefault="00000000">
            <w:pPr>
              <w:spacing w:line="240" w:lineRule="auto"/>
            </w:pPr>
            <w:r>
              <w:rPr>
                <w:color w:val="000000"/>
                <w:sz w:val="16"/>
              </w:rPr>
              <w:t>Best one-step model</w:t>
            </w:r>
          </w:p>
        </w:tc>
      </w:tr>
      <w:tr w:rsidR="003A7187" w14:paraId="05D465F0" w14:textId="77777777">
        <w:tblPrEx>
          <w:tblCellMar>
            <w:top w:w="0" w:type="dxa"/>
            <w:left w:w="0" w:type="dxa"/>
            <w:bottom w:w="0" w:type="dxa"/>
            <w:right w:w="0" w:type="dxa"/>
          </w:tblCellMar>
        </w:tblPrEx>
        <w:tc>
          <w:tcPr>
            <w:tcW w:w="1939" w:type="dxa"/>
            <w:tcMar>
              <w:top w:w="70" w:type="dxa"/>
              <w:left w:w="90" w:type="dxa"/>
              <w:bottom w:w="70" w:type="dxa"/>
              <w:right w:w="90" w:type="dxa"/>
            </w:tcMar>
            <w:vAlign w:val="center"/>
          </w:tcPr>
          <w:p w14:paraId="7F2766FC" w14:textId="77777777" w:rsidR="003A7187" w:rsidRDefault="00000000">
            <w:pPr>
              <w:spacing w:line="240" w:lineRule="auto"/>
            </w:pPr>
            <w:r>
              <w:rPr>
                <w:color w:val="000000"/>
                <w:sz w:val="16"/>
              </w:rPr>
              <w:t>One-step Ridge ARX</w:t>
            </w:r>
          </w:p>
        </w:tc>
        <w:tc>
          <w:tcPr>
            <w:tcW w:w="1872" w:type="dxa"/>
            <w:tcMar>
              <w:top w:w="70" w:type="dxa"/>
              <w:left w:w="90" w:type="dxa"/>
              <w:bottom w:w="70" w:type="dxa"/>
              <w:right w:w="90" w:type="dxa"/>
            </w:tcMar>
            <w:vAlign w:val="center"/>
          </w:tcPr>
          <w:p w14:paraId="25A6D473" w14:textId="77777777" w:rsidR="003A7187" w:rsidRDefault="00000000">
            <w:pPr>
              <w:spacing w:line="240" w:lineRule="auto"/>
            </w:pPr>
            <w:r>
              <w:rPr>
                <w:color w:val="000000"/>
                <w:sz w:val="16"/>
              </w:rPr>
              <w:t>60 rolling origins</w:t>
            </w:r>
          </w:p>
        </w:tc>
        <w:tc>
          <w:tcPr>
            <w:tcW w:w="1671" w:type="dxa"/>
            <w:tcMar>
              <w:top w:w="70" w:type="dxa"/>
              <w:left w:w="90" w:type="dxa"/>
              <w:bottom w:w="70" w:type="dxa"/>
              <w:right w:w="90" w:type="dxa"/>
            </w:tcMar>
            <w:vAlign w:val="center"/>
          </w:tcPr>
          <w:p w14:paraId="0C30FFD8" w14:textId="77777777" w:rsidR="003A7187" w:rsidRDefault="00000000">
            <w:pPr>
              <w:spacing w:line="240" w:lineRule="auto"/>
              <w:jc w:val="center"/>
            </w:pPr>
            <w:r>
              <w:rPr>
                <w:color w:val="000000"/>
                <w:sz w:val="16"/>
              </w:rPr>
              <w:t>RMSE 2.572</w:t>
            </w:r>
          </w:p>
        </w:tc>
        <w:tc>
          <w:tcPr>
            <w:tcW w:w="1671" w:type="dxa"/>
            <w:tcMar>
              <w:top w:w="70" w:type="dxa"/>
              <w:left w:w="90" w:type="dxa"/>
              <w:bottom w:w="70" w:type="dxa"/>
              <w:right w:w="90" w:type="dxa"/>
            </w:tcMar>
            <w:vAlign w:val="center"/>
          </w:tcPr>
          <w:p w14:paraId="4ED3C08F" w14:textId="77777777" w:rsidR="003A7187" w:rsidRDefault="00000000">
            <w:pPr>
              <w:spacing w:line="240" w:lineRule="auto"/>
            </w:pPr>
            <w:r>
              <w:rPr>
                <w:color w:val="000000"/>
                <w:sz w:val="16"/>
              </w:rPr>
              <w:t>24.69% worse than naive</w:t>
            </w:r>
          </w:p>
        </w:tc>
        <w:tc>
          <w:tcPr>
            <w:tcW w:w="2207" w:type="dxa"/>
            <w:tcMar>
              <w:top w:w="70" w:type="dxa"/>
              <w:left w:w="90" w:type="dxa"/>
              <w:bottom w:w="70" w:type="dxa"/>
              <w:right w:w="90" w:type="dxa"/>
            </w:tcMar>
            <w:vAlign w:val="center"/>
          </w:tcPr>
          <w:p w14:paraId="2C8F058B" w14:textId="77777777" w:rsidR="003A7187" w:rsidRDefault="00000000">
            <w:pPr>
              <w:spacing w:line="240" w:lineRule="auto"/>
            </w:pPr>
            <w:r>
              <w:rPr>
                <w:color w:val="000000"/>
                <w:sz w:val="16"/>
              </w:rPr>
              <w:t>Complexity did not improve accuracy</w:t>
            </w:r>
          </w:p>
        </w:tc>
      </w:tr>
      <w:tr w:rsidR="003A7187" w14:paraId="06834D2D" w14:textId="77777777">
        <w:tblPrEx>
          <w:tblCellMar>
            <w:top w:w="0" w:type="dxa"/>
            <w:left w:w="0" w:type="dxa"/>
            <w:bottom w:w="0" w:type="dxa"/>
            <w:right w:w="0" w:type="dxa"/>
          </w:tblCellMar>
        </w:tblPrEx>
        <w:tc>
          <w:tcPr>
            <w:tcW w:w="1939" w:type="dxa"/>
            <w:tcMar>
              <w:top w:w="70" w:type="dxa"/>
              <w:left w:w="90" w:type="dxa"/>
              <w:bottom w:w="70" w:type="dxa"/>
              <w:right w:w="90" w:type="dxa"/>
            </w:tcMar>
            <w:vAlign w:val="center"/>
          </w:tcPr>
          <w:p w14:paraId="405763C1" w14:textId="77777777" w:rsidR="003A7187" w:rsidRDefault="00000000">
            <w:pPr>
              <w:spacing w:line="240" w:lineRule="auto"/>
            </w:pPr>
            <w:r>
              <w:rPr>
                <w:color w:val="000000"/>
                <w:sz w:val="16"/>
              </w:rPr>
              <w:t>24-step damped ETS</w:t>
            </w:r>
          </w:p>
        </w:tc>
        <w:tc>
          <w:tcPr>
            <w:tcW w:w="1872" w:type="dxa"/>
            <w:tcMar>
              <w:top w:w="70" w:type="dxa"/>
              <w:left w:w="90" w:type="dxa"/>
              <w:bottom w:w="70" w:type="dxa"/>
              <w:right w:w="90" w:type="dxa"/>
            </w:tcMar>
            <w:vAlign w:val="center"/>
          </w:tcPr>
          <w:p w14:paraId="739ACC76" w14:textId="77777777" w:rsidR="003A7187" w:rsidRDefault="00000000">
            <w:pPr>
              <w:spacing w:line="240" w:lineRule="auto"/>
            </w:pPr>
            <w:r>
              <w:rPr>
                <w:color w:val="000000"/>
                <w:sz w:val="16"/>
              </w:rPr>
              <w:t>24 origins x 24 horizons</w:t>
            </w:r>
          </w:p>
        </w:tc>
        <w:tc>
          <w:tcPr>
            <w:tcW w:w="1671" w:type="dxa"/>
            <w:tcMar>
              <w:top w:w="70" w:type="dxa"/>
              <w:left w:w="90" w:type="dxa"/>
              <w:bottom w:w="70" w:type="dxa"/>
              <w:right w:w="90" w:type="dxa"/>
            </w:tcMar>
            <w:vAlign w:val="center"/>
          </w:tcPr>
          <w:p w14:paraId="14A2B38C" w14:textId="77777777" w:rsidR="003A7187" w:rsidRDefault="00000000">
            <w:pPr>
              <w:spacing w:line="240" w:lineRule="auto"/>
            </w:pPr>
            <w:r>
              <w:rPr>
                <w:color w:val="000000"/>
                <w:sz w:val="16"/>
              </w:rPr>
              <w:t>All-step RMSE 6.044</w:t>
            </w:r>
          </w:p>
        </w:tc>
        <w:tc>
          <w:tcPr>
            <w:tcW w:w="1671" w:type="dxa"/>
            <w:tcMar>
              <w:top w:w="70" w:type="dxa"/>
              <w:left w:w="90" w:type="dxa"/>
              <w:bottom w:w="70" w:type="dxa"/>
              <w:right w:w="90" w:type="dxa"/>
            </w:tcMar>
            <w:vAlign w:val="center"/>
          </w:tcPr>
          <w:p w14:paraId="40CEABE5" w14:textId="77777777" w:rsidR="003A7187" w:rsidRDefault="00000000">
            <w:pPr>
              <w:spacing w:line="240" w:lineRule="auto"/>
              <w:jc w:val="center"/>
            </w:pPr>
            <w:r>
              <w:rPr>
                <w:color w:val="000000"/>
                <w:sz w:val="16"/>
              </w:rPr>
              <w:t>H24 RMSE 8.391</w:t>
            </w:r>
          </w:p>
        </w:tc>
        <w:tc>
          <w:tcPr>
            <w:tcW w:w="2207" w:type="dxa"/>
            <w:tcMar>
              <w:top w:w="70" w:type="dxa"/>
              <w:left w:w="90" w:type="dxa"/>
              <w:bottom w:w="70" w:type="dxa"/>
              <w:right w:w="90" w:type="dxa"/>
            </w:tcMar>
            <w:vAlign w:val="center"/>
          </w:tcPr>
          <w:p w14:paraId="53A54635" w14:textId="77777777" w:rsidR="003A7187" w:rsidRDefault="00000000">
            <w:pPr>
              <w:spacing w:line="240" w:lineRule="auto"/>
            </w:pPr>
            <w:r>
              <w:rPr>
                <w:color w:val="000000"/>
                <w:sz w:val="16"/>
              </w:rPr>
              <w:t>Best long-horizon path</w:t>
            </w:r>
          </w:p>
        </w:tc>
      </w:tr>
      <w:tr w:rsidR="003A7187" w14:paraId="13849531" w14:textId="77777777">
        <w:tblPrEx>
          <w:tblCellMar>
            <w:top w:w="0" w:type="dxa"/>
            <w:left w:w="0" w:type="dxa"/>
            <w:bottom w:w="0" w:type="dxa"/>
            <w:right w:w="0" w:type="dxa"/>
          </w:tblCellMar>
        </w:tblPrEx>
        <w:tc>
          <w:tcPr>
            <w:tcW w:w="1939" w:type="dxa"/>
            <w:tcMar>
              <w:top w:w="70" w:type="dxa"/>
              <w:left w:w="90" w:type="dxa"/>
              <w:bottom w:w="70" w:type="dxa"/>
              <w:right w:w="90" w:type="dxa"/>
            </w:tcMar>
            <w:vAlign w:val="center"/>
          </w:tcPr>
          <w:p w14:paraId="76347CBA" w14:textId="77777777" w:rsidR="003A7187" w:rsidRDefault="00000000">
            <w:pPr>
              <w:spacing w:line="240" w:lineRule="auto"/>
            </w:pPr>
            <w:proofErr w:type="spellStart"/>
            <w:r>
              <w:rPr>
                <w:color w:val="000000"/>
                <w:sz w:val="16"/>
              </w:rPr>
              <w:t>HistGradientBoosting</w:t>
            </w:r>
            <w:proofErr w:type="spellEnd"/>
            <w:r>
              <w:rPr>
                <w:color w:val="000000"/>
                <w:sz w:val="16"/>
              </w:rPr>
              <w:t xml:space="preserve"> shock</w:t>
            </w:r>
          </w:p>
        </w:tc>
        <w:tc>
          <w:tcPr>
            <w:tcW w:w="1872" w:type="dxa"/>
            <w:tcMar>
              <w:top w:w="70" w:type="dxa"/>
              <w:left w:w="90" w:type="dxa"/>
              <w:bottom w:w="70" w:type="dxa"/>
              <w:right w:w="90" w:type="dxa"/>
            </w:tcMar>
            <w:vAlign w:val="center"/>
          </w:tcPr>
          <w:p w14:paraId="56A1F36A" w14:textId="77777777" w:rsidR="003A7187" w:rsidRDefault="00000000">
            <w:pPr>
              <w:spacing w:line="240" w:lineRule="auto"/>
            </w:pPr>
            <w:r>
              <w:rPr>
                <w:color w:val="000000"/>
                <w:sz w:val="16"/>
              </w:rPr>
              <w:t>60 rolling origins</w:t>
            </w:r>
          </w:p>
        </w:tc>
        <w:tc>
          <w:tcPr>
            <w:tcW w:w="1671" w:type="dxa"/>
            <w:tcMar>
              <w:top w:w="70" w:type="dxa"/>
              <w:left w:w="90" w:type="dxa"/>
              <w:bottom w:w="70" w:type="dxa"/>
              <w:right w:w="90" w:type="dxa"/>
            </w:tcMar>
            <w:vAlign w:val="center"/>
          </w:tcPr>
          <w:p w14:paraId="1E040F7D" w14:textId="77777777" w:rsidR="003A7187" w:rsidRDefault="00000000">
            <w:pPr>
              <w:spacing w:line="240" w:lineRule="auto"/>
            </w:pPr>
            <w:r>
              <w:rPr>
                <w:color w:val="000000"/>
                <w:sz w:val="16"/>
              </w:rPr>
              <w:t>Balanced accuracy 0.773</w:t>
            </w:r>
          </w:p>
        </w:tc>
        <w:tc>
          <w:tcPr>
            <w:tcW w:w="1671" w:type="dxa"/>
            <w:tcMar>
              <w:top w:w="70" w:type="dxa"/>
              <w:left w:w="90" w:type="dxa"/>
              <w:bottom w:w="70" w:type="dxa"/>
              <w:right w:w="90" w:type="dxa"/>
            </w:tcMar>
            <w:vAlign w:val="center"/>
          </w:tcPr>
          <w:p w14:paraId="1CD2EA0E" w14:textId="77777777" w:rsidR="003A7187" w:rsidRDefault="00000000">
            <w:pPr>
              <w:spacing w:line="240" w:lineRule="auto"/>
            </w:pPr>
            <w:r>
              <w:rPr>
                <w:color w:val="000000"/>
                <w:sz w:val="16"/>
              </w:rPr>
              <w:t>Recall 0.600; Brier 0.0758</w:t>
            </w:r>
          </w:p>
        </w:tc>
        <w:tc>
          <w:tcPr>
            <w:tcW w:w="2207" w:type="dxa"/>
            <w:tcMar>
              <w:top w:w="70" w:type="dxa"/>
              <w:left w:w="90" w:type="dxa"/>
              <w:bottom w:w="70" w:type="dxa"/>
              <w:right w:w="90" w:type="dxa"/>
            </w:tcMar>
            <w:vAlign w:val="center"/>
          </w:tcPr>
          <w:p w14:paraId="6269E50A" w14:textId="77777777" w:rsidR="003A7187" w:rsidRDefault="00000000">
            <w:pPr>
              <w:spacing w:line="240" w:lineRule="auto"/>
            </w:pPr>
            <w:r>
              <w:rPr>
                <w:color w:val="000000"/>
                <w:sz w:val="16"/>
              </w:rPr>
              <w:t>Best rare-event balance</w:t>
            </w:r>
          </w:p>
        </w:tc>
      </w:tr>
    </w:tbl>
    <w:p w14:paraId="605C2322" w14:textId="77777777" w:rsidR="003A7187" w:rsidRDefault="00000000">
      <w:pPr>
        <w:pStyle w:val="Heading21"/>
        <w:spacing w:before="40"/>
      </w:pPr>
      <w:r>
        <w:t>RQ1 Preliminary Findings</w:t>
      </w:r>
    </w:p>
    <w:p w14:paraId="49BCC13E" w14:textId="77777777" w:rsidR="003A7187" w:rsidRDefault="00000000">
      <w:pPr>
        <w:jc w:val="both"/>
      </w:pPr>
      <w:r>
        <w:rPr>
          <w:color w:val="000000"/>
        </w:rPr>
        <w:t>The national full model has adjusted R-squared=.870 and residual RMSE=1.243, but none of the five pre-specified national transmission terms is significant at 5%. State fixed-effects models identify a positive lagged temperature-anomaly association in the two-year (coefficient 4.99, Holm-adjusted p&lt;.001) and five-year (4.28, Holm-adjusted p&lt;.001) windows, but not the ten-year window. Rainfall terms are not significant after Holm adjustment. RQ1 therefore receives mixed, horizon-dependent associational support, not causal confirmation.</w:t>
      </w:r>
    </w:p>
    <w:p w14:paraId="694E44F5" w14:textId="77777777" w:rsidR="003A7187" w:rsidRDefault="00000000">
      <w:pPr>
        <w:pStyle w:val="Heading21"/>
        <w:spacing w:before="40"/>
      </w:pPr>
      <w:r>
        <w:t>RQ2 Preliminary Findings</w:t>
      </w:r>
    </w:p>
    <w:p w14:paraId="7AB8583F" w14:textId="77777777" w:rsidR="003A7187" w:rsidRDefault="00000000">
      <w:pPr>
        <w:jc w:val="both"/>
      </w:pPr>
      <w:r>
        <w:rPr>
          <w:color w:val="000000"/>
        </w:rPr>
        <w:t xml:space="preserve">Last-value persistence wins the one-step comparison, whereas damped ETS wins the genuine 24-step </w:t>
      </w:r>
      <w:proofErr w:type="spellStart"/>
      <w:r>
        <w:rPr>
          <w:color w:val="000000"/>
        </w:rPr>
        <w:t>backtest</w:t>
      </w:r>
      <w:proofErr w:type="spellEnd"/>
      <w:r>
        <w:rPr>
          <w:color w:val="000000"/>
        </w:rPr>
        <w:t xml:space="preserve">. This rejects the assumption that a machine-learning model must be operationally superior. Ridge permutation importance is highest for the 12-month CPI lag (mean RMSE degradation 1.01), followed by the one-month lag and mandi index. The </w:t>
      </w:r>
      <w:proofErr w:type="gramStart"/>
      <w:r>
        <w:rPr>
          <w:color w:val="000000"/>
        </w:rPr>
        <w:t>2026 point</w:t>
      </w:r>
      <w:proofErr w:type="gramEnd"/>
      <w:r>
        <w:rPr>
          <w:color w:val="000000"/>
        </w:rPr>
        <w:t xml:space="preserve"> path </w:t>
      </w:r>
      <w:r>
        <w:rPr>
          <w:color w:val="000000"/>
        </w:rPr>
        <w:lastRenderedPageBreak/>
        <w:t>implies average YoY food-cost growth of 2.58%, while empirical intervals widen materially with horizon.</w:t>
      </w:r>
    </w:p>
    <w:p w14:paraId="0D1E62A6" w14:textId="77777777" w:rsidR="003A7187" w:rsidRDefault="00000000">
      <w:pPr>
        <w:keepNext/>
        <w:spacing w:after="60" w:line="240" w:lineRule="auto"/>
      </w:pPr>
      <w:r>
        <w:rPr>
          <w:b/>
          <w:color w:val="000000"/>
        </w:rPr>
        <w:t>Figure 3</w:t>
      </w:r>
      <w:r>
        <w:rPr>
          <w:b/>
          <w:color w:val="000000"/>
        </w:rPr>
        <w:br/>
      </w:r>
      <w:r>
        <w:rPr>
          <w:i/>
          <w:color w:val="000000"/>
        </w:rPr>
        <w:t>Twenty-four-month conditional national food CPI forecast</w:t>
      </w:r>
    </w:p>
    <w:p w14:paraId="61BB3439" w14:textId="77777777" w:rsidR="003A7187" w:rsidRDefault="00000000">
      <w:pPr>
        <w:keepNext/>
        <w:spacing w:before="40" w:after="40" w:line="240" w:lineRule="auto"/>
        <w:jc w:val="center"/>
      </w:pPr>
      <w:r>
        <w:rPr>
          <w:noProof/>
          <w:color w:val="000000"/>
        </w:rPr>
        <w:drawing>
          <wp:inline distT="0" distB="0" distL="0" distR="0" wp14:anchorId="38792BF5" wp14:editId="1B981EC3">
            <wp:extent cx="5623560" cy="25577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5_fig3.png"/>
                    <pic:cNvPicPr/>
                  </pic:nvPicPr>
                  <pic:blipFill>
                    <a:blip r:embed="rId11"/>
                    <a:stretch>
                      <a:fillRect/>
                    </a:stretch>
                  </pic:blipFill>
                  <pic:spPr>
                    <a:xfrm>
                      <a:off x="0" y="0"/>
                      <a:ext cx="5623560" cy="2557756"/>
                    </a:xfrm>
                    <a:prstGeom prst="rect">
                      <a:avLst/>
                    </a:prstGeom>
                  </pic:spPr>
                </pic:pic>
              </a:graphicData>
            </a:graphic>
          </wp:inline>
        </w:drawing>
      </w:r>
    </w:p>
    <w:p w14:paraId="65CF5834" w14:textId="77777777" w:rsidR="003A7187" w:rsidRDefault="00000000">
      <w:pPr>
        <w:spacing w:before="60" w:after="80" w:line="240" w:lineRule="auto"/>
      </w:pPr>
      <w:r>
        <w:rPr>
          <w:i/>
          <w:color w:val="000000"/>
        </w:rPr>
        <w:t xml:space="preserve">Note. </w:t>
      </w:r>
      <w:r>
        <w:rPr>
          <w:color w:val="000000"/>
        </w:rPr>
        <w:t xml:space="preserve">The damped ETS point path is selected by 24-step </w:t>
      </w:r>
      <w:proofErr w:type="spellStart"/>
      <w:r>
        <w:rPr>
          <w:color w:val="000000"/>
        </w:rPr>
        <w:t>backtesting</w:t>
      </w:r>
      <w:proofErr w:type="spellEnd"/>
      <w:r>
        <w:rPr>
          <w:color w:val="000000"/>
        </w:rPr>
        <w:t>. Empirical intervals use matching historical horizons and are approximate because only 24 origins are available.</w:t>
      </w:r>
    </w:p>
    <w:p w14:paraId="5E77B980" w14:textId="77777777" w:rsidR="003A7187" w:rsidRDefault="00000000">
      <w:r>
        <w:br w:type="page"/>
      </w:r>
    </w:p>
    <w:p w14:paraId="321451F2" w14:textId="77777777" w:rsidR="003A7187" w:rsidRDefault="00000000">
      <w:pPr>
        <w:pStyle w:val="Heading11"/>
      </w:pPr>
      <w:r>
        <w:lastRenderedPageBreak/>
        <w:t>Preliminary Findings by Research Question (Continued)</w:t>
      </w:r>
    </w:p>
    <w:p w14:paraId="509880B6" w14:textId="77777777" w:rsidR="003A7187" w:rsidRDefault="00000000">
      <w:pPr>
        <w:pStyle w:val="Heading21"/>
        <w:spacing w:before="40"/>
      </w:pPr>
      <w:r>
        <w:t>RQ3 Preliminary Findings</w:t>
      </w:r>
    </w:p>
    <w:p w14:paraId="058EB11E" w14:textId="77777777" w:rsidR="003A7187" w:rsidRDefault="00000000">
      <w:pPr>
        <w:jc w:val="both"/>
      </w:pPr>
      <w:r>
        <w:rPr>
          <w:color w:val="000000"/>
        </w:rPr>
        <w:t xml:space="preserve">The shock threshold is the initial-training 75th percentile of next-month YoY food inflation (8.591%). </w:t>
      </w:r>
      <w:proofErr w:type="spellStart"/>
      <w:r>
        <w:rPr>
          <w:color w:val="000000"/>
        </w:rPr>
        <w:t>HistGradientBoosting</w:t>
      </w:r>
      <w:proofErr w:type="spellEnd"/>
      <w:r>
        <w:rPr>
          <w:color w:val="000000"/>
        </w:rPr>
        <w:t xml:space="preserve"> achieves 0.500 precision, 0.600 recall, 0.945 specificity, ROC-AUC 0.764, average precision 0.452, and Brier score 0.0758. Only five shocks occur among 60 evaluation months, so the estimates remain uncertain. The January 2026 probability based entirely on observed inputs is 2.59%; February-December </w:t>
      </w:r>
      <w:proofErr w:type="gramStart"/>
      <w:r>
        <w:rPr>
          <w:color w:val="000000"/>
        </w:rPr>
        <w:t>are</w:t>
      </w:r>
      <w:proofErr w:type="gramEnd"/>
      <w:r>
        <w:rPr>
          <w:color w:val="000000"/>
        </w:rPr>
        <w:t xml:space="preserve"> conditional on the damped ETS CPI path, constant December 2025 external-price levels, and seasonal-normal climate. The maximum baseline probability is 4.12% in August.</w:t>
      </w:r>
    </w:p>
    <w:p w14:paraId="4E2D8E0F" w14:textId="77777777" w:rsidR="003A7187" w:rsidRDefault="00000000">
      <w:pPr>
        <w:jc w:val="both"/>
      </w:pPr>
      <w:r>
        <w:rPr>
          <w:color w:val="000000"/>
        </w:rPr>
        <w:t>HFASI uses published food shares of 0.463 rural and 0.391 urban. With 4% purchasing-power growth, the highest baseline HFASI is 99.80, so point estimates imply relative improvement rather than stress. With 0% purchasing-power growth, all 12 months show mild stress; rural mean HFASI is 101.20 versus 101.01 urban. Forecast uncertainty crosses 100 in multiple months, so the baseline point conclusion is not guaranteed and cannot be interpreted as absolute household prosperity.</w:t>
      </w:r>
    </w:p>
    <w:p w14:paraId="44AFBE33" w14:textId="77777777" w:rsidR="003A7187" w:rsidRDefault="00000000">
      <w:pPr>
        <w:pStyle w:val="Heading21"/>
        <w:spacing w:before="40"/>
      </w:pPr>
      <w:r>
        <w:t>RQ4 Preliminary Findings</w:t>
      </w:r>
    </w:p>
    <w:p w14:paraId="252081D2" w14:textId="77777777" w:rsidR="003A7187" w:rsidRDefault="00000000">
      <w:pPr>
        <w:jc w:val="both"/>
      </w:pPr>
      <w:r>
        <w:rPr>
          <w:color w:val="000000"/>
        </w:rPr>
        <w:t xml:space="preserve">The decision layer combines maximum monthly HFASI with shock probability. Baseline and favorable-supply scenarios remain normal. Moderate stress produces an HFASI budget watch but no procurement alert. Severe stress produces elevated household stress and a procurement alert: rural HFASI reaches 102.54, maximum shock probability reaches 74.88%, </w:t>
      </w:r>
      <w:r>
        <w:rPr>
          <w:color w:val="000000"/>
        </w:rPr>
        <w:lastRenderedPageBreak/>
        <w:t>nine months exceed a 10% watch level, and three exceed the 50% classifier cutoff. These thresholds demonstrate a transparent workflow; they are not optimized policy rules.</w:t>
      </w:r>
    </w:p>
    <w:p w14:paraId="6B212037" w14:textId="77777777" w:rsidR="003A7187" w:rsidRDefault="00000000">
      <w:pPr>
        <w:keepNext/>
        <w:spacing w:after="60" w:line="240" w:lineRule="auto"/>
      </w:pPr>
      <w:r>
        <w:rPr>
          <w:b/>
          <w:color w:val="000000"/>
        </w:rPr>
        <w:t>Figure 4</w:t>
      </w:r>
      <w:r>
        <w:rPr>
          <w:b/>
          <w:color w:val="000000"/>
        </w:rPr>
        <w:br/>
      </w:r>
      <w:r>
        <w:rPr>
          <w:i/>
          <w:color w:val="000000"/>
        </w:rPr>
        <w:t>Conditional shock probability under alternative 2026 scenarios</w:t>
      </w:r>
    </w:p>
    <w:p w14:paraId="70DDD065" w14:textId="77777777" w:rsidR="003A7187" w:rsidRDefault="00000000">
      <w:pPr>
        <w:keepNext/>
        <w:spacing w:before="40" w:after="40" w:line="240" w:lineRule="auto"/>
        <w:jc w:val="center"/>
      </w:pPr>
      <w:r>
        <w:rPr>
          <w:noProof/>
          <w:color w:val="000000"/>
        </w:rPr>
        <w:drawing>
          <wp:inline distT="0" distB="0" distL="0" distR="0" wp14:anchorId="35E0E0A1" wp14:editId="0F164666">
            <wp:extent cx="5715000" cy="25993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9_fig1.png"/>
                    <pic:cNvPicPr/>
                  </pic:nvPicPr>
                  <pic:blipFill>
                    <a:blip r:embed="rId12"/>
                    <a:stretch>
                      <a:fillRect/>
                    </a:stretch>
                  </pic:blipFill>
                  <pic:spPr>
                    <a:xfrm>
                      <a:off x="0" y="0"/>
                      <a:ext cx="5715000" cy="2599346"/>
                    </a:xfrm>
                    <a:prstGeom prst="rect">
                      <a:avLst/>
                    </a:prstGeom>
                  </pic:spPr>
                </pic:pic>
              </a:graphicData>
            </a:graphic>
          </wp:inline>
        </w:drawing>
      </w:r>
    </w:p>
    <w:p w14:paraId="08909A9F" w14:textId="77777777" w:rsidR="003A7187" w:rsidRDefault="00000000">
      <w:pPr>
        <w:spacing w:before="60" w:after="80" w:line="240" w:lineRule="auto"/>
      </w:pPr>
      <w:r>
        <w:rPr>
          <w:i/>
          <w:color w:val="000000"/>
        </w:rPr>
        <w:t xml:space="preserve">Note. </w:t>
      </w:r>
      <w:r>
        <w:rPr>
          <w:color w:val="000000"/>
        </w:rPr>
        <w:t>The severe scenario is a controlled stress test, not a forecast. The favorable scenario's slightly higher mean probability than baseline reflects nonlinear model sensitivity and must not be given a causal interpretation.</w:t>
      </w:r>
    </w:p>
    <w:p w14:paraId="2E8876D7" w14:textId="77777777" w:rsidR="003A7187" w:rsidRDefault="00000000">
      <w:r>
        <w:br w:type="page"/>
      </w:r>
    </w:p>
    <w:p w14:paraId="4443EEF8" w14:textId="77777777" w:rsidR="003A7187" w:rsidRDefault="00000000">
      <w:pPr>
        <w:pStyle w:val="Heading11"/>
      </w:pPr>
      <w:r>
        <w:lastRenderedPageBreak/>
        <w:t>Interim Limitations and Risks</w:t>
      </w:r>
    </w:p>
    <w:p w14:paraId="7D338A44" w14:textId="77777777" w:rsidR="003A7187" w:rsidRDefault="00000000">
      <w:pPr>
        <w:jc w:val="both"/>
      </w:pPr>
      <w:r>
        <w:rPr>
          <w:color w:val="000000"/>
        </w:rPr>
        <w:t xml:space="preserve">Household representation is the principal scope limitation. HFASI uses published aggregate rural and urban food shares because the HCES microdata </w:t>
      </w:r>
      <w:proofErr w:type="gramStart"/>
      <w:r>
        <w:rPr>
          <w:color w:val="000000"/>
        </w:rPr>
        <w:t>were</w:t>
      </w:r>
      <w:proofErr w:type="gramEnd"/>
      <w:r>
        <w:rPr>
          <w:color w:val="000000"/>
        </w:rPr>
        <w:t xml:space="preserve"> not supplied. It cannot support household-level, expenditure-quantile, or causal welfare inference. The affordability results are representative scenarios whose purchasing-power assumptions must remain visible.</w:t>
      </w:r>
    </w:p>
    <w:p w14:paraId="3D4C3B4E" w14:textId="77777777" w:rsidR="003A7187" w:rsidRDefault="00000000">
      <w:pPr>
        <w:jc w:val="both"/>
      </w:pPr>
      <w:r>
        <w:rPr>
          <w:color w:val="000000"/>
        </w:rPr>
        <w:t>Rare-event uncertainty is also material. The 60-month shock evaluation contains only five shocks, so recall, precision, and probability estimates have high sampling uncertainty. The classifier is useful as a risk watch but not as an automatic policy trigger. The favorable scenario's slightly higher mean risk than baseline further demonstrates nonlinear model sensitivity.</w:t>
      </w:r>
    </w:p>
    <w:p w14:paraId="308BE8B1" w14:textId="77777777" w:rsidR="003A7187" w:rsidRDefault="00000000">
      <w:pPr>
        <w:jc w:val="both"/>
      </w:pPr>
      <w:r>
        <w:rPr>
          <w:color w:val="000000"/>
        </w:rPr>
        <w:t>The AGMARKNET panel is unbalanced, coverage changes can resemble price changes, and the state regressions can contain omitted variables, common trends, or release-timing mismatches. Climate associations are horizon-dependent and not causal. Long-horizon intervals use only 24 historical forecast origins. These issues are mitigated through coverage indicators, exact calendar joins, raw-value preservation, cluster/HAC uncertainty, chronological validation, sensitivity analysis, and explicit interpretation constraints.</w:t>
      </w:r>
    </w:p>
    <w:p w14:paraId="026AA17A" w14:textId="77777777" w:rsidR="003A7187" w:rsidRDefault="00000000">
      <w:pPr>
        <w:pStyle w:val="Heading11"/>
      </w:pPr>
      <w:r>
        <w:t>Next Steps for the Final Report</w:t>
      </w:r>
    </w:p>
    <w:p w14:paraId="4FC16A42" w14:textId="77777777" w:rsidR="003A7187" w:rsidRDefault="00000000">
      <w:pPr>
        <w:pStyle w:val="ListBullet1"/>
      </w:pPr>
      <w:r>
        <w:rPr>
          <w:color w:val="000000"/>
        </w:rPr>
        <w:t xml:space="preserve">Obtain authorized HCES 2022-23/2023-24 microdata, apply survey weights, and validate HFASI across expenditure </w:t>
      </w:r>
      <w:proofErr w:type="spellStart"/>
      <w:r>
        <w:rPr>
          <w:color w:val="000000"/>
        </w:rPr>
        <w:t>fractiles</w:t>
      </w:r>
      <w:proofErr w:type="spellEnd"/>
      <w:r>
        <w:rPr>
          <w:color w:val="000000"/>
        </w:rPr>
        <w:t xml:space="preserve"> without publishing restricted raw records.</w:t>
      </w:r>
    </w:p>
    <w:p w14:paraId="4A1654DF" w14:textId="77777777" w:rsidR="003A7187" w:rsidRDefault="00000000">
      <w:pPr>
        <w:pStyle w:val="ListBullet1"/>
      </w:pPr>
      <w:r>
        <w:rPr>
          <w:color w:val="000000"/>
        </w:rPr>
        <w:t>Expand rare-shock evaluation as new observed months become available; add calibrated alert thresholds based on asymmetric decision costs.</w:t>
      </w:r>
    </w:p>
    <w:p w14:paraId="55C2D942" w14:textId="77777777" w:rsidR="003A7187" w:rsidRDefault="00000000">
      <w:pPr>
        <w:pStyle w:val="ListBullet1"/>
      </w:pPr>
      <w:proofErr w:type="spellStart"/>
      <w:r>
        <w:rPr>
          <w:color w:val="000000"/>
        </w:rPr>
        <w:lastRenderedPageBreak/>
        <w:t>Backtest</w:t>
      </w:r>
      <w:proofErr w:type="spellEnd"/>
      <w:r>
        <w:rPr>
          <w:color w:val="000000"/>
        </w:rPr>
        <w:t xml:space="preserve"> household-budget and procurement losses against no-warning, persistence, and seasonal-naive decision rules.</w:t>
      </w:r>
    </w:p>
    <w:p w14:paraId="2F15A88C" w14:textId="77777777" w:rsidR="003A7187" w:rsidRDefault="00000000">
      <w:pPr>
        <w:pStyle w:val="ListBullet1"/>
      </w:pPr>
      <w:r>
        <w:rPr>
          <w:color w:val="000000"/>
        </w:rPr>
        <w:t>Evaluate additional official wage, arrival, production, and policy-event features only when release dates prevent leakage.</w:t>
      </w:r>
    </w:p>
    <w:p w14:paraId="6CEFC817" w14:textId="77777777" w:rsidR="003A7187" w:rsidRDefault="00000000">
      <w:pPr>
        <w:pStyle w:val="ListBullet1"/>
      </w:pPr>
      <w:r>
        <w:rPr>
          <w:color w:val="000000"/>
        </w:rPr>
        <w:t xml:space="preserve">Complete model cards, environment lock files, automated tests, and monitored drift/coverage </w:t>
      </w:r>
      <w:proofErr w:type="gramStart"/>
      <w:r>
        <w:rPr>
          <w:color w:val="000000"/>
        </w:rPr>
        <w:t>checks</w:t>
      </w:r>
      <w:proofErr w:type="gramEnd"/>
      <w:r>
        <w:rPr>
          <w:color w:val="000000"/>
        </w:rPr>
        <w:t xml:space="preserve"> before deployment.</w:t>
      </w:r>
    </w:p>
    <w:p w14:paraId="45DC1444" w14:textId="77777777" w:rsidR="003A7187" w:rsidRDefault="00000000">
      <w:pPr>
        <w:pStyle w:val="Heading11"/>
      </w:pPr>
      <w:r>
        <w:t>Interim Conclusion</w:t>
      </w:r>
    </w:p>
    <w:p w14:paraId="27023C90" w14:textId="77777777" w:rsidR="003A7187" w:rsidRDefault="00000000">
      <w:pPr>
        <w:jc w:val="both"/>
      </w:pPr>
      <w:r>
        <w:rPr>
          <w:color w:val="000000"/>
        </w:rPr>
        <w:t>The interim evidence supports an integrated but deliberately conservative framework. Strong baselines remain essential; predictive drivers are not causal; affordability conclusions depend on household exposure and purchasing power; and severe scenarios can jointly trigger household and procurement warnings. The completed pipeline is reproducible, explainable, and suitable for final validation, while its limitations are sufficiently material to prevent overstatement.</w:t>
      </w:r>
    </w:p>
    <w:p w14:paraId="1BDA1B35" w14:textId="77777777" w:rsidR="003A7187" w:rsidRDefault="00000000">
      <w:r>
        <w:br w:type="page"/>
      </w:r>
    </w:p>
    <w:p w14:paraId="19529141" w14:textId="77777777" w:rsidR="003A7187" w:rsidRDefault="00000000">
      <w:pPr>
        <w:pStyle w:val="Heading11"/>
      </w:pPr>
      <w:r>
        <w:lastRenderedPageBreak/>
        <w:t>Bibliography</w:t>
      </w:r>
    </w:p>
    <w:p w14:paraId="0F9B2BA8" w14:textId="77777777" w:rsidR="003A7187" w:rsidRDefault="00000000">
      <w:pPr>
        <w:ind w:left="720" w:hanging="720"/>
      </w:pPr>
      <w:r>
        <w:rPr>
          <w:color w:val="000000"/>
          <w:sz w:val="21"/>
        </w:rPr>
        <w:t>Akter, S., &amp; Basher, S. A. (2014). The impacts of food price and income shocks on household food security and economic well-being: Evidence from rural Bangladesh. Global Environmental Change, 25, 150-162. https://doi.org/10.1016/j.gloenvcha.2014.02.003</w:t>
      </w:r>
    </w:p>
    <w:p w14:paraId="4EE6729E" w14:textId="77777777" w:rsidR="003A7187" w:rsidRDefault="00000000">
      <w:pPr>
        <w:ind w:left="720" w:hanging="720"/>
      </w:pPr>
      <w:r>
        <w:rPr>
          <w:color w:val="000000"/>
          <w:sz w:val="21"/>
        </w:rPr>
        <w:t xml:space="preserve">Bhardwaj, M. R., Pawar, J., Bhat, A., Deepanshu, </w:t>
      </w:r>
      <w:proofErr w:type="spellStart"/>
      <w:r>
        <w:rPr>
          <w:color w:val="000000"/>
          <w:sz w:val="21"/>
        </w:rPr>
        <w:t>Enaganti</w:t>
      </w:r>
      <w:proofErr w:type="spellEnd"/>
      <w:r>
        <w:rPr>
          <w:color w:val="000000"/>
          <w:sz w:val="21"/>
        </w:rPr>
        <w:t xml:space="preserve">, I., Sagar, K., &amp; Narahari, Y. (2023). An innovative deep </w:t>
      </w:r>
      <w:proofErr w:type="gramStart"/>
      <w:r>
        <w:rPr>
          <w:color w:val="000000"/>
          <w:sz w:val="21"/>
        </w:rPr>
        <w:t>learning based</w:t>
      </w:r>
      <w:proofErr w:type="gramEnd"/>
      <w:r>
        <w:rPr>
          <w:color w:val="000000"/>
          <w:sz w:val="21"/>
        </w:rPr>
        <w:t xml:space="preserve"> approach for accurate agricultural crop price prediction. In 2023 IEEE 19th International Conference on Automation Science and Engineering. https://doi.org/10.1109/CASE56687.2023.10260494</w:t>
      </w:r>
    </w:p>
    <w:p w14:paraId="79C80624" w14:textId="77777777" w:rsidR="003A7187" w:rsidRDefault="00000000">
      <w:pPr>
        <w:ind w:left="720" w:hanging="720"/>
      </w:pPr>
      <w:r>
        <w:rPr>
          <w:color w:val="000000"/>
          <w:sz w:val="21"/>
        </w:rPr>
        <w:t>Cattaneo, A., Sadiddin, A., Vaz, S., Conti, V., Holleman, C., Sanchez, M. V., &amp; Torero, M. (2023). Ensuring affordability of diets in the face of shocks. Food Policy, 117, 102470. https://doi.org/10.1016/j.foodpol.2023.102470</w:t>
      </w:r>
    </w:p>
    <w:p w14:paraId="09A07EC1" w14:textId="77777777" w:rsidR="003A7187" w:rsidRDefault="00000000">
      <w:pPr>
        <w:ind w:left="720" w:hanging="720"/>
      </w:pPr>
      <w:r>
        <w:rPr>
          <w:color w:val="000000"/>
          <w:sz w:val="21"/>
        </w:rPr>
        <w:t>Hyndman, R. J., &amp; Koehler, A. B. (2006). Another look at measures of forecast accuracy. International Journal of Forecasting, 22(4), 679-688. https://doi.org/10.1016/j.ijforecast.2006.03.001</w:t>
      </w:r>
    </w:p>
    <w:p w14:paraId="6D2B6656" w14:textId="77777777" w:rsidR="003A7187" w:rsidRDefault="00000000">
      <w:pPr>
        <w:ind w:left="720" w:hanging="720"/>
      </w:pPr>
      <w:r>
        <w:rPr>
          <w:color w:val="000000"/>
          <w:sz w:val="21"/>
        </w:rPr>
        <w:t xml:space="preserve">Jain, A., </w:t>
      </w:r>
      <w:proofErr w:type="spellStart"/>
      <w:r>
        <w:rPr>
          <w:color w:val="000000"/>
          <w:sz w:val="21"/>
        </w:rPr>
        <w:t>Marvaniya</w:t>
      </w:r>
      <w:proofErr w:type="spellEnd"/>
      <w:r>
        <w:rPr>
          <w:color w:val="000000"/>
          <w:sz w:val="21"/>
        </w:rPr>
        <w:t xml:space="preserve">, S., Godbole, S., &amp; </w:t>
      </w:r>
      <w:proofErr w:type="spellStart"/>
      <w:r>
        <w:rPr>
          <w:color w:val="000000"/>
          <w:sz w:val="21"/>
        </w:rPr>
        <w:t>Munigala</w:t>
      </w:r>
      <w:proofErr w:type="spellEnd"/>
      <w:r>
        <w:rPr>
          <w:color w:val="000000"/>
          <w:sz w:val="21"/>
        </w:rPr>
        <w:t xml:space="preserve">, V. (2020). A framework for crop price forecasting in emerging economies by analyzing the quality of time-series data. </w:t>
      </w:r>
      <w:proofErr w:type="spellStart"/>
      <w:r>
        <w:rPr>
          <w:color w:val="000000"/>
          <w:sz w:val="21"/>
        </w:rPr>
        <w:t>arXiv</w:t>
      </w:r>
      <w:proofErr w:type="spellEnd"/>
      <w:r>
        <w:rPr>
          <w:color w:val="000000"/>
          <w:sz w:val="21"/>
        </w:rPr>
        <w:t>. https://doi.org/10.48550/arXiv.2009.04171</w:t>
      </w:r>
    </w:p>
    <w:p w14:paraId="3501E23C" w14:textId="77777777" w:rsidR="003A7187" w:rsidRDefault="00000000">
      <w:pPr>
        <w:ind w:left="720" w:hanging="720"/>
      </w:pPr>
      <w:r>
        <w:rPr>
          <w:color w:val="000000"/>
          <w:sz w:val="21"/>
        </w:rPr>
        <w:t>Lundberg, S. M., &amp; Lee, S.-I. (2017). A unified approach to interpreting model predictions. Advances in Neural Information Processing Systems, 30, 4765-4774.</w:t>
      </w:r>
    </w:p>
    <w:p w14:paraId="2450EE57" w14:textId="77777777" w:rsidR="003A7187" w:rsidRDefault="00000000">
      <w:pPr>
        <w:ind w:left="720" w:hanging="720"/>
      </w:pPr>
      <w:r>
        <w:rPr>
          <w:color w:val="000000"/>
          <w:sz w:val="21"/>
        </w:rPr>
        <w:t>Ma, W., Nowocin, K., Marathe, N., &amp; Chen, G. H. (2019). An interpretable produce price forecasting system for small and marginal farmers in India using collaborative filtering and adaptive nearest neighbors. Proceedings of the Tenth International Conference on Information and Communication Technologies and Development, Article 6, 1-11. https://doi.org/10.1145/3287098.3287100</w:t>
      </w:r>
    </w:p>
    <w:p w14:paraId="4FD45194" w14:textId="77777777" w:rsidR="003A7187" w:rsidRDefault="00000000">
      <w:pPr>
        <w:ind w:left="720" w:hanging="720"/>
      </w:pPr>
      <w:r>
        <w:rPr>
          <w:color w:val="000000"/>
          <w:sz w:val="21"/>
        </w:rPr>
        <w:lastRenderedPageBreak/>
        <w:t>Madaan, L., Sharma, A., Khandelwal, P., Goel, S., Singla, P., &amp; Seth, A. (2019). Price forecasting and anomaly detection for agricultural commodities in India. Proceedings of the 2nd ACM SIGCAS Conference on Computing and Sustainable Societies. https://doi.org/10.1145/3314344.3332488</w:t>
      </w:r>
    </w:p>
    <w:p w14:paraId="1F4A69AB" w14:textId="77777777" w:rsidR="003A7187" w:rsidRDefault="00000000">
      <w:pPr>
        <w:ind w:left="720" w:hanging="720"/>
      </w:pPr>
      <w:proofErr w:type="spellStart"/>
      <w:r>
        <w:rPr>
          <w:color w:val="000000"/>
          <w:sz w:val="21"/>
        </w:rPr>
        <w:t>Makridakis</w:t>
      </w:r>
      <w:proofErr w:type="spellEnd"/>
      <w:r>
        <w:rPr>
          <w:color w:val="000000"/>
          <w:sz w:val="21"/>
        </w:rPr>
        <w:t xml:space="preserve">, S., Spiliotis, E., &amp; </w:t>
      </w:r>
      <w:proofErr w:type="spellStart"/>
      <w:r>
        <w:rPr>
          <w:color w:val="000000"/>
          <w:sz w:val="21"/>
        </w:rPr>
        <w:t>Assimakopoulos</w:t>
      </w:r>
      <w:proofErr w:type="spellEnd"/>
      <w:r>
        <w:rPr>
          <w:color w:val="000000"/>
          <w:sz w:val="21"/>
        </w:rPr>
        <w:t>, V. (2018). Statistical and machine learning forecasting methods: Concerns and ways forward. PLOS ONE, 13(3), e0194889. https://doi.org/10.1371/journal.pone.0194889</w:t>
      </w:r>
    </w:p>
    <w:p w14:paraId="04C482DE" w14:textId="77777777" w:rsidR="003A7187" w:rsidRDefault="00000000">
      <w:pPr>
        <w:ind w:left="720" w:hanging="720"/>
      </w:pPr>
      <w:r>
        <w:rPr>
          <w:color w:val="000000"/>
          <w:sz w:val="21"/>
        </w:rPr>
        <w:t xml:space="preserve">Ministry of Statistics and </w:t>
      </w:r>
      <w:proofErr w:type="spellStart"/>
      <w:r>
        <w:rPr>
          <w:color w:val="000000"/>
          <w:sz w:val="21"/>
        </w:rPr>
        <w:t>Programme</w:t>
      </w:r>
      <w:proofErr w:type="spellEnd"/>
      <w:r>
        <w:rPr>
          <w:color w:val="000000"/>
          <w:sz w:val="21"/>
        </w:rPr>
        <w:t xml:space="preserve"> Implementation. (2024). Survey on Household Consumption Expenditure: 2022-23 (NSS Report No. 591). Government of India. https://mospi.gov.in/sites/default/files/publication_reports/Report_591_HCES_2022-23New.pdf</w:t>
      </w:r>
    </w:p>
    <w:p w14:paraId="01DD258A" w14:textId="77777777" w:rsidR="003A7187" w:rsidRDefault="00000000">
      <w:pPr>
        <w:ind w:left="720" w:hanging="720"/>
      </w:pPr>
      <w:r>
        <w:rPr>
          <w:color w:val="000000"/>
          <w:sz w:val="21"/>
        </w:rPr>
        <w:t>Open Government Data Platform India. (2026). Current daily price of various commodities from various markets (Mandi). https://www.data.gov.in/catalog/current-daily-price-various-commodities-various-markets-mandi</w:t>
      </w:r>
    </w:p>
    <w:p w14:paraId="1BF5DD07" w14:textId="77777777" w:rsidR="003A7187" w:rsidRDefault="00000000">
      <w:pPr>
        <w:ind w:left="720" w:hanging="720"/>
      </w:pPr>
      <w:proofErr w:type="spellStart"/>
      <w:r>
        <w:rPr>
          <w:color w:val="000000"/>
          <w:sz w:val="21"/>
        </w:rPr>
        <w:t>Theofilou</w:t>
      </w:r>
      <w:proofErr w:type="spellEnd"/>
      <w:r>
        <w:rPr>
          <w:color w:val="000000"/>
          <w:sz w:val="21"/>
        </w:rPr>
        <w:t xml:space="preserve">, A., Arvanitakis, G., &amp; </w:t>
      </w:r>
      <w:proofErr w:type="spellStart"/>
      <w:r>
        <w:rPr>
          <w:color w:val="000000"/>
          <w:sz w:val="21"/>
        </w:rPr>
        <w:t>Tzouramani</w:t>
      </w:r>
      <w:proofErr w:type="spellEnd"/>
      <w:r>
        <w:rPr>
          <w:color w:val="000000"/>
          <w:sz w:val="21"/>
        </w:rPr>
        <w:t>, I. (2025). Predicting prices of staple crops using machine learning: A systematic review of studies on wheat, corn, and rice. Sustainability, 17(12), 5456. https://doi.org/10.3390/su17125456</w:t>
      </w:r>
    </w:p>
    <w:p w14:paraId="422D0A5F" w14:textId="77777777" w:rsidR="003A7187" w:rsidRDefault="00000000">
      <w:pPr>
        <w:ind w:left="720" w:hanging="720"/>
      </w:pPr>
      <w:r>
        <w:rPr>
          <w:color w:val="000000"/>
          <w:sz w:val="21"/>
        </w:rPr>
        <w:t>World Bank. (2026). Commodity markets (Pink Sheet) data. https://www.worldbank.org/en/research/commodity-markets</w:t>
      </w:r>
    </w:p>
    <w:p w14:paraId="54F3AB2A" w14:textId="77777777" w:rsidR="003A7187" w:rsidRDefault="00000000">
      <w:pPr>
        <w:ind w:left="720" w:hanging="720"/>
      </w:pPr>
      <w:r>
        <w:rPr>
          <w:color w:val="000000"/>
          <w:sz w:val="21"/>
        </w:rPr>
        <w:t>National Aeronautics and Space Administration. (2026). POWER Data Access Viewer. https://power.larc.nasa.gov/</w:t>
      </w:r>
    </w:p>
    <w:p w14:paraId="22FA3D21" w14:textId="77777777" w:rsidR="003A7187" w:rsidRDefault="00000000">
      <w:r>
        <w:br w:type="page"/>
      </w:r>
    </w:p>
    <w:p w14:paraId="7507F0C7" w14:textId="77777777" w:rsidR="003A7187" w:rsidRDefault="00000000">
      <w:pPr>
        <w:pStyle w:val="Heading11"/>
      </w:pPr>
      <w:r>
        <w:lastRenderedPageBreak/>
        <w:t>Appendix A</w:t>
      </w:r>
    </w:p>
    <w:p w14:paraId="4CAD01AC" w14:textId="77777777" w:rsidR="003A7187" w:rsidRDefault="00000000">
      <w:pPr>
        <w:pStyle w:val="Heading21"/>
        <w:spacing w:before="40"/>
      </w:pPr>
      <w:r>
        <w:t>GitHub Repository Structure and Reproducibility Map</w:t>
      </w:r>
    </w:p>
    <w:p w14:paraId="2425F53C" w14:textId="77777777" w:rsidR="003A7187" w:rsidRDefault="00000000">
      <w:pPr>
        <w:jc w:val="both"/>
      </w:pPr>
      <w:r>
        <w:rPr>
          <w:color w:val="000000"/>
        </w:rPr>
        <w:t>The repository structure below is referenced in the GitHub availability statement and maps evaluator actions to stable public paths.</w:t>
      </w:r>
    </w:p>
    <w:p w14:paraId="5F3DB8CA" w14:textId="77777777" w:rsidR="003A7187" w:rsidRDefault="00000000">
      <w:pPr>
        <w:spacing w:after="80" w:line="240" w:lineRule="auto"/>
      </w:pPr>
      <w:r>
        <w:rPr>
          <w:color w:val="000000"/>
        </w:rPr>
        <w:t>qm640-food-affordability-ai/</w:t>
      </w:r>
      <w:r>
        <w:rPr>
          <w:color w:val="000000"/>
        </w:rPr>
        <w:br/>
        <w:t>|-- README.md</w:t>
      </w:r>
      <w:r>
        <w:rPr>
          <w:color w:val="000000"/>
        </w:rPr>
        <w:br/>
        <w:t>|-- config/                 # versioned settings and source profiles</w:t>
      </w:r>
      <w:r>
        <w:rPr>
          <w:color w:val="000000"/>
        </w:rPr>
        <w:br/>
        <w:t>|-- data/</w:t>
      </w:r>
      <w:r>
        <w:rPr>
          <w:color w:val="000000"/>
        </w:rPr>
        <w:br/>
        <w:t>|   |-- curated/            # evaluator-accessible compressed datasets</w:t>
      </w:r>
      <w:r>
        <w:rPr>
          <w:color w:val="000000"/>
        </w:rPr>
        <w:br/>
        <w:t>|   |-- raw/                # local-only bulk or credential-dependent data</w:t>
      </w:r>
      <w:r>
        <w:rPr>
          <w:color w:val="000000"/>
        </w:rPr>
        <w:br/>
        <w:t>|   |-- data_dictionary.csv</w:t>
      </w:r>
      <w:r>
        <w:rPr>
          <w:color w:val="000000"/>
        </w:rPr>
        <w:br/>
        <w:t>|   `-- source_manifest.csv</w:t>
      </w:r>
      <w:r>
        <w:rPr>
          <w:color w:val="000000"/>
        </w:rPr>
        <w:br/>
        <w:t>|-- notebooks/</w:t>
      </w:r>
      <w:r>
        <w:rPr>
          <w:color w:val="000000"/>
        </w:rPr>
        <w:br/>
        <w:t>|   |-- 01_data_acquisition.ipynb</w:t>
      </w:r>
      <w:r>
        <w:rPr>
          <w:color w:val="000000"/>
        </w:rPr>
        <w:br/>
        <w:t>|   |-- 02_data_quality_and_cleaning.ipynb</w:t>
      </w:r>
      <w:r>
        <w:rPr>
          <w:color w:val="000000"/>
        </w:rPr>
        <w:br/>
        <w:t>|   |-- 03_exploratory_analysis.ipynb</w:t>
      </w:r>
      <w:r>
        <w:rPr>
          <w:color w:val="000000"/>
        </w:rPr>
        <w:br/>
        <w:t>|   |-- 04_statistical_analysis.ipynb</w:t>
      </w:r>
      <w:r>
        <w:rPr>
          <w:color w:val="000000"/>
        </w:rPr>
        <w:br/>
        <w:t>|   |-- 05_forecasting_models.ipynb</w:t>
      </w:r>
      <w:r>
        <w:rPr>
          <w:color w:val="000000"/>
        </w:rPr>
        <w:br/>
        <w:t>|   |-- 06_shock_classification.ipynb</w:t>
      </w:r>
      <w:r>
        <w:rPr>
          <w:color w:val="000000"/>
        </w:rPr>
        <w:br/>
        <w:t>|   |-- 07_explainability.ipynb</w:t>
      </w:r>
      <w:r>
        <w:rPr>
          <w:color w:val="000000"/>
        </w:rPr>
        <w:br/>
        <w:t>|   |-- 08_affordability_index.ipynb</w:t>
      </w:r>
      <w:r>
        <w:rPr>
          <w:color w:val="000000"/>
        </w:rPr>
        <w:br/>
        <w:t>|   |-- 09_scenario_analysis.ipynb</w:t>
      </w:r>
      <w:r>
        <w:rPr>
          <w:color w:val="000000"/>
        </w:rPr>
        <w:br/>
        <w:t>|   `-- 10_final_results.ipynb</w:t>
      </w:r>
      <w:r>
        <w:rPr>
          <w:color w:val="000000"/>
        </w:rPr>
        <w:br/>
        <w:t>|-- scripts/                # collection, build, validation, report code</w:t>
      </w:r>
      <w:r>
        <w:rPr>
          <w:color w:val="000000"/>
        </w:rPr>
        <w:br/>
        <w:t xml:space="preserve">|-- </w:t>
      </w:r>
      <w:proofErr w:type="spellStart"/>
      <w:r>
        <w:rPr>
          <w:color w:val="000000"/>
        </w:rPr>
        <w:t>src</w:t>
      </w:r>
      <w:proofErr w:type="spellEnd"/>
      <w:r>
        <w:rPr>
          <w:color w:val="000000"/>
        </w:rPr>
        <w:t>/                    # reusable Python package</w:t>
      </w:r>
      <w:r>
        <w:rPr>
          <w:color w:val="000000"/>
        </w:rPr>
        <w:br/>
        <w:t>|-- tests/                  # automated quality and pipeline tests</w:t>
      </w:r>
      <w:r>
        <w:rPr>
          <w:color w:val="000000"/>
        </w:rPr>
        <w:br/>
        <w:t>`-- reports/                # figures, tables, model cards, final report</w:t>
      </w:r>
      <w:r>
        <w:rPr>
          <w:color w:val="000000"/>
        </w:rPr>
        <w:br/>
      </w:r>
    </w:p>
    <w:p w14:paraId="5DE70DD9" w14:textId="77777777" w:rsidR="003A7187" w:rsidRDefault="00000000">
      <w:pPr>
        <w:keepNext/>
        <w:spacing w:after="60" w:line="240" w:lineRule="auto"/>
      </w:pPr>
      <w:r>
        <w:rPr>
          <w:b/>
          <w:color w:val="000000"/>
        </w:rPr>
        <w:t>Table 10</w:t>
      </w:r>
      <w:r>
        <w:rPr>
          <w:b/>
          <w:color w:val="000000"/>
        </w:rPr>
        <w:br/>
      </w:r>
      <w:r>
        <w:rPr>
          <w:i/>
          <w:color w:val="000000"/>
        </w:rPr>
        <w:t>Notebook purpose and primary verified output</w:t>
      </w:r>
    </w:p>
    <w:tbl>
      <w:tblPr>
        <w:tblStyle w:val="TableGrid1"/>
        <w:tblW w:w="9360" w:type="dxa"/>
        <w:tblInd w:w="0" w:type="dxa"/>
        <w:tblLayout w:type="fixed"/>
        <w:tblCellMar>
          <w:top w:w="0" w:type="dxa"/>
          <w:left w:w="0" w:type="dxa"/>
          <w:bottom w:w="0" w:type="dxa"/>
          <w:right w:w="0" w:type="dxa"/>
        </w:tblCellMar>
        <w:tblLook w:val="04A0" w:firstRow="1" w:lastRow="0" w:firstColumn="1" w:lastColumn="0" w:noHBand="0" w:noVBand="1"/>
      </w:tblPr>
      <w:tblGrid>
        <w:gridCol w:w="1080"/>
        <w:gridCol w:w="3888"/>
        <w:gridCol w:w="4392"/>
      </w:tblGrid>
      <w:tr w:rsidR="003A7187" w14:paraId="64BA24AB" w14:textId="77777777">
        <w:tblPrEx>
          <w:tblCellMar>
            <w:top w:w="0" w:type="dxa"/>
            <w:left w:w="0" w:type="dxa"/>
            <w:bottom w:w="0" w:type="dxa"/>
            <w:right w:w="0" w:type="dxa"/>
          </w:tblCellMar>
        </w:tblPrEx>
        <w:trPr>
          <w:tblHeader/>
        </w:trPr>
        <w:tc>
          <w:tcPr>
            <w:tcW w:w="1080" w:type="dxa"/>
            <w:shd w:val="clear" w:color="auto" w:fill="E7E6E6"/>
            <w:tcMar>
              <w:top w:w="70" w:type="dxa"/>
              <w:left w:w="90" w:type="dxa"/>
              <w:bottom w:w="70" w:type="dxa"/>
              <w:right w:w="90" w:type="dxa"/>
            </w:tcMar>
            <w:vAlign w:val="center"/>
          </w:tcPr>
          <w:p w14:paraId="040B3054" w14:textId="77777777" w:rsidR="003A7187" w:rsidRDefault="00000000">
            <w:pPr>
              <w:spacing w:line="240" w:lineRule="auto"/>
              <w:jc w:val="center"/>
            </w:pPr>
            <w:r>
              <w:rPr>
                <w:b/>
                <w:color w:val="000000"/>
                <w:sz w:val="16"/>
              </w:rPr>
              <w:t>Notebook</w:t>
            </w:r>
          </w:p>
        </w:tc>
        <w:tc>
          <w:tcPr>
            <w:tcW w:w="3888" w:type="dxa"/>
            <w:shd w:val="clear" w:color="auto" w:fill="E7E6E6"/>
            <w:tcMar>
              <w:top w:w="70" w:type="dxa"/>
              <w:left w:w="90" w:type="dxa"/>
              <w:bottom w:w="70" w:type="dxa"/>
              <w:right w:w="90" w:type="dxa"/>
            </w:tcMar>
            <w:vAlign w:val="center"/>
          </w:tcPr>
          <w:p w14:paraId="3C49A89C" w14:textId="77777777" w:rsidR="003A7187" w:rsidRDefault="00000000">
            <w:pPr>
              <w:spacing w:line="240" w:lineRule="auto"/>
              <w:jc w:val="center"/>
            </w:pPr>
            <w:r>
              <w:rPr>
                <w:b/>
                <w:color w:val="000000"/>
                <w:sz w:val="16"/>
              </w:rPr>
              <w:t>Purpose</w:t>
            </w:r>
          </w:p>
        </w:tc>
        <w:tc>
          <w:tcPr>
            <w:tcW w:w="4392" w:type="dxa"/>
            <w:shd w:val="clear" w:color="auto" w:fill="E7E6E6"/>
            <w:tcMar>
              <w:top w:w="70" w:type="dxa"/>
              <w:left w:w="90" w:type="dxa"/>
              <w:bottom w:w="70" w:type="dxa"/>
              <w:right w:w="90" w:type="dxa"/>
            </w:tcMar>
            <w:vAlign w:val="center"/>
          </w:tcPr>
          <w:p w14:paraId="70D634F2" w14:textId="77777777" w:rsidR="003A7187" w:rsidRDefault="00000000">
            <w:pPr>
              <w:spacing w:line="240" w:lineRule="auto"/>
              <w:jc w:val="center"/>
            </w:pPr>
            <w:r>
              <w:rPr>
                <w:b/>
                <w:color w:val="000000"/>
                <w:sz w:val="16"/>
              </w:rPr>
              <w:t>Primary output</w:t>
            </w:r>
          </w:p>
        </w:tc>
      </w:tr>
      <w:tr w:rsidR="003A7187" w14:paraId="7798BE6A"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541D9E98" w14:textId="77777777" w:rsidR="003A7187" w:rsidRDefault="00000000">
            <w:pPr>
              <w:spacing w:line="240" w:lineRule="auto"/>
            </w:pPr>
            <w:r>
              <w:rPr>
                <w:color w:val="000000"/>
                <w:sz w:val="16"/>
              </w:rPr>
              <w:t>01</w:t>
            </w:r>
          </w:p>
        </w:tc>
        <w:tc>
          <w:tcPr>
            <w:tcW w:w="3888" w:type="dxa"/>
            <w:tcMar>
              <w:top w:w="70" w:type="dxa"/>
              <w:left w:w="90" w:type="dxa"/>
              <w:bottom w:w="70" w:type="dxa"/>
              <w:right w:w="90" w:type="dxa"/>
            </w:tcMar>
            <w:vAlign w:val="center"/>
          </w:tcPr>
          <w:p w14:paraId="0F5A0B55" w14:textId="77777777" w:rsidR="003A7187" w:rsidRDefault="00000000">
            <w:pPr>
              <w:spacing w:line="240" w:lineRule="auto"/>
            </w:pPr>
            <w:r>
              <w:rPr>
                <w:color w:val="000000"/>
                <w:sz w:val="16"/>
              </w:rPr>
              <w:t>Acquisition and panel construction</w:t>
            </w:r>
          </w:p>
        </w:tc>
        <w:tc>
          <w:tcPr>
            <w:tcW w:w="4392" w:type="dxa"/>
            <w:tcMar>
              <w:top w:w="70" w:type="dxa"/>
              <w:left w:w="90" w:type="dxa"/>
              <w:bottom w:w="70" w:type="dxa"/>
              <w:right w:w="90" w:type="dxa"/>
            </w:tcMar>
            <w:vAlign w:val="center"/>
          </w:tcPr>
          <w:p w14:paraId="0C7174C1" w14:textId="77777777" w:rsidR="003A7187" w:rsidRDefault="00000000">
            <w:pPr>
              <w:spacing w:line="240" w:lineRule="auto"/>
            </w:pPr>
            <w:r>
              <w:rPr>
                <w:color w:val="000000"/>
                <w:sz w:val="16"/>
              </w:rPr>
              <w:t>14 curated files; 1,494,745 rows</w:t>
            </w:r>
          </w:p>
        </w:tc>
      </w:tr>
      <w:tr w:rsidR="003A7187" w14:paraId="460A1B68"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39CDF274" w14:textId="77777777" w:rsidR="003A7187" w:rsidRDefault="00000000">
            <w:pPr>
              <w:spacing w:line="240" w:lineRule="auto"/>
            </w:pPr>
            <w:r>
              <w:rPr>
                <w:color w:val="000000"/>
                <w:sz w:val="16"/>
              </w:rPr>
              <w:t>02</w:t>
            </w:r>
          </w:p>
        </w:tc>
        <w:tc>
          <w:tcPr>
            <w:tcW w:w="3888" w:type="dxa"/>
            <w:tcMar>
              <w:top w:w="70" w:type="dxa"/>
              <w:left w:w="90" w:type="dxa"/>
              <w:bottom w:w="70" w:type="dxa"/>
              <w:right w:w="90" w:type="dxa"/>
            </w:tcMar>
            <w:vAlign w:val="center"/>
          </w:tcPr>
          <w:p w14:paraId="2CDB0F0E" w14:textId="77777777" w:rsidR="003A7187" w:rsidRDefault="00000000">
            <w:pPr>
              <w:spacing w:line="240" w:lineRule="auto"/>
            </w:pPr>
            <w:r>
              <w:rPr>
                <w:color w:val="000000"/>
                <w:sz w:val="16"/>
              </w:rPr>
              <w:t>Quality and cleaning</w:t>
            </w:r>
          </w:p>
        </w:tc>
        <w:tc>
          <w:tcPr>
            <w:tcW w:w="4392" w:type="dxa"/>
            <w:tcMar>
              <w:top w:w="70" w:type="dxa"/>
              <w:left w:w="90" w:type="dxa"/>
              <w:bottom w:w="70" w:type="dxa"/>
              <w:right w:w="90" w:type="dxa"/>
            </w:tcMar>
            <w:vAlign w:val="center"/>
          </w:tcPr>
          <w:p w14:paraId="6ADD476D" w14:textId="77777777" w:rsidR="003A7187" w:rsidRDefault="00000000">
            <w:pPr>
              <w:spacing w:line="240" w:lineRule="auto"/>
            </w:pPr>
            <w:r>
              <w:rPr>
                <w:color w:val="000000"/>
                <w:sz w:val="16"/>
              </w:rPr>
              <w:t>41,792 clean state rows; no price interpolation</w:t>
            </w:r>
          </w:p>
        </w:tc>
      </w:tr>
      <w:tr w:rsidR="003A7187" w14:paraId="3FFB4EB2"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0CCA3389" w14:textId="77777777" w:rsidR="003A7187" w:rsidRDefault="00000000">
            <w:pPr>
              <w:spacing w:line="240" w:lineRule="auto"/>
            </w:pPr>
            <w:r>
              <w:rPr>
                <w:color w:val="000000"/>
                <w:sz w:val="16"/>
              </w:rPr>
              <w:t>03</w:t>
            </w:r>
          </w:p>
        </w:tc>
        <w:tc>
          <w:tcPr>
            <w:tcW w:w="3888" w:type="dxa"/>
            <w:tcMar>
              <w:top w:w="70" w:type="dxa"/>
              <w:left w:w="90" w:type="dxa"/>
              <w:bottom w:w="70" w:type="dxa"/>
              <w:right w:w="90" w:type="dxa"/>
            </w:tcMar>
            <w:vAlign w:val="center"/>
          </w:tcPr>
          <w:p w14:paraId="4427BE93" w14:textId="77777777" w:rsidR="003A7187" w:rsidRDefault="00000000">
            <w:pPr>
              <w:spacing w:line="240" w:lineRule="auto"/>
              <w:jc w:val="center"/>
            </w:pPr>
            <w:r>
              <w:rPr>
                <w:color w:val="000000"/>
                <w:sz w:val="16"/>
              </w:rPr>
              <w:t>EDA</w:t>
            </w:r>
          </w:p>
        </w:tc>
        <w:tc>
          <w:tcPr>
            <w:tcW w:w="4392" w:type="dxa"/>
            <w:tcMar>
              <w:top w:w="70" w:type="dxa"/>
              <w:left w:w="90" w:type="dxa"/>
              <w:bottom w:w="70" w:type="dxa"/>
              <w:right w:w="90" w:type="dxa"/>
            </w:tcMar>
            <w:vAlign w:val="center"/>
          </w:tcPr>
          <w:p w14:paraId="43C6E2E5" w14:textId="77777777" w:rsidR="003A7187" w:rsidRDefault="00000000">
            <w:pPr>
              <w:spacing w:line="240" w:lineRule="auto"/>
            </w:pPr>
            <w:r>
              <w:rPr>
                <w:color w:val="000000"/>
                <w:sz w:val="16"/>
              </w:rPr>
              <w:t>2/5/10-year pressure, volatility, coverage</w:t>
            </w:r>
          </w:p>
        </w:tc>
      </w:tr>
      <w:tr w:rsidR="003A7187" w14:paraId="314A68D5"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2706E4E6" w14:textId="77777777" w:rsidR="003A7187" w:rsidRDefault="00000000">
            <w:pPr>
              <w:spacing w:line="240" w:lineRule="auto"/>
            </w:pPr>
            <w:r>
              <w:rPr>
                <w:color w:val="000000"/>
                <w:sz w:val="16"/>
              </w:rPr>
              <w:t>04</w:t>
            </w:r>
          </w:p>
        </w:tc>
        <w:tc>
          <w:tcPr>
            <w:tcW w:w="3888" w:type="dxa"/>
            <w:tcMar>
              <w:top w:w="70" w:type="dxa"/>
              <w:left w:w="90" w:type="dxa"/>
              <w:bottom w:w="70" w:type="dxa"/>
              <w:right w:w="90" w:type="dxa"/>
            </w:tcMar>
            <w:vAlign w:val="center"/>
          </w:tcPr>
          <w:p w14:paraId="4E88040D" w14:textId="77777777" w:rsidR="003A7187" w:rsidRDefault="00000000">
            <w:pPr>
              <w:spacing w:line="240" w:lineRule="auto"/>
            </w:pPr>
            <w:r>
              <w:rPr>
                <w:color w:val="000000"/>
                <w:sz w:val="16"/>
              </w:rPr>
              <w:t>Statistical analysis</w:t>
            </w:r>
          </w:p>
        </w:tc>
        <w:tc>
          <w:tcPr>
            <w:tcW w:w="4392" w:type="dxa"/>
            <w:tcMar>
              <w:top w:w="70" w:type="dxa"/>
              <w:left w:w="90" w:type="dxa"/>
              <w:bottom w:w="70" w:type="dxa"/>
              <w:right w:w="90" w:type="dxa"/>
            </w:tcMar>
            <w:vAlign w:val="center"/>
          </w:tcPr>
          <w:p w14:paraId="53103EEA" w14:textId="77777777" w:rsidR="003A7187" w:rsidRDefault="00000000">
            <w:pPr>
              <w:spacing w:line="240" w:lineRule="auto"/>
            </w:pPr>
            <w:r>
              <w:rPr>
                <w:color w:val="000000"/>
                <w:sz w:val="16"/>
              </w:rPr>
              <w:t>HAC national and fixed-effects state results</w:t>
            </w:r>
          </w:p>
        </w:tc>
      </w:tr>
      <w:tr w:rsidR="003A7187" w14:paraId="6BE7BA60"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0EA47458" w14:textId="77777777" w:rsidR="003A7187" w:rsidRDefault="00000000">
            <w:pPr>
              <w:spacing w:line="240" w:lineRule="auto"/>
            </w:pPr>
            <w:r>
              <w:rPr>
                <w:color w:val="000000"/>
                <w:sz w:val="16"/>
              </w:rPr>
              <w:lastRenderedPageBreak/>
              <w:t>05</w:t>
            </w:r>
          </w:p>
        </w:tc>
        <w:tc>
          <w:tcPr>
            <w:tcW w:w="3888" w:type="dxa"/>
            <w:tcMar>
              <w:top w:w="70" w:type="dxa"/>
              <w:left w:w="90" w:type="dxa"/>
              <w:bottom w:w="70" w:type="dxa"/>
              <w:right w:w="90" w:type="dxa"/>
            </w:tcMar>
            <w:vAlign w:val="center"/>
          </w:tcPr>
          <w:p w14:paraId="561019F3" w14:textId="77777777" w:rsidR="003A7187" w:rsidRDefault="00000000">
            <w:pPr>
              <w:spacing w:line="240" w:lineRule="auto"/>
              <w:jc w:val="center"/>
            </w:pPr>
            <w:r>
              <w:rPr>
                <w:color w:val="000000"/>
                <w:sz w:val="16"/>
              </w:rPr>
              <w:t>Forecasting</w:t>
            </w:r>
          </w:p>
        </w:tc>
        <w:tc>
          <w:tcPr>
            <w:tcW w:w="4392" w:type="dxa"/>
            <w:tcMar>
              <w:top w:w="70" w:type="dxa"/>
              <w:left w:w="90" w:type="dxa"/>
              <w:bottom w:w="70" w:type="dxa"/>
              <w:right w:w="90" w:type="dxa"/>
            </w:tcMar>
            <w:vAlign w:val="center"/>
          </w:tcPr>
          <w:p w14:paraId="42C07224" w14:textId="77777777" w:rsidR="003A7187" w:rsidRDefault="00000000">
            <w:pPr>
              <w:spacing w:line="240" w:lineRule="auto"/>
            </w:pPr>
            <w:r>
              <w:rPr>
                <w:color w:val="000000"/>
                <w:sz w:val="16"/>
              </w:rPr>
              <w:t>Naive one-step; damped ETS 24-step path</w:t>
            </w:r>
          </w:p>
        </w:tc>
      </w:tr>
      <w:tr w:rsidR="003A7187" w14:paraId="7EF6326B"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33E5D2E9" w14:textId="77777777" w:rsidR="003A7187" w:rsidRDefault="00000000">
            <w:pPr>
              <w:spacing w:line="240" w:lineRule="auto"/>
            </w:pPr>
            <w:r>
              <w:rPr>
                <w:color w:val="000000"/>
                <w:sz w:val="16"/>
              </w:rPr>
              <w:t>06</w:t>
            </w:r>
          </w:p>
        </w:tc>
        <w:tc>
          <w:tcPr>
            <w:tcW w:w="3888" w:type="dxa"/>
            <w:tcMar>
              <w:top w:w="70" w:type="dxa"/>
              <w:left w:w="90" w:type="dxa"/>
              <w:bottom w:w="70" w:type="dxa"/>
              <w:right w:w="90" w:type="dxa"/>
            </w:tcMar>
            <w:vAlign w:val="center"/>
          </w:tcPr>
          <w:p w14:paraId="12D90CFD" w14:textId="77777777" w:rsidR="003A7187" w:rsidRDefault="00000000">
            <w:pPr>
              <w:spacing w:line="240" w:lineRule="auto"/>
            </w:pPr>
            <w:r>
              <w:rPr>
                <w:color w:val="000000"/>
                <w:sz w:val="16"/>
              </w:rPr>
              <w:t>Shock classification</w:t>
            </w:r>
          </w:p>
        </w:tc>
        <w:tc>
          <w:tcPr>
            <w:tcW w:w="4392" w:type="dxa"/>
            <w:tcMar>
              <w:top w:w="70" w:type="dxa"/>
              <w:left w:w="90" w:type="dxa"/>
              <w:bottom w:w="70" w:type="dxa"/>
              <w:right w:w="90" w:type="dxa"/>
            </w:tcMar>
            <w:vAlign w:val="center"/>
          </w:tcPr>
          <w:p w14:paraId="2BD3FF4F" w14:textId="77777777" w:rsidR="003A7187" w:rsidRDefault="00000000">
            <w:pPr>
              <w:spacing w:line="240" w:lineRule="auto"/>
            </w:pPr>
            <w:r>
              <w:rPr>
                <w:color w:val="000000"/>
                <w:sz w:val="16"/>
              </w:rPr>
              <w:t>HGB metrics and 2026 monthly risk</w:t>
            </w:r>
          </w:p>
        </w:tc>
      </w:tr>
      <w:tr w:rsidR="003A7187" w14:paraId="17972F45"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45F91FF7" w14:textId="77777777" w:rsidR="003A7187" w:rsidRDefault="00000000">
            <w:pPr>
              <w:spacing w:line="240" w:lineRule="auto"/>
            </w:pPr>
            <w:r>
              <w:rPr>
                <w:color w:val="000000"/>
                <w:sz w:val="16"/>
              </w:rPr>
              <w:t>07</w:t>
            </w:r>
          </w:p>
        </w:tc>
        <w:tc>
          <w:tcPr>
            <w:tcW w:w="3888" w:type="dxa"/>
            <w:tcMar>
              <w:top w:w="70" w:type="dxa"/>
              <w:left w:w="90" w:type="dxa"/>
              <w:bottom w:w="70" w:type="dxa"/>
              <w:right w:w="90" w:type="dxa"/>
            </w:tcMar>
            <w:vAlign w:val="center"/>
          </w:tcPr>
          <w:p w14:paraId="014C328E" w14:textId="77777777" w:rsidR="003A7187" w:rsidRDefault="00000000">
            <w:pPr>
              <w:spacing w:line="240" w:lineRule="auto"/>
              <w:jc w:val="center"/>
            </w:pPr>
            <w:r>
              <w:rPr>
                <w:color w:val="000000"/>
                <w:sz w:val="16"/>
              </w:rPr>
              <w:t>Explainability</w:t>
            </w:r>
          </w:p>
        </w:tc>
        <w:tc>
          <w:tcPr>
            <w:tcW w:w="4392" w:type="dxa"/>
            <w:tcMar>
              <w:top w:w="70" w:type="dxa"/>
              <w:left w:w="90" w:type="dxa"/>
              <w:bottom w:w="70" w:type="dxa"/>
              <w:right w:w="90" w:type="dxa"/>
            </w:tcMar>
            <w:vAlign w:val="center"/>
          </w:tcPr>
          <w:p w14:paraId="633C33AC" w14:textId="77777777" w:rsidR="003A7187" w:rsidRDefault="00000000">
            <w:pPr>
              <w:spacing w:line="240" w:lineRule="auto"/>
            </w:pPr>
            <w:r>
              <w:rPr>
                <w:color w:val="000000"/>
                <w:sz w:val="16"/>
              </w:rPr>
              <w:t>Permutation, partial dependence, local sensitivity</w:t>
            </w:r>
          </w:p>
        </w:tc>
      </w:tr>
      <w:tr w:rsidR="003A7187" w14:paraId="46A2EA99"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1DFD2A95" w14:textId="77777777" w:rsidR="003A7187" w:rsidRDefault="00000000">
            <w:pPr>
              <w:spacing w:line="240" w:lineRule="auto"/>
            </w:pPr>
            <w:r>
              <w:rPr>
                <w:color w:val="000000"/>
                <w:sz w:val="16"/>
              </w:rPr>
              <w:t>08</w:t>
            </w:r>
          </w:p>
        </w:tc>
        <w:tc>
          <w:tcPr>
            <w:tcW w:w="3888" w:type="dxa"/>
            <w:tcMar>
              <w:top w:w="70" w:type="dxa"/>
              <w:left w:w="90" w:type="dxa"/>
              <w:bottom w:w="70" w:type="dxa"/>
              <w:right w:w="90" w:type="dxa"/>
            </w:tcMar>
            <w:vAlign w:val="center"/>
          </w:tcPr>
          <w:p w14:paraId="145758AB" w14:textId="77777777" w:rsidR="003A7187" w:rsidRDefault="00000000">
            <w:pPr>
              <w:spacing w:line="240" w:lineRule="auto"/>
              <w:jc w:val="center"/>
            </w:pPr>
            <w:r>
              <w:rPr>
                <w:color w:val="000000"/>
                <w:sz w:val="16"/>
              </w:rPr>
              <w:t>HFASI</w:t>
            </w:r>
          </w:p>
        </w:tc>
        <w:tc>
          <w:tcPr>
            <w:tcW w:w="4392" w:type="dxa"/>
            <w:tcMar>
              <w:top w:w="70" w:type="dxa"/>
              <w:left w:w="90" w:type="dxa"/>
              <w:bottom w:w="70" w:type="dxa"/>
              <w:right w:w="90" w:type="dxa"/>
            </w:tcMar>
            <w:vAlign w:val="center"/>
          </w:tcPr>
          <w:p w14:paraId="75F156FC" w14:textId="77777777" w:rsidR="003A7187" w:rsidRDefault="00000000">
            <w:pPr>
              <w:spacing w:line="240" w:lineRule="auto"/>
            </w:pPr>
            <w:r>
              <w:rPr>
                <w:color w:val="000000"/>
                <w:sz w:val="16"/>
              </w:rPr>
              <w:t>Rural/urban scenario and uncertainty tables</w:t>
            </w:r>
          </w:p>
        </w:tc>
      </w:tr>
      <w:tr w:rsidR="003A7187" w14:paraId="7F976792"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730EBC88" w14:textId="77777777" w:rsidR="003A7187" w:rsidRDefault="00000000">
            <w:pPr>
              <w:spacing w:line="240" w:lineRule="auto"/>
            </w:pPr>
            <w:r>
              <w:rPr>
                <w:color w:val="000000"/>
                <w:sz w:val="16"/>
              </w:rPr>
              <w:t>09</w:t>
            </w:r>
          </w:p>
        </w:tc>
        <w:tc>
          <w:tcPr>
            <w:tcW w:w="3888" w:type="dxa"/>
            <w:tcMar>
              <w:top w:w="70" w:type="dxa"/>
              <w:left w:w="90" w:type="dxa"/>
              <w:bottom w:w="70" w:type="dxa"/>
              <w:right w:w="90" w:type="dxa"/>
            </w:tcMar>
            <w:vAlign w:val="center"/>
          </w:tcPr>
          <w:p w14:paraId="17639C27" w14:textId="77777777" w:rsidR="003A7187" w:rsidRDefault="00000000">
            <w:pPr>
              <w:spacing w:line="240" w:lineRule="auto"/>
            </w:pPr>
            <w:r>
              <w:rPr>
                <w:color w:val="000000"/>
                <w:sz w:val="16"/>
              </w:rPr>
              <w:t>Scenario decisions</w:t>
            </w:r>
          </w:p>
        </w:tc>
        <w:tc>
          <w:tcPr>
            <w:tcW w:w="4392" w:type="dxa"/>
            <w:tcMar>
              <w:top w:w="70" w:type="dxa"/>
              <w:left w:w="90" w:type="dxa"/>
              <w:bottom w:w="70" w:type="dxa"/>
              <w:right w:w="90" w:type="dxa"/>
            </w:tcMar>
            <w:vAlign w:val="center"/>
          </w:tcPr>
          <w:p w14:paraId="636A49A0" w14:textId="77777777" w:rsidR="003A7187" w:rsidRDefault="00000000">
            <w:pPr>
              <w:spacing w:line="240" w:lineRule="auto"/>
            </w:pPr>
            <w:r>
              <w:rPr>
                <w:color w:val="000000"/>
                <w:sz w:val="16"/>
              </w:rPr>
              <w:t>Baseline through severe stress signals</w:t>
            </w:r>
          </w:p>
        </w:tc>
      </w:tr>
      <w:tr w:rsidR="003A7187" w14:paraId="6CDCA823" w14:textId="77777777">
        <w:tblPrEx>
          <w:tblCellMar>
            <w:top w:w="0" w:type="dxa"/>
            <w:left w:w="0" w:type="dxa"/>
            <w:bottom w:w="0" w:type="dxa"/>
            <w:right w:w="0" w:type="dxa"/>
          </w:tblCellMar>
        </w:tblPrEx>
        <w:tc>
          <w:tcPr>
            <w:tcW w:w="1080" w:type="dxa"/>
            <w:tcMar>
              <w:top w:w="70" w:type="dxa"/>
              <w:left w:w="90" w:type="dxa"/>
              <w:bottom w:w="70" w:type="dxa"/>
              <w:right w:w="90" w:type="dxa"/>
            </w:tcMar>
            <w:vAlign w:val="center"/>
          </w:tcPr>
          <w:p w14:paraId="6E6D542E" w14:textId="77777777" w:rsidR="003A7187" w:rsidRDefault="00000000">
            <w:pPr>
              <w:spacing w:line="240" w:lineRule="auto"/>
            </w:pPr>
            <w:r>
              <w:rPr>
                <w:color w:val="000000"/>
                <w:sz w:val="16"/>
              </w:rPr>
              <w:t>10</w:t>
            </w:r>
          </w:p>
        </w:tc>
        <w:tc>
          <w:tcPr>
            <w:tcW w:w="3888" w:type="dxa"/>
            <w:tcMar>
              <w:top w:w="70" w:type="dxa"/>
              <w:left w:w="90" w:type="dxa"/>
              <w:bottom w:w="70" w:type="dxa"/>
              <w:right w:w="90" w:type="dxa"/>
            </w:tcMar>
            <w:vAlign w:val="center"/>
          </w:tcPr>
          <w:p w14:paraId="73436A8F" w14:textId="77777777" w:rsidR="003A7187" w:rsidRDefault="00000000">
            <w:pPr>
              <w:spacing w:line="240" w:lineRule="auto"/>
              <w:jc w:val="center"/>
            </w:pPr>
            <w:r>
              <w:rPr>
                <w:color w:val="000000"/>
                <w:sz w:val="16"/>
              </w:rPr>
              <w:t>Consolidation</w:t>
            </w:r>
          </w:p>
        </w:tc>
        <w:tc>
          <w:tcPr>
            <w:tcW w:w="4392" w:type="dxa"/>
            <w:tcMar>
              <w:top w:w="70" w:type="dxa"/>
              <w:left w:w="90" w:type="dxa"/>
              <w:bottom w:w="70" w:type="dxa"/>
              <w:right w:w="90" w:type="dxa"/>
            </w:tcMar>
            <w:vAlign w:val="center"/>
          </w:tcPr>
          <w:p w14:paraId="7C5BE7E8" w14:textId="77777777" w:rsidR="003A7187" w:rsidRDefault="00000000">
            <w:pPr>
              <w:spacing w:line="240" w:lineRule="auto"/>
            </w:pPr>
            <w:r>
              <w:rPr>
                <w:color w:val="000000"/>
                <w:sz w:val="16"/>
              </w:rPr>
              <w:t>RQ map, dashboard, limitations, 98-artifact inventory</w:t>
            </w:r>
          </w:p>
        </w:tc>
      </w:tr>
    </w:tbl>
    <w:p w14:paraId="682B4677" w14:textId="77777777" w:rsidR="003A7187" w:rsidRDefault="00000000">
      <w:r>
        <w:br w:type="page"/>
      </w:r>
    </w:p>
    <w:p w14:paraId="5F3B37E4" w14:textId="77777777" w:rsidR="003A7187" w:rsidRDefault="00000000">
      <w:pPr>
        <w:pStyle w:val="Heading11"/>
      </w:pPr>
      <w:r>
        <w:lastRenderedPageBreak/>
        <w:t>Appendix B</w:t>
      </w:r>
    </w:p>
    <w:p w14:paraId="7DDC1EE9" w14:textId="77777777" w:rsidR="003A7187" w:rsidRDefault="00000000">
      <w:pPr>
        <w:pStyle w:val="Heading21"/>
        <w:spacing w:before="40"/>
      </w:pPr>
      <w:r>
        <w:t>Extended Formulae, Assumptions, and Result Checks</w:t>
      </w:r>
    </w:p>
    <w:p w14:paraId="009ABEDE" w14:textId="77777777" w:rsidR="003A7187" w:rsidRDefault="00000000">
      <w:pPr>
        <w:keepNext/>
        <w:spacing w:after="60" w:line="240" w:lineRule="auto"/>
      </w:pPr>
      <w:r>
        <w:rPr>
          <w:b/>
          <w:color w:val="000000"/>
        </w:rPr>
        <w:t>Table 11</w:t>
      </w:r>
      <w:r>
        <w:rPr>
          <w:b/>
          <w:color w:val="000000"/>
        </w:rPr>
        <w:br/>
      </w:r>
      <w:r>
        <w:rPr>
          <w:i/>
          <w:color w:val="000000"/>
        </w:rPr>
        <w:t>Formulae and actual interim calculations</w:t>
      </w:r>
    </w:p>
    <w:tbl>
      <w:tblPr>
        <w:tblStyle w:val="TableGrid1"/>
        <w:tblW w:w="9360" w:type="dxa"/>
        <w:tblInd w:w="0" w:type="dxa"/>
        <w:tblLayout w:type="fixed"/>
        <w:tblCellMar>
          <w:top w:w="0" w:type="dxa"/>
          <w:left w:w="0" w:type="dxa"/>
          <w:bottom w:w="0" w:type="dxa"/>
          <w:right w:w="0" w:type="dxa"/>
        </w:tblCellMar>
        <w:tblLook w:val="04A0" w:firstRow="1" w:lastRow="0" w:firstColumn="1" w:lastColumn="0" w:noHBand="0" w:noVBand="1"/>
      </w:tblPr>
      <w:tblGrid>
        <w:gridCol w:w="1872"/>
        <w:gridCol w:w="4176"/>
        <w:gridCol w:w="3312"/>
      </w:tblGrid>
      <w:tr w:rsidR="003A7187" w14:paraId="169A52B8" w14:textId="77777777">
        <w:tblPrEx>
          <w:tblCellMar>
            <w:top w:w="0" w:type="dxa"/>
            <w:left w:w="0" w:type="dxa"/>
            <w:bottom w:w="0" w:type="dxa"/>
            <w:right w:w="0" w:type="dxa"/>
          </w:tblCellMar>
        </w:tblPrEx>
        <w:trPr>
          <w:tblHeader/>
        </w:trPr>
        <w:tc>
          <w:tcPr>
            <w:tcW w:w="1872" w:type="dxa"/>
            <w:shd w:val="clear" w:color="auto" w:fill="E7E6E6"/>
            <w:tcMar>
              <w:top w:w="70" w:type="dxa"/>
              <w:left w:w="90" w:type="dxa"/>
              <w:bottom w:w="70" w:type="dxa"/>
              <w:right w:w="90" w:type="dxa"/>
            </w:tcMar>
            <w:vAlign w:val="center"/>
          </w:tcPr>
          <w:p w14:paraId="4B99059E" w14:textId="77777777" w:rsidR="003A7187" w:rsidRDefault="00000000">
            <w:pPr>
              <w:spacing w:line="240" w:lineRule="auto"/>
              <w:jc w:val="center"/>
            </w:pPr>
            <w:r>
              <w:rPr>
                <w:b/>
                <w:color w:val="000000"/>
                <w:sz w:val="17"/>
              </w:rPr>
              <w:t>Measure</w:t>
            </w:r>
          </w:p>
        </w:tc>
        <w:tc>
          <w:tcPr>
            <w:tcW w:w="4176" w:type="dxa"/>
            <w:shd w:val="clear" w:color="auto" w:fill="E7E6E6"/>
            <w:tcMar>
              <w:top w:w="70" w:type="dxa"/>
              <w:left w:w="90" w:type="dxa"/>
              <w:bottom w:w="70" w:type="dxa"/>
              <w:right w:w="90" w:type="dxa"/>
            </w:tcMar>
            <w:vAlign w:val="center"/>
          </w:tcPr>
          <w:p w14:paraId="4879565D" w14:textId="77777777" w:rsidR="003A7187" w:rsidRDefault="00000000">
            <w:pPr>
              <w:spacing w:line="240" w:lineRule="auto"/>
              <w:jc w:val="center"/>
            </w:pPr>
            <w:r>
              <w:rPr>
                <w:b/>
                <w:color w:val="000000"/>
                <w:sz w:val="17"/>
              </w:rPr>
              <w:t>Formula</w:t>
            </w:r>
          </w:p>
        </w:tc>
        <w:tc>
          <w:tcPr>
            <w:tcW w:w="3312" w:type="dxa"/>
            <w:shd w:val="clear" w:color="auto" w:fill="E7E6E6"/>
            <w:tcMar>
              <w:top w:w="70" w:type="dxa"/>
              <w:left w:w="90" w:type="dxa"/>
              <w:bottom w:w="70" w:type="dxa"/>
              <w:right w:w="90" w:type="dxa"/>
            </w:tcMar>
            <w:vAlign w:val="center"/>
          </w:tcPr>
          <w:p w14:paraId="71F31C87" w14:textId="77777777" w:rsidR="003A7187" w:rsidRDefault="00000000">
            <w:pPr>
              <w:spacing w:line="240" w:lineRule="auto"/>
              <w:jc w:val="center"/>
            </w:pPr>
            <w:r>
              <w:rPr>
                <w:b/>
                <w:color w:val="000000"/>
                <w:sz w:val="17"/>
              </w:rPr>
              <w:t>Verified calculation</w:t>
            </w:r>
          </w:p>
        </w:tc>
      </w:tr>
      <w:tr w:rsidR="003A7187" w14:paraId="0E72BF3C" w14:textId="77777777">
        <w:tblPrEx>
          <w:tblCellMar>
            <w:top w:w="0" w:type="dxa"/>
            <w:left w:w="0" w:type="dxa"/>
            <w:bottom w:w="0" w:type="dxa"/>
            <w:right w:w="0" w:type="dxa"/>
          </w:tblCellMar>
        </w:tblPrEx>
        <w:tc>
          <w:tcPr>
            <w:tcW w:w="1872" w:type="dxa"/>
            <w:tcMar>
              <w:top w:w="70" w:type="dxa"/>
              <w:left w:w="90" w:type="dxa"/>
              <w:bottom w:w="70" w:type="dxa"/>
              <w:right w:w="90" w:type="dxa"/>
            </w:tcMar>
            <w:vAlign w:val="center"/>
          </w:tcPr>
          <w:p w14:paraId="39641112" w14:textId="77777777" w:rsidR="003A7187" w:rsidRDefault="00000000">
            <w:pPr>
              <w:spacing w:line="240" w:lineRule="auto"/>
            </w:pPr>
            <w:r>
              <w:rPr>
                <w:color w:val="000000"/>
                <w:sz w:val="17"/>
              </w:rPr>
              <w:t>MAE</w:t>
            </w:r>
          </w:p>
        </w:tc>
        <w:tc>
          <w:tcPr>
            <w:tcW w:w="4176" w:type="dxa"/>
            <w:tcMar>
              <w:top w:w="70" w:type="dxa"/>
              <w:left w:w="90" w:type="dxa"/>
              <w:bottom w:w="70" w:type="dxa"/>
              <w:right w:w="90" w:type="dxa"/>
            </w:tcMar>
            <w:vAlign w:val="center"/>
          </w:tcPr>
          <w:p w14:paraId="4EEFAA2B" w14:textId="77777777" w:rsidR="003A7187" w:rsidRDefault="00000000">
            <w:pPr>
              <w:spacing w:line="240" w:lineRule="auto"/>
            </w:pPr>
            <w:r>
              <w:rPr>
                <w:color w:val="000000"/>
                <w:sz w:val="17"/>
              </w:rPr>
              <w:t>(1/n) SUM |</w:t>
            </w:r>
            <w:proofErr w:type="spellStart"/>
            <w:r>
              <w:rPr>
                <w:color w:val="000000"/>
                <w:sz w:val="17"/>
              </w:rPr>
              <w:t>y_t</w:t>
            </w:r>
            <w:proofErr w:type="spellEnd"/>
            <w:r>
              <w:rPr>
                <w:color w:val="000000"/>
                <w:sz w:val="17"/>
              </w:rPr>
              <w:t xml:space="preserve"> - </w:t>
            </w:r>
            <w:proofErr w:type="spellStart"/>
            <w:r>
              <w:rPr>
                <w:color w:val="000000"/>
                <w:sz w:val="17"/>
              </w:rPr>
              <w:t>yhat_t</w:t>
            </w:r>
            <w:proofErr w:type="spellEnd"/>
            <w:r>
              <w:rPr>
                <w:color w:val="000000"/>
                <w:sz w:val="17"/>
              </w:rPr>
              <w:t>|</w:t>
            </w:r>
          </w:p>
        </w:tc>
        <w:tc>
          <w:tcPr>
            <w:tcW w:w="3312" w:type="dxa"/>
            <w:tcMar>
              <w:top w:w="70" w:type="dxa"/>
              <w:left w:w="90" w:type="dxa"/>
              <w:bottom w:w="70" w:type="dxa"/>
              <w:right w:w="90" w:type="dxa"/>
            </w:tcMar>
            <w:vAlign w:val="center"/>
          </w:tcPr>
          <w:p w14:paraId="5B600A29" w14:textId="77777777" w:rsidR="003A7187" w:rsidRDefault="00000000">
            <w:pPr>
              <w:spacing w:line="240" w:lineRule="auto"/>
            </w:pPr>
            <w:r>
              <w:rPr>
                <w:color w:val="000000"/>
                <w:sz w:val="17"/>
              </w:rPr>
              <w:t>Naive one-step MAE = 1.5295</w:t>
            </w:r>
          </w:p>
        </w:tc>
      </w:tr>
      <w:tr w:rsidR="003A7187" w14:paraId="29CB935D" w14:textId="77777777">
        <w:tblPrEx>
          <w:tblCellMar>
            <w:top w:w="0" w:type="dxa"/>
            <w:left w:w="0" w:type="dxa"/>
            <w:bottom w:w="0" w:type="dxa"/>
            <w:right w:w="0" w:type="dxa"/>
          </w:tblCellMar>
        </w:tblPrEx>
        <w:tc>
          <w:tcPr>
            <w:tcW w:w="1872" w:type="dxa"/>
            <w:tcMar>
              <w:top w:w="70" w:type="dxa"/>
              <w:left w:w="90" w:type="dxa"/>
              <w:bottom w:w="70" w:type="dxa"/>
              <w:right w:w="90" w:type="dxa"/>
            </w:tcMar>
            <w:vAlign w:val="center"/>
          </w:tcPr>
          <w:p w14:paraId="631F0955" w14:textId="77777777" w:rsidR="003A7187" w:rsidRDefault="00000000">
            <w:pPr>
              <w:spacing w:line="240" w:lineRule="auto"/>
            </w:pPr>
            <w:r>
              <w:rPr>
                <w:color w:val="000000"/>
                <w:sz w:val="17"/>
              </w:rPr>
              <w:t>RMSE</w:t>
            </w:r>
          </w:p>
        </w:tc>
        <w:tc>
          <w:tcPr>
            <w:tcW w:w="4176" w:type="dxa"/>
            <w:tcMar>
              <w:top w:w="70" w:type="dxa"/>
              <w:left w:w="90" w:type="dxa"/>
              <w:bottom w:w="70" w:type="dxa"/>
              <w:right w:w="90" w:type="dxa"/>
            </w:tcMar>
            <w:vAlign w:val="center"/>
          </w:tcPr>
          <w:p w14:paraId="38B5E5FC" w14:textId="77777777" w:rsidR="003A7187" w:rsidRDefault="00000000">
            <w:pPr>
              <w:spacing w:line="240" w:lineRule="auto"/>
            </w:pPr>
            <w:r>
              <w:rPr>
                <w:color w:val="000000"/>
                <w:sz w:val="17"/>
              </w:rPr>
              <w:t>sqrt[(1/n) SUM (</w:t>
            </w:r>
            <w:proofErr w:type="spellStart"/>
            <w:r>
              <w:rPr>
                <w:color w:val="000000"/>
                <w:sz w:val="17"/>
              </w:rPr>
              <w:t>y_t-yhat_</w:t>
            </w:r>
            <w:proofErr w:type="gramStart"/>
            <w:r>
              <w:rPr>
                <w:color w:val="000000"/>
                <w:sz w:val="17"/>
              </w:rPr>
              <w:t>t</w:t>
            </w:r>
            <w:proofErr w:type="spellEnd"/>
            <w:r>
              <w:rPr>
                <w:color w:val="000000"/>
                <w:sz w:val="17"/>
              </w:rPr>
              <w:t>)^</w:t>
            </w:r>
            <w:proofErr w:type="gramEnd"/>
            <w:r>
              <w:rPr>
                <w:color w:val="000000"/>
                <w:sz w:val="17"/>
              </w:rPr>
              <w:t>2]</w:t>
            </w:r>
          </w:p>
        </w:tc>
        <w:tc>
          <w:tcPr>
            <w:tcW w:w="3312" w:type="dxa"/>
            <w:tcMar>
              <w:top w:w="70" w:type="dxa"/>
              <w:left w:w="90" w:type="dxa"/>
              <w:bottom w:w="70" w:type="dxa"/>
              <w:right w:w="90" w:type="dxa"/>
            </w:tcMar>
            <w:vAlign w:val="center"/>
          </w:tcPr>
          <w:p w14:paraId="3544C1CD" w14:textId="77777777" w:rsidR="003A7187" w:rsidRDefault="00000000">
            <w:pPr>
              <w:spacing w:line="240" w:lineRule="auto"/>
            </w:pPr>
            <w:r>
              <w:rPr>
                <w:color w:val="000000"/>
                <w:sz w:val="17"/>
              </w:rPr>
              <w:t>Naive one-step RMSE = 2.0628</w:t>
            </w:r>
          </w:p>
        </w:tc>
      </w:tr>
      <w:tr w:rsidR="003A7187" w14:paraId="1CCDE961" w14:textId="77777777">
        <w:tblPrEx>
          <w:tblCellMar>
            <w:top w:w="0" w:type="dxa"/>
            <w:left w:w="0" w:type="dxa"/>
            <w:bottom w:w="0" w:type="dxa"/>
            <w:right w:w="0" w:type="dxa"/>
          </w:tblCellMar>
        </w:tblPrEx>
        <w:tc>
          <w:tcPr>
            <w:tcW w:w="1872" w:type="dxa"/>
            <w:tcMar>
              <w:top w:w="70" w:type="dxa"/>
              <w:left w:w="90" w:type="dxa"/>
              <w:bottom w:w="70" w:type="dxa"/>
              <w:right w:w="90" w:type="dxa"/>
            </w:tcMar>
            <w:vAlign w:val="center"/>
          </w:tcPr>
          <w:p w14:paraId="01E131FA" w14:textId="77777777" w:rsidR="003A7187" w:rsidRDefault="00000000">
            <w:pPr>
              <w:spacing w:line="240" w:lineRule="auto"/>
            </w:pPr>
            <w:r>
              <w:rPr>
                <w:color w:val="000000"/>
                <w:sz w:val="17"/>
              </w:rPr>
              <w:t>MAPE</w:t>
            </w:r>
          </w:p>
        </w:tc>
        <w:tc>
          <w:tcPr>
            <w:tcW w:w="4176" w:type="dxa"/>
            <w:tcMar>
              <w:top w:w="70" w:type="dxa"/>
              <w:left w:w="90" w:type="dxa"/>
              <w:bottom w:w="70" w:type="dxa"/>
              <w:right w:w="90" w:type="dxa"/>
            </w:tcMar>
            <w:vAlign w:val="center"/>
          </w:tcPr>
          <w:p w14:paraId="3746F978" w14:textId="77777777" w:rsidR="003A7187" w:rsidRDefault="00000000">
            <w:pPr>
              <w:spacing w:line="240" w:lineRule="auto"/>
            </w:pPr>
            <w:r>
              <w:rPr>
                <w:color w:val="000000"/>
                <w:sz w:val="17"/>
              </w:rPr>
              <w:t>(100/n) SUM |(</w:t>
            </w:r>
            <w:proofErr w:type="spellStart"/>
            <w:r>
              <w:rPr>
                <w:color w:val="000000"/>
                <w:sz w:val="17"/>
              </w:rPr>
              <w:t>y_t-yhat_t</w:t>
            </w:r>
            <w:proofErr w:type="spellEnd"/>
            <w:r>
              <w:rPr>
                <w:color w:val="000000"/>
                <w:sz w:val="17"/>
              </w:rPr>
              <w:t>)/</w:t>
            </w:r>
            <w:proofErr w:type="spellStart"/>
            <w:r>
              <w:rPr>
                <w:color w:val="000000"/>
                <w:sz w:val="17"/>
              </w:rPr>
              <w:t>y_t</w:t>
            </w:r>
            <w:proofErr w:type="spellEnd"/>
            <w:r>
              <w:rPr>
                <w:color w:val="000000"/>
                <w:sz w:val="17"/>
              </w:rPr>
              <w:t>|</w:t>
            </w:r>
          </w:p>
        </w:tc>
        <w:tc>
          <w:tcPr>
            <w:tcW w:w="3312" w:type="dxa"/>
            <w:tcMar>
              <w:top w:w="70" w:type="dxa"/>
              <w:left w:w="90" w:type="dxa"/>
              <w:bottom w:w="70" w:type="dxa"/>
              <w:right w:w="90" w:type="dxa"/>
            </w:tcMar>
            <w:vAlign w:val="center"/>
          </w:tcPr>
          <w:p w14:paraId="38DD4C89" w14:textId="77777777" w:rsidR="003A7187" w:rsidRDefault="00000000">
            <w:pPr>
              <w:spacing w:line="240" w:lineRule="auto"/>
            </w:pPr>
            <w:r>
              <w:rPr>
                <w:color w:val="000000"/>
                <w:sz w:val="17"/>
              </w:rPr>
              <w:t>Naive MAPE = 1.0712%</w:t>
            </w:r>
          </w:p>
        </w:tc>
      </w:tr>
      <w:tr w:rsidR="003A7187" w14:paraId="2966F994" w14:textId="77777777">
        <w:tblPrEx>
          <w:tblCellMar>
            <w:top w:w="0" w:type="dxa"/>
            <w:left w:w="0" w:type="dxa"/>
            <w:bottom w:w="0" w:type="dxa"/>
            <w:right w:w="0" w:type="dxa"/>
          </w:tblCellMar>
        </w:tblPrEx>
        <w:tc>
          <w:tcPr>
            <w:tcW w:w="1872" w:type="dxa"/>
            <w:tcMar>
              <w:top w:w="70" w:type="dxa"/>
              <w:left w:w="90" w:type="dxa"/>
              <w:bottom w:w="70" w:type="dxa"/>
              <w:right w:w="90" w:type="dxa"/>
            </w:tcMar>
            <w:vAlign w:val="center"/>
          </w:tcPr>
          <w:p w14:paraId="227EFE44" w14:textId="77777777" w:rsidR="003A7187" w:rsidRDefault="00000000">
            <w:pPr>
              <w:spacing w:line="240" w:lineRule="auto"/>
            </w:pPr>
            <w:r>
              <w:rPr>
                <w:color w:val="000000"/>
                <w:sz w:val="17"/>
              </w:rPr>
              <w:t>Precision</w:t>
            </w:r>
          </w:p>
        </w:tc>
        <w:tc>
          <w:tcPr>
            <w:tcW w:w="4176" w:type="dxa"/>
            <w:tcMar>
              <w:top w:w="70" w:type="dxa"/>
              <w:left w:w="90" w:type="dxa"/>
              <w:bottom w:w="70" w:type="dxa"/>
              <w:right w:w="90" w:type="dxa"/>
            </w:tcMar>
            <w:vAlign w:val="center"/>
          </w:tcPr>
          <w:p w14:paraId="7CED29E0" w14:textId="77777777" w:rsidR="003A7187" w:rsidRDefault="00000000">
            <w:pPr>
              <w:spacing w:line="240" w:lineRule="auto"/>
              <w:jc w:val="center"/>
            </w:pPr>
            <w:r>
              <w:rPr>
                <w:color w:val="000000"/>
                <w:sz w:val="17"/>
              </w:rPr>
              <w:t>TP/(TP+FP)</w:t>
            </w:r>
          </w:p>
        </w:tc>
        <w:tc>
          <w:tcPr>
            <w:tcW w:w="3312" w:type="dxa"/>
            <w:tcMar>
              <w:top w:w="70" w:type="dxa"/>
              <w:left w:w="90" w:type="dxa"/>
              <w:bottom w:w="70" w:type="dxa"/>
              <w:right w:w="90" w:type="dxa"/>
            </w:tcMar>
            <w:vAlign w:val="center"/>
          </w:tcPr>
          <w:p w14:paraId="316C78E7" w14:textId="77777777" w:rsidR="003A7187" w:rsidRDefault="00000000">
            <w:pPr>
              <w:spacing w:line="240" w:lineRule="auto"/>
              <w:jc w:val="center"/>
            </w:pPr>
            <w:r>
              <w:rPr>
                <w:color w:val="000000"/>
                <w:sz w:val="17"/>
              </w:rPr>
              <w:t>3</w:t>
            </w:r>
            <w:proofErr w:type="gramStart"/>
            <w:r>
              <w:rPr>
                <w:color w:val="000000"/>
                <w:sz w:val="17"/>
              </w:rPr>
              <w:t>/(</w:t>
            </w:r>
            <w:proofErr w:type="gramEnd"/>
            <w:r>
              <w:rPr>
                <w:color w:val="000000"/>
                <w:sz w:val="17"/>
              </w:rPr>
              <w:t>3+3) = 0.500</w:t>
            </w:r>
          </w:p>
        </w:tc>
      </w:tr>
      <w:tr w:rsidR="003A7187" w14:paraId="441914CE" w14:textId="77777777">
        <w:tblPrEx>
          <w:tblCellMar>
            <w:top w:w="0" w:type="dxa"/>
            <w:left w:w="0" w:type="dxa"/>
            <w:bottom w:w="0" w:type="dxa"/>
            <w:right w:w="0" w:type="dxa"/>
          </w:tblCellMar>
        </w:tblPrEx>
        <w:tc>
          <w:tcPr>
            <w:tcW w:w="1872" w:type="dxa"/>
            <w:tcMar>
              <w:top w:w="70" w:type="dxa"/>
              <w:left w:w="90" w:type="dxa"/>
              <w:bottom w:w="70" w:type="dxa"/>
              <w:right w:w="90" w:type="dxa"/>
            </w:tcMar>
            <w:vAlign w:val="center"/>
          </w:tcPr>
          <w:p w14:paraId="6E817D6D" w14:textId="77777777" w:rsidR="003A7187" w:rsidRDefault="00000000">
            <w:pPr>
              <w:spacing w:line="240" w:lineRule="auto"/>
            </w:pPr>
            <w:r>
              <w:rPr>
                <w:color w:val="000000"/>
                <w:sz w:val="17"/>
              </w:rPr>
              <w:t>Recall</w:t>
            </w:r>
          </w:p>
        </w:tc>
        <w:tc>
          <w:tcPr>
            <w:tcW w:w="4176" w:type="dxa"/>
            <w:tcMar>
              <w:top w:w="70" w:type="dxa"/>
              <w:left w:w="90" w:type="dxa"/>
              <w:bottom w:w="70" w:type="dxa"/>
              <w:right w:w="90" w:type="dxa"/>
            </w:tcMar>
            <w:vAlign w:val="center"/>
          </w:tcPr>
          <w:p w14:paraId="78B5B68E" w14:textId="77777777" w:rsidR="003A7187" w:rsidRDefault="00000000">
            <w:pPr>
              <w:spacing w:line="240" w:lineRule="auto"/>
              <w:jc w:val="center"/>
            </w:pPr>
            <w:r>
              <w:rPr>
                <w:color w:val="000000"/>
                <w:sz w:val="17"/>
              </w:rPr>
              <w:t>TP/(TP+FN)</w:t>
            </w:r>
          </w:p>
        </w:tc>
        <w:tc>
          <w:tcPr>
            <w:tcW w:w="3312" w:type="dxa"/>
            <w:tcMar>
              <w:top w:w="70" w:type="dxa"/>
              <w:left w:w="90" w:type="dxa"/>
              <w:bottom w:w="70" w:type="dxa"/>
              <w:right w:w="90" w:type="dxa"/>
            </w:tcMar>
            <w:vAlign w:val="center"/>
          </w:tcPr>
          <w:p w14:paraId="6E295E71" w14:textId="77777777" w:rsidR="003A7187" w:rsidRDefault="00000000">
            <w:pPr>
              <w:spacing w:line="240" w:lineRule="auto"/>
              <w:jc w:val="center"/>
            </w:pPr>
            <w:r>
              <w:rPr>
                <w:color w:val="000000"/>
                <w:sz w:val="17"/>
              </w:rPr>
              <w:t>3</w:t>
            </w:r>
            <w:proofErr w:type="gramStart"/>
            <w:r>
              <w:rPr>
                <w:color w:val="000000"/>
                <w:sz w:val="17"/>
              </w:rPr>
              <w:t>/(</w:t>
            </w:r>
            <w:proofErr w:type="gramEnd"/>
            <w:r>
              <w:rPr>
                <w:color w:val="000000"/>
                <w:sz w:val="17"/>
              </w:rPr>
              <w:t>3+2) = 0.600</w:t>
            </w:r>
          </w:p>
        </w:tc>
      </w:tr>
      <w:tr w:rsidR="003A7187" w14:paraId="0C8313C2" w14:textId="77777777">
        <w:tblPrEx>
          <w:tblCellMar>
            <w:top w:w="0" w:type="dxa"/>
            <w:left w:w="0" w:type="dxa"/>
            <w:bottom w:w="0" w:type="dxa"/>
            <w:right w:w="0" w:type="dxa"/>
          </w:tblCellMar>
        </w:tblPrEx>
        <w:tc>
          <w:tcPr>
            <w:tcW w:w="1872" w:type="dxa"/>
            <w:tcMar>
              <w:top w:w="70" w:type="dxa"/>
              <w:left w:w="90" w:type="dxa"/>
              <w:bottom w:w="70" w:type="dxa"/>
              <w:right w:w="90" w:type="dxa"/>
            </w:tcMar>
            <w:vAlign w:val="center"/>
          </w:tcPr>
          <w:p w14:paraId="113FF124" w14:textId="77777777" w:rsidR="003A7187" w:rsidRDefault="00000000">
            <w:pPr>
              <w:spacing w:line="240" w:lineRule="auto"/>
            </w:pPr>
            <w:r>
              <w:rPr>
                <w:color w:val="000000"/>
                <w:sz w:val="17"/>
              </w:rPr>
              <w:t>Specificity</w:t>
            </w:r>
          </w:p>
        </w:tc>
        <w:tc>
          <w:tcPr>
            <w:tcW w:w="4176" w:type="dxa"/>
            <w:tcMar>
              <w:top w:w="70" w:type="dxa"/>
              <w:left w:w="90" w:type="dxa"/>
              <w:bottom w:w="70" w:type="dxa"/>
              <w:right w:w="90" w:type="dxa"/>
            </w:tcMar>
            <w:vAlign w:val="center"/>
          </w:tcPr>
          <w:p w14:paraId="5D129E6F" w14:textId="77777777" w:rsidR="003A7187" w:rsidRDefault="00000000">
            <w:pPr>
              <w:spacing w:line="240" w:lineRule="auto"/>
              <w:jc w:val="center"/>
            </w:pPr>
            <w:r>
              <w:rPr>
                <w:color w:val="000000"/>
                <w:sz w:val="17"/>
              </w:rPr>
              <w:t>TN/(TN+FP)</w:t>
            </w:r>
          </w:p>
        </w:tc>
        <w:tc>
          <w:tcPr>
            <w:tcW w:w="3312" w:type="dxa"/>
            <w:tcMar>
              <w:top w:w="70" w:type="dxa"/>
              <w:left w:w="90" w:type="dxa"/>
              <w:bottom w:w="70" w:type="dxa"/>
              <w:right w:w="90" w:type="dxa"/>
            </w:tcMar>
            <w:vAlign w:val="center"/>
          </w:tcPr>
          <w:p w14:paraId="2E54F68C" w14:textId="77777777" w:rsidR="003A7187" w:rsidRDefault="00000000">
            <w:pPr>
              <w:spacing w:line="240" w:lineRule="auto"/>
              <w:jc w:val="center"/>
            </w:pPr>
            <w:r>
              <w:rPr>
                <w:color w:val="000000"/>
                <w:sz w:val="17"/>
              </w:rPr>
              <w:t>52</w:t>
            </w:r>
            <w:proofErr w:type="gramStart"/>
            <w:r>
              <w:rPr>
                <w:color w:val="000000"/>
                <w:sz w:val="17"/>
              </w:rPr>
              <w:t>/(</w:t>
            </w:r>
            <w:proofErr w:type="gramEnd"/>
            <w:r>
              <w:rPr>
                <w:color w:val="000000"/>
                <w:sz w:val="17"/>
              </w:rPr>
              <w:t>52+3) = 0.945</w:t>
            </w:r>
          </w:p>
        </w:tc>
      </w:tr>
      <w:tr w:rsidR="003A7187" w14:paraId="673B4483" w14:textId="77777777">
        <w:tblPrEx>
          <w:tblCellMar>
            <w:top w:w="0" w:type="dxa"/>
            <w:left w:w="0" w:type="dxa"/>
            <w:bottom w:w="0" w:type="dxa"/>
            <w:right w:w="0" w:type="dxa"/>
          </w:tblCellMar>
        </w:tblPrEx>
        <w:tc>
          <w:tcPr>
            <w:tcW w:w="1872" w:type="dxa"/>
            <w:tcMar>
              <w:top w:w="70" w:type="dxa"/>
              <w:left w:w="90" w:type="dxa"/>
              <w:bottom w:w="70" w:type="dxa"/>
              <w:right w:w="90" w:type="dxa"/>
            </w:tcMar>
            <w:vAlign w:val="center"/>
          </w:tcPr>
          <w:p w14:paraId="1B99A41D" w14:textId="77777777" w:rsidR="003A7187" w:rsidRDefault="00000000">
            <w:pPr>
              <w:spacing w:line="240" w:lineRule="auto"/>
            </w:pPr>
            <w:r>
              <w:rPr>
                <w:color w:val="000000"/>
                <w:sz w:val="17"/>
              </w:rPr>
              <w:t>Balanced accuracy</w:t>
            </w:r>
          </w:p>
        </w:tc>
        <w:tc>
          <w:tcPr>
            <w:tcW w:w="4176" w:type="dxa"/>
            <w:tcMar>
              <w:top w:w="70" w:type="dxa"/>
              <w:left w:w="90" w:type="dxa"/>
              <w:bottom w:w="70" w:type="dxa"/>
              <w:right w:w="90" w:type="dxa"/>
            </w:tcMar>
            <w:vAlign w:val="center"/>
          </w:tcPr>
          <w:p w14:paraId="7039AD92" w14:textId="77777777" w:rsidR="003A7187" w:rsidRDefault="00000000">
            <w:pPr>
              <w:spacing w:line="240" w:lineRule="auto"/>
            </w:pPr>
            <w:r>
              <w:rPr>
                <w:color w:val="000000"/>
                <w:sz w:val="17"/>
              </w:rPr>
              <w:t>(</w:t>
            </w:r>
            <w:proofErr w:type="spellStart"/>
            <w:r>
              <w:rPr>
                <w:color w:val="000000"/>
                <w:sz w:val="17"/>
              </w:rPr>
              <w:t>Recall+Specificity</w:t>
            </w:r>
            <w:proofErr w:type="spellEnd"/>
            <w:r>
              <w:rPr>
                <w:color w:val="000000"/>
                <w:sz w:val="17"/>
              </w:rPr>
              <w:t>)/2</w:t>
            </w:r>
          </w:p>
        </w:tc>
        <w:tc>
          <w:tcPr>
            <w:tcW w:w="3312" w:type="dxa"/>
            <w:tcMar>
              <w:top w:w="70" w:type="dxa"/>
              <w:left w:w="90" w:type="dxa"/>
              <w:bottom w:w="70" w:type="dxa"/>
              <w:right w:w="90" w:type="dxa"/>
            </w:tcMar>
            <w:vAlign w:val="center"/>
          </w:tcPr>
          <w:p w14:paraId="6FC4AD5A" w14:textId="77777777" w:rsidR="003A7187" w:rsidRDefault="00000000">
            <w:pPr>
              <w:spacing w:line="240" w:lineRule="auto"/>
            </w:pPr>
            <w:r>
              <w:rPr>
                <w:color w:val="000000"/>
                <w:sz w:val="17"/>
              </w:rPr>
              <w:t>(0.600+0.945)/2 = 0.773</w:t>
            </w:r>
          </w:p>
        </w:tc>
      </w:tr>
      <w:tr w:rsidR="003A7187" w14:paraId="089E1C12" w14:textId="77777777">
        <w:tblPrEx>
          <w:tblCellMar>
            <w:top w:w="0" w:type="dxa"/>
            <w:left w:w="0" w:type="dxa"/>
            <w:bottom w:w="0" w:type="dxa"/>
            <w:right w:w="0" w:type="dxa"/>
          </w:tblCellMar>
        </w:tblPrEx>
        <w:tc>
          <w:tcPr>
            <w:tcW w:w="1872" w:type="dxa"/>
            <w:tcMar>
              <w:top w:w="70" w:type="dxa"/>
              <w:left w:w="90" w:type="dxa"/>
              <w:bottom w:w="70" w:type="dxa"/>
              <w:right w:w="90" w:type="dxa"/>
            </w:tcMar>
            <w:vAlign w:val="center"/>
          </w:tcPr>
          <w:p w14:paraId="67C0484E" w14:textId="77777777" w:rsidR="003A7187" w:rsidRDefault="00000000">
            <w:pPr>
              <w:spacing w:line="240" w:lineRule="auto"/>
            </w:pPr>
            <w:r>
              <w:rPr>
                <w:color w:val="000000"/>
                <w:sz w:val="17"/>
              </w:rPr>
              <w:t>Brier</w:t>
            </w:r>
          </w:p>
        </w:tc>
        <w:tc>
          <w:tcPr>
            <w:tcW w:w="4176" w:type="dxa"/>
            <w:tcMar>
              <w:top w:w="70" w:type="dxa"/>
              <w:left w:w="90" w:type="dxa"/>
              <w:bottom w:w="70" w:type="dxa"/>
              <w:right w:w="90" w:type="dxa"/>
            </w:tcMar>
            <w:vAlign w:val="center"/>
          </w:tcPr>
          <w:p w14:paraId="56A2B5B2" w14:textId="77777777" w:rsidR="003A7187" w:rsidRDefault="00000000">
            <w:pPr>
              <w:spacing w:line="240" w:lineRule="auto"/>
            </w:pPr>
            <w:r>
              <w:rPr>
                <w:color w:val="000000"/>
                <w:sz w:val="17"/>
              </w:rPr>
              <w:t>(1/n) SUM (</w:t>
            </w:r>
            <w:proofErr w:type="spellStart"/>
            <w:r>
              <w:rPr>
                <w:color w:val="000000"/>
                <w:sz w:val="17"/>
              </w:rPr>
              <w:t>p_t-o_</w:t>
            </w:r>
            <w:proofErr w:type="gramStart"/>
            <w:r>
              <w:rPr>
                <w:color w:val="000000"/>
                <w:sz w:val="17"/>
              </w:rPr>
              <w:t>t</w:t>
            </w:r>
            <w:proofErr w:type="spellEnd"/>
            <w:r>
              <w:rPr>
                <w:color w:val="000000"/>
                <w:sz w:val="17"/>
              </w:rPr>
              <w:t>)^</w:t>
            </w:r>
            <w:proofErr w:type="gramEnd"/>
            <w:r>
              <w:rPr>
                <w:color w:val="000000"/>
                <w:sz w:val="17"/>
              </w:rPr>
              <w:t>2</w:t>
            </w:r>
          </w:p>
        </w:tc>
        <w:tc>
          <w:tcPr>
            <w:tcW w:w="3312" w:type="dxa"/>
            <w:tcMar>
              <w:top w:w="70" w:type="dxa"/>
              <w:left w:w="90" w:type="dxa"/>
              <w:bottom w:w="70" w:type="dxa"/>
              <w:right w:w="90" w:type="dxa"/>
            </w:tcMar>
            <w:vAlign w:val="center"/>
          </w:tcPr>
          <w:p w14:paraId="3B2153F1" w14:textId="77777777" w:rsidR="003A7187" w:rsidRDefault="00000000">
            <w:pPr>
              <w:spacing w:line="240" w:lineRule="auto"/>
            </w:pPr>
            <w:r>
              <w:rPr>
                <w:color w:val="000000"/>
                <w:sz w:val="17"/>
              </w:rPr>
              <w:t>Selected classifier = 0.0758</w:t>
            </w:r>
          </w:p>
        </w:tc>
      </w:tr>
      <w:tr w:rsidR="003A7187" w14:paraId="58AB45E6" w14:textId="77777777">
        <w:tblPrEx>
          <w:tblCellMar>
            <w:top w:w="0" w:type="dxa"/>
            <w:left w:w="0" w:type="dxa"/>
            <w:bottom w:w="0" w:type="dxa"/>
            <w:right w:w="0" w:type="dxa"/>
          </w:tblCellMar>
        </w:tblPrEx>
        <w:tc>
          <w:tcPr>
            <w:tcW w:w="1872" w:type="dxa"/>
            <w:tcMar>
              <w:top w:w="70" w:type="dxa"/>
              <w:left w:w="90" w:type="dxa"/>
              <w:bottom w:w="70" w:type="dxa"/>
              <w:right w:w="90" w:type="dxa"/>
            </w:tcMar>
            <w:vAlign w:val="center"/>
          </w:tcPr>
          <w:p w14:paraId="34A79803" w14:textId="77777777" w:rsidR="003A7187" w:rsidRDefault="00000000">
            <w:pPr>
              <w:spacing w:line="240" w:lineRule="auto"/>
            </w:pPr>
            <w:r>
              <w:rPr>
                <w:color w:val="000000"/>
                <w:sz w:val="17"/>
              </w:rPr>
              <w:t>HFASI</w:t>
            </w:r>
          </w:p>
        </w:tc>
        <w:tc>
          <w:tcPr>
            <w:tcW w:w="4176" w:type="dxa"/>
            <w:tcMar>
              <w:top w:w="70" w:type="dxa"/>
              <w:left w:w="90" w:type="dxa"/>
              <w:bottom w:w="70" w:type="dxa"/>
              <w:right w:w="90" w:type="dxa"/>
            </w:tcMar>
            <w:vAlign w:val="center"/>
          </w:tcPr>
          <w:p w14:paraId="1C7F6AC8" w14:textId="77777777" w:rsidR="003A7187" w:rsidRDefault="00000000">
            <w:pPr>
              <w:spacing w:line="240" w:lineRule="auto"/>
            </w:pPr>
            <w:r>
              <w:rPr>
                <w:color w:val="000000"/>
                <w:sz w:val="17"/>
              </w:rPr>
              <w:t>100+w_food(</w:t>
            </w:r>
            <w:proofErr w:type="spellStart"/>
            <w:r>
              <w:rPr>
                <w:color w:val="000000"/>
                <w:sz w:val="17"/>
              </w:rPr>
              <w:t>g_food-g_power</w:t>
            </w:r>
            <w:proofErr w:type="spellEnd"/>
            <w:r>
              <w:rPr>
                <w:color w:val="000000"/>
                <w:sz w:val="17"/>
              </w:rPr>
              <w:t>)</w:t>
            </w:r>
          </w:p>
        </w:tc>
        <w:tc>
          <w:tcPr>
            <w:tcW w:w="3312" w:type="dxa"/>
            <w:tcMar>
              <w:top w:w="70" w:type="dxa"/>
              <w:left w:w="90" w:type="dxa"/>
              <w:bottom w:w="70" w:type="dxa"/>
              <w:right w:w="90" w:type="dxa"/>
            </w:tcMar>
            <w:vAlign w:val="center"/>
          </w:tcPr>
          <w:p w14:paraId="5F303D44" w14:textId="77777777" w:rsidR="003A7187" w:rsidRDefault="00000000">
            <w:pPr>
              <w:spacing w:line="240" w:lineRule="auto"/>
            </w:pPr>
            <w:r>
              <w:rPr>
                <w:color w:val="000000"/>
                <w:sz w:val="17"/>
              </w:rPr>
              <w:t>Rural May downside = 101.618</w:t>
            </w:r>
          </w:p>
        </w:tc>
      </w:tr>
    </w:tbl>
    <w:p w14:paraId="3DA56D7C" w14:textId="77777777" w:rsidR="003A7187" w:rsidRDefault="00000000">
      <w:pPr>
        <w:pStyle w:val="Heading21"/>
        <w:spacing w:before="40"/>
      </w:pPr>
      <w:r>
        <w:t>Conditional 2026 Assumptions</w:t>
      </w:r>
    </w:p>
    <w:p w14:paraId="0E65FB3A" w14:textId="77777777" w:rsidR="003A7187" w:rsidRDefault="00000000">
      <w:pPr>
        <w:pStyle w:val="ListBullet1"/>
      </w:pPr>
      <w:r>
        <w:rPr>
          <w:color w:val="000000"/>
        </w:rPr>
        <w:t>January shock risk uses observed December 2025 inputs.</w:t>
      </w:r>
    </w:p>
    <w:p w14:paraId="796396FD" w14:textId="77777777" w:rsidR="003A7187" w:rsidRDefault="00000000">
      <w:pPr>
        <w:pStyle w:val="ListBullet1"/>
      </w:pPr>
      <w:r>
        <w:rPr>
          <w:color w:val="000000"/>
        </w:rPr>
        <w:t>February-December shock risks use the Notebook 05 CPI path.</w:t>
      </w:r>
    </w:p>
    <w:p w14:paraId="7CA46D94" w14:textId="77777777" w:rsidR="003A7187" w:rsidRDefault="00000000">
      <w:pPr>
        <w:pStyle w:val="ListBullet1"/>
      </w:pPr>
      <w:r>
        <w:rPr>
          <w:color w:val="000000"/>
        </w:rPr>
        <w:t>External price levels are held at December 2025 values.</w:t>
      </w:r>
    </w:p>
    <w:p w14:paraId="4B0CC8C4" w14:textId="77777777" w:rsidR="003A7187" w:rsidRDefault="00000000">
      <w:pPr>
        <w:pStyle w:val="ListBullet1"/>
      </w:pPr>
      <w:r>
        <w:rPr>
          <w:color w:val="000000"/>
        </w:rPr>
        <w:t>Future climate anomalies are set to seasonal normal in the baseline.</w:t>
      </w:r>
    </w:p>
    <w:p w14:paraId="447EE6BD" w14:textId="77777777" w:rsidR="003A7187" w:rsidRDefault="00000000">
      <w:pPr>
        <w:pStyle w:val="ListBullet1"/>
      </w:pPr>
      <w:r>
        <w:rPr>
          <w:color w:val="000000"/>
        </w:rPr>
        <w:t>HFASI purchasing-power scenarios are 0%, 4%, and 8%; they are assumptions, not income forecasts.</w:t>
      </w:r>
    </w:p>
    <w:p w14:paraId="5366AAD7" w14:textId="77777777" w:rsidR="003A7187" w:rsidRDefault="00000000">
      <w:pPr>
        <w:pStyle w:val="Heading21"/>
        <w:spacing w:before="40"/>
      </w:pPr>
      <w:r>
        <w:t>Stress-Scenario Overlays</w:t>
      </w:r>
    </w:p>
    <w:tbl>
      <w:tblPr>
        <w:tblStyle w:val="TableGrid1"/>
        <w:tblW w:w="9360" w:type="dxa"/>
        <w:tblInd w:w="0" w:type="dxa"/>
        <w:tblLayout w:type="fixed"/>
        <w:tblCellMar>
          <w:top w:w="0" w:type="dxa"/>
          <w:left w:w="0" w:type="dxa"/>
          <w:bottom w:w="0" w:type="dxa"/>
          <w:right w:w="0" w:type="dxa"/>
        </w:tblCellMar>
        <w:tblLook w:val="04A0" w:firstRow="1" w:lastRow="0" w:firstColumn="1" w:lastColumn="0" w:noHBand="0" w:noVBand="1"/>
      </w:tblPr>
      <w:tblGrid>
        <w:gridCol w:w="2088"/>
        <w:gridCol w:w="1800"/>
        <w:gridCol w:w="3024"/>
        <w:gridCol w:w="2448"/>
      </w:tblGrid>
      <w:tr w:rsidR="003A7187" w14:paraId="2BEFFE0F" w14:textId="77777777">
        <w:tblPrEx>
          <w:tblCellMar>
            <w:top w:w="0" w:type="dxa"/>
            <w:left w:w="0" w:type="dxa"/>
            <w:bottom w:w="0" w:type="dxa"/>
            <w:right w:w="0" w:type="dxa"/>
          </w:tblCellMar>
        </w:tblPrEx>
        <w:trPr>
          <w:tblHeader/>
        </w:trPr>
        <w:tc>
          <w:tcPr>
            <w:tcW w:w="2088" w:type="dxa"/>
            <w:shd w:val="clear" w:color="auto" w:fill="E7E6E6"/>
            <w:tcMar>
              <w:top w:w="70" w:type="dxa"/>
              <w:left w:w="90" w:type="dxa"/>
              <w:bottom w:w="70" w:type="dxa"/>
              <w:right w:w="90" w:type="dxa"/>
            </w:tcMar>
            <w:vAlign w:val="center"/>
          </w:tcPr>
          <w:p w14:paraId="24B4CD34" w14:textId="77777777" w:rsidR="003A7187" w:rsidRDefault="00000000">
            <w:pPr>
              <w:spacing w:line="240" w:lineRule="auto"/>
              <w:jc w:val="center"/>
            </w:pPr>
            <w:r>
              <w:rPr>
                <w:b/>
                <w:color w:val="000000"/>
                <w:sz w:val="17"/>
              </w:rPr>
              <w:t>Scenario</w:t>
            </w:r>
          </w:p>
        </w:tc>
        <w:tc>
          <w:tcPr>
            <w:tcW w:w="1800" w:type="dxa"/>
            <w:shd w:val="clear" w:color="auto" w:fill="E7E6E6"/>
            <w:tcMar>
              <w:top w:w="70" w:type="dxa"/>
              <w:left w:w="90" w:type="dxa"/>
              <w:bottom w:w="70" w:type="dxa"/>
              <w:right w:w="90" w:type="dxa"/>
            </w:tcMar>
            <w:vAlign w:val="center"/>
          </w:tcPr>
          <w:p w14:paraId="4731083A" w14:textId="77777777" w:rsidR="003A7187" w:rsidRDefault="00000000">
            <w:pPr>
              <w:spacing w:line="240" w:lineRule="auto"/>
              <w:jc w:val="center"/>
            </w:pPr>
            <w:r>
              <w:rPr>
                <w:b/>
                <w:color w:val="000000"/>
                <w:sz w:val="17"/>
              </w:rPr>
              <w:t>Food-cost overlay</w:t>
            </w:r>
          </w:p>
        </w:tc>
        <w:tc>
          <w:tcPr>
            <w:tcW w:w="3024" w:type="dxa"/>
            <w:shd w:val="clear" w:color="auto" w:fill="E7E6E6"/>
            <w:tcMar>
              <w:top w:w="70" w:type="dxa"/>
              <w:left w:w="90" w:type="dxa"/>
              <w:bottom w:w="70" w:type="dxa"/>
              <w:right w:w="90" w:type="dxa"/>
            </w:tcMar>
            <w:vAlign w:val="center"/>
          </w:tcPr>
          <w:p w14:paraId="3F1565B9" w14:textId="77777777" w:rsidR="003A7187" w:rsidRDefault="00000000">
            <w:pPr>
              <w:spacing w:line="240" w:lineRule="auto"/>
              <w:jc w:val="center"/>
            </w:pPr>
            <w:r>
              <w:rPr>
                <w:b/>
                <w:color w:val="000000"/>
                <w:sz w:val="17"/>
              </w:rPr>
              <w:t>Mandi / wheat / crude</w:t>
            </w:r>
          </w:p>
        </w:tc>
        <w:tc>
          <w:tcPr>
            <w:tcW w:w="2448" w:type="dxa"/>
            <w:shd w:val="clear" w:color="auto" w:fill="E7E6E6"/>
            <w:tcMar>
              <w:top w:w="70" w:type="dxa"/>
              <w:left w:w="90" w:type="dxa"/>
              <w:bottom w:w="70" w:type="dxa"/>
              <w:right w:w="90" w:type="dxa"/>
            </w:tcMar>
            <w:vAlign w:val="center"/>
          </w:tcPr>
          <w:p w14:paraId="32EC3D14" w14:textId="77777777" w:rsidR="003A7187" w:rsidRDefault="00000000">
            <w:pPr>
              <w:spacing w:line="240" w:lineRule="auto"/>
              <w:jc w:val="center"/>
            </w:pPr>
            <w:r>
              <w:rPr>
                <w:b/>
                <w:color w:val="000000"/>
                <w:sz w:val="17"/>
              </w:rPr>
              <w:t>Rain / temperature</w:t>
            </w:r>
          </w:p>
        </w:tc>
      </w:tr>
      <w:tr w:rsidR="003A7187" w14:paraId="4FE19F0E" w14:textId="77777777">
        <w:tblPrEx>
          <w:tblCellMar>
            <w:top w:w="0" w:type="dxa"/>
            <w:left w:w="0" w:type="dxa"/>
            <w:bottom w:w="0" w:type="dxa"/>
            <w:right w:w="0" w:type="dxa"/>
          </w:tblCellMar>
        </w:tblPrEx>
        <w:tc>
          <w:tcPr>
            <w:tcW w:w="2088" w:type="dxa"/>
            <w:tcMar>
              <w:top w:w="70" w:type="dxa"/>
              <w:left w:w="90" w:type="dxa"/>
              <w:bottom w:w="70" w:type="dxa"/>
              <w:right w:w="90" w:type="dxa"/>
            </w:tcMar>
            <w:vAlign w:val="center"/>
          </w:tcPr>
          <w:p w14:paraId="30F25E77" w14:textId="77777777" w:rsidR="003A7187" w:rsidRDefault="00000000">
            <w:pPr>
              <w:spacing w:line="240" w:lineRule="auto"/>
            </w:pPr>
            <w:r>
              <w:rPr>
                <w:color w:val="000000"/>
                <w:sz w:val="17"/>
              </w:rPr>
              <w:t>Baseline</w:t>
            </w:r>
          </w:p>
        </w:tc>
        <w:tc>
          <w:tcPr>
            <w:tcW w:w="1800" w:type="dxa"/>
            <w:tcMar>
              <w:top w:w="70" w:type="dxa"/>
              <w:left w:w="90" w:type="dxa"/>
              <w:bottom w:w="70" w:type="dxa"/>
              <w:right w:w="90" w:type="dxa"/>
            </w:tcMar>
            <w:vAlign w:val="center"/>
          </w:tcPr>
          <w:p w14:paraId="5D1ECCFA" w14:textId="77777777" w:rsidR="003A7187" w:rsidRDefault="00000000">
            <w:pPr>
              <w:spacing w:line="240" w:lineRule="auto"/>
              <w:jc w:val="center"/>
            </w:pPr>
            <w:r>
              <w:rPr>
                <w:color w:val="000000"/>
                <w:sz w:val="17"/>
              </w:rPr>
              <w:t>0 pp</w:t>
            </w:r>
          </w:p>
        </w:tc>
        <w:tc>
          <w:tcPr>
            <w:tcW w:w="3024" w:type="dxa"/>
            <w:tcMar>
              <w:top w:w="70" w:type="dxa"/>
              <w:left w:w="90" w:type="dxa"/>
              <w:bottom w:w="70" w:type="dxa"/>
              <w:right w:w="90" w:type="dxa"/>
            </w:tcMar>
            <w:vAlign w:val="center"/>
          </w:tcPr>
          <w:p w14:paraId="01AA732F" w14:textId="77777777" w:rsidR="003A7187" w:rsidRDefault="00000000">
            <w:pPr>
              <w:spacing w:line="240" w:lineRule="auto"/>
              <w:jc w:val="center"/>
            </w:pPr>
            <w:r>
              <w:rPr>
                <w:color w:val="000000"/>
                <w:sz w:val="17"/>
              </w:rPr>
              <w:t>0 / 0 / 0 pp</w:t>
            </w:r>
          </w:p>
        </w:tc>
        <w:tc>
          <w:tcPr>
            <w:tcW w:w="2448" w:type="dxa"/>
            <w:tcMar>
              <w:top w:w="70" w:type="dxa"/>
              <w:left w:w="90" w:type="dxa"/>
              <w:bottom w:w="70" w:type="dxa"/>
              <w:right w:w="90" w:type="dxa"/>
            </w:tcMar>
            <w:vAlign w:val="center"/>
          </w:tcPr>
          <w:p w14:paraId="031175D2" w14:textId="77777777" w:rsidR="003A7187" w:rsidRDefault="00000000">
            <w:pPr>
              <w:spacing w:line="240" w:lineRule="auto"/>
              <w:jc w:val="center"/>
            </w:pPr>
            <w:r>
              <w:rPr>
                <w:color w:val="000000"/>
                <w:sz w:val="17"/>
              </w:rPr>
              <w:t>0 pp / 0 C</w:t>
            </w:r>
          </w:p>
        </w:tc>
      </w:tr>
      <w:tr w:rsidR="003A7187" w14:paraId="0620EC5E" w14:textId="77777777">
        <w:tblPrEx>
          <w:tblCellMar>
            <w:top w:w="0" w:type="dxa"/>
            <w:left w:w="0" w:type="dxa"/>
            <w:bottom w:w="0" w:type="dxa"/>
            <w:right w:w="0" w:type="dxa"/>
          </w:tblCellMar>
        </w:tblPrEx>
        <w:tc>
          <w:tcPr>
            <w:tcW w:w="2088" w:type="dxa"/>
            <w:tcMar>
              <w:top w:w="70" w:type="dxa"/>
              <w:left w:w="90" w:type="dxa"/>
              <w:bottom w:w="70" w:type="dxa"/>
              <w:right w:w="90" w:type="dxa"/>
            </w:tcMar>
            <w:vAlign w:val="center"/>
          </w:tcPr>
          <w:p w14:paraId="1D9FBB8B" w14:textId="77777777" w:rsidR="003A7187" w:rsidRDefault="00000000">
            <w:pPr>
              <w:spacing w:line="240" w:lineRule="auto"/>
            </w:pPr>
            <w:r>
              <w:rPr>
                <w:color w:val="000000"/>
                <w:sz w:val="17"/>
              </w:rPr>
              <w:t>Favorable supply</w:t>
            </w:r>
          </w:p>
        </w:tc>
        <w:tc>
          <w:tcPr>
            <w:tcW w:w="1800" w:type="dxa"/>
            <w:tcMar>
              <w:top w:w="70" w:type="dxa"/>
              <w:left w:w="90" w:type="dxa"/>
              <w:bottom w:w="70" w:type="dxa"/>
              <w:right w:w="90" w:type="dxa"/>
            </w:tcMar>
            <w:vAlign w:val="center"/>
          </w:tcPr>
          <w:p w14:paraId="13EA7F11" w14:textId="77777777" w:rsidR="003A7187" w:rsidRDefault="00000000">
            <w:pPr>
              <w:spacing w:line="240" w:lineRule="auto"/>
              <w:jc w:val="center"/>
            </w:pPr>
            <w:r>
              <w:rPr>
                <w:color w:val="000000"/>
                <w:sz w:val="17"/>
              </w:rPr>
              <w:t>-2 pp</w:t>
            </w:r>
          </w:p>
        </w:tc>
        <w:tc>
          <w:tcPr>
            <w:tcW w:w="3024" w:type="dxa"/>
            <w:tcMar>
              <w:top w:w="70" w:type="dxa"/>
              <w:left w:w="90" w:type="dxa"/>
              <w:bottom w:w="70" w:type="dxa"/>
              <w:right w:w="90" w:type="dxa"/>
            </w:tcMar>
            <w:vAlign w:val="center"/>
          </w:tcPr>
          <w:p w14:paraId="2619722A" w14:textId="77777777" w:rsidR="003A7187" w:rsidRDefault="00000000">
            <w:pPr>
              <w:spacing w:line="240" w:lineRule="auto"/>
              <w:jc w:val="center"/>
            </w:pPr>
            <w:r>
              <w:rPr>
                <w:color w:val="000000"/>
                <w:sz w:val="17"/>
              </w:rPr>
              <w:t>-5 / -5 / -10 pp</w:t>
            </w:r>
          </w:p>
        </w:tc>
        <w:tc>
          <w:tcPr>
            <w:tcW w:w="2448" w:type="dxa"/>
            <w:tcMar>
              <w:top w:w="70" w:type="dxa"/>
              <w:left w:w="90" w:type="dxa"/>
              <w:bottom w:w="70" w:type="dxa"/>
              <w:right w:w="90" w:type="dxa"/>
            </w:tcMar>
            <w:vAlign w:val="center"/>
          </w:tcPr>
          <w:p w14:paraId="393D7792" w14:textId="77777777" w:rsidR="003A7187" w:rsidRDefault="00000000">
            <w:pPr>
              <w:spacing w:line="240" w:lineRule="auto"/>
              <w:jc w:val="center"/>
            </w:pPr>
            <w:r>
              <w:rPr>
                <w:color w:val="000000"/>
                <w:sz w:val="17"/>
              </w:rPr>
              <w:t>+10 pp / -0.5 C</w:t>
            </w:r>
          </w:p>
        </w:tc>
      </w:tr>
      <w:tr w:rsidR="003A7187" w14:paraId="13A3A131" w14:textId="77777777">
        <w:tblPrEx>
          <w:tblCellMar>
            <w:top w:w="0" w:type="dxa"/>
            <w:left w:w="0" w:type="dxa"/>
            <w:bottom w:w="0" w:type="dxa"/>
            <w:right w:w="0" w:type="dxa"/>
          </w:tblCellMar>
        </w:tblPrEx>
        <w:tc>
          <w:tcPr>
            <w:tcW w:w="2088" w:type="dxa"/>
            <w:tcMar>
              <w:top w:w="70" w:type="dxa"/>
              <w:left w:w="90" w:type="dxa"/>
              <w:bottom w:w="70" w:type="dxa"/>
              <w:right w:w="90" w:type="dxa"/>
            </w:tcMar>
            <w:vAlign w:val="center"/>
          </w:tcPr>
          <w:p w14:paraId="38187AD6" w14:textId="77777777" w:rsidR="003A7187" w:rsidRDefault="00000000">
            <w:pPr>
              <w:spacing w:line="240" w:lineRule="auto"/>
            </w:pPr>
            <w:r>
              <w:rPr>
                <w:color w:val="000000"/>
                <w:sz w:val="17"/>
              </w:rPr>
              <w:t>Moderate stress</w:t>
            </w:r>
          </w:p>
        </w:tc>
        <w:tc>
          <w:tcPr>
            <w:tcW w:w="1800" w:type="dxa"/>
            <w:tcMar>
              <w:top w:w="70" w:type="dxa"/>
              <w:left w:w="90" w:type="dxa"/>
              <w:bottom w:w="70" w:type="dxa"/>
              <w:right w:w="90" w:type="dxa"/>
            </w:tcMar>
            <w:vAlign w:val="center"/>
          </w:tcPr>
          <w:p w14:paraId="1E2D2F6C" w14:textId="77777777" w:rsidR="003A7187" w:rsidRDefault="00000000">
            <w:pPr>
              <w:spacing w:line="240" w:lineRule="auto"/>
              <w:jc w:val="center"/>
            </w:pPr>
            <w:r>
              <w:rPr>
                <w:color w:val="000000"/>
                <w:sz w:val="17"/>
              </w:rPr>
              <w:t>+3 pp</w:t>
            </w:r>
          </w:p>
        </w:tc>
        <w:tc>
          <w:tcPr>
            <w:tcW w:w="3024" w:type="dxa"/>
            <w:tcMar>
              <w:top w:w="70" w:type="dxa"/>
              <w:left w:w="90" w:type="dxa"/>
              <w:bottom w:w="70" w:type="dxa"/>
              <w:right w:w="90" w:type="dxa"/>
            </w:tcMar>
            <w:vAlign w:val="center"/>
          </w:tcPr>
          <w:p w14:paraId="4681073E" w14:textId="77777777" w:rsidR="003A7187" w:rsidRDefault="00000000">
            <w:pPr>
              <w:spacing w:line="240" w:lineRule="auto"/>
            </w:pPr>
            <w:r>
              <w:rPr>
                <w:color w:val="000000"/>
                <w:sz w:val="17"/>
              </w:rPr>
              <w:t>+10 / +10 / +15 pp</w:t>
            </w:r>
          </w:p>
        </w:tc>
        <w:tc>
          <w:tcPr>
            <w:tcW w:w="2448" w:type="dxa"/>
            <w:tcMar>
              <w:top w:w="70" w:type="dxa"/>
              <w:left w:w="90" w:type="dxa"/>
              <w:bottom w:w="70" w:type="dxa"/>
              <w:right w:w="90" w:type="dxa"/>
            </w:tcMar>
            <w:vAlign w:val="center"/>
          </w:tcPr>
          <w:p w14:paraId="5EFFBA86" w14:textId="77777777" w:rsidR="003A7187" w:rsidRDefault="00000000">
            <w:pPr>
              <w:spacing w:line="240" w:lineRule="auto"/>
              <w:jc w:val="center"/>
            </w:pPr>
            <w:r>
              <w:rPr>
                <w:color w:val="000000"/>
                <w:sz w:val="17"/>
              </w:rPr>
              <w:t>-15 pp / +1.5 C</w:t>
            </w:r>
          </w:p>
        </w:tc>
      </w:tr>
      <w:tr w:rsidR="003A7187" w14:paraId="0BAB8F58" w14:textId="77777777">
        <w:tblPrEx>
          <w:tblCellMar>
            <w:top w:w="0" w:type="dxa"/>
            <w:left w:w="0" w:type="dxa"/>
            <w:bottom w:w="0" w:type="dxa"/>
            <w:right w:w="0" w:type="dxa"/>
          </w:tblCellMar>
        </w:tblPrEx>
        <w:tc>
          <w:tcPr>
            <w:tcW w:w="2088" w:type="dxa"/>
            <w:tcMar>
              <w:top w:w="70" w:type="dxa"/>
              <w:left w:w="90" w:type="dxa"/>
              <w:bottom w:w="70" w:type="dxa"/>
              <w:right w:w="90" w:type="dxa"/>
            </w:tcMar>
            <w:vAlign w:val="center"/>
          </w:tcPr>
          <w:p w14:paraId="076B879B" w14:textId="77777777" w:rsidR="003A7187" w:rsidRDefault="00000000">
            <w:pPr>
              <w:spacing w:line="240" w:lineRule="auto"/>
            </w:pPr>
            <w:r>
              <w:rPr>
                <w:color w:val="000000"/>
                <w:sz w:val="17"/>
              </w:rPr>
              <w:lastRenderedPageBreak/>
              <w:t>Severe stress</w:t>
            </w:r>
          </w:p>
        </w:tc>
        <w:tc>
          <w:tcPr>
            <w:tcW w:w="1800" w:type="dxa"/>
            <w:tcMar>
              <w:top w:w="70" w:type="dxa"/>
              <w:left w:w="90" w:type="dxa"/>
              <w:bottom w:w="70" w:type="dxa"/>
              <w:right w:w="90" w:type="dxa"/>
            </w:tcMar>
            <w:vAlign w:val="center"/>
          </w:tcPr>
          <w:p w14:paraId="433DFEA1" w14:textId="77777777" w:rsidR="003A7187" w:rsidRDefault="00000000">
            <w:pPr>
              <w:spacing w:line="240" w:lineRule="auto"/>
              <w:jc w:val="center"/>
            </w:pPr>
            <w:r>
              <w:rPr>
                <w:color w:val="000000"/>
                <w:sz w:val="17"/>
              </w:rPr>
              <w:t>+6 pp</w:t>
            </w:r>
          </w:p>
        </w:tc>
        <w:tc>
          <w:tcPr>
            <w:tcW w:w="3024" w:type="dxa"/>
            <w:tcMar>
              <w:top w:w="70" w:type="dxa"/>
              <w:left w:w="90" w:type="dxa"/>
              <w:bottom w:w="70" w:type="dxa"/>
              <w:right w:w="90" w:type="dxa"/>
            </w:tcMar>
            <w:vAlign w:val="center"/>
          </w:tcPr>
          <w:p w14:paraId="3C5E3E9B" w14:textId="77777777" w:rsidR="003A7187" w:rsidRDefault="00000000">
            <w:pPr>
              <w:spacing w:line="240" w:lineRule="auto"/>
            </w:pPr>
            <w:r>
              <w:rPr>
                <w:color w:val="000000"/>
                <w:sz w:val="17"/>
              </w:rPr>
              <w:t>+20 / +20 / +30 pp</w:t>
            </w:r>
          </w:p>
        </w:tc>
        <w:tc>
          <w:tcPr>
            <w:tcW w:w="2448" w:type="dxa"/>
            <w:tcMar>
              <w:top w:w="70" w:type="dxa"/>
              <w:left w:w="90" w:type="dxa"/>
              <w:bottom w:w="70" w:type="dxa"/>
              <w:right w:w="90" w:type="dxa"/>
            </w:tcMar>
            <w:vAlign w:val="center"/>
          </w:tcPr>
          <w:p w14:paraId="06948B2A" w14:textId="77777777" w:rsidR="003A7187" w:rsidRDefault="00000000">
            <w:pPr>
              <w:spacing w:line="240" w:lineRule="auto"/>
              <w:jc w:val="center"/>
            </w:pPr>
            <w:r>
              <w:rPr>
                <w:color w:val="000000"/>
                <w:sz w:val="17"/>
              </w:rPr>
              <w:t>-30 pp / +3.0 C</w:t>
            </w:r>
          </w:p>
        </w:tc>
      </w:tr>
    </w:tbl>
    <w:p w14:paraId="4FA6E894" w14:textId="77777777" w:rsidR="003A7187" w:rsidRDefault="00000000">
      <w:pPr>
        <w:spacing w:before="60" w:after="80" w:line="240" w:lineRule="auto"/>
      </w:pPr>
      <w:r>
        <w:rPr>
          <w:i/>
          <w:color w:val="000000"/>
        </w:rPr>
        <w:t xml:space="preserve">Note. </w:t>
      </w:r>
      <w:r>
        <w:rPr>
          <w:color w:val="000000"/>
        </w:rPr>
        <w:t>Scenario changes are controlled feature perturbations. They are not probabilistic forecasts or estimated causal effects.</w:t>
      </w:r>
    </w:p>
    <w:p w14:paraId="513545CA" w14:textId="77777777" w:rsidR="003A7187" w:rsidRDefault="00000000">
      <w:r>
        <w:br w:type="page"/>
      </w:r>
    </w:p>
    <w:p w14:paraId="03C32FED" w14:textId="77777777" w:rsidR="003A7187" w:rsidRDefault="00000000">
      <w:pPr>
        <w:pStyle w:val="Heading11"/>
      </w:pPr>
      <w:r>
        <w:lastRenderedPageBreak/>
        <w:t>Appendix C</w:t>
      </w:r>
    </w:p>
    <w:p w14:paraId="72124CE5" w14:textId="77777777" w:rsidR="003A7187" w:rsidRDefault="00000000">
      <w:pPr>
        <w:pStyle w:val="Heading21"/>
        <w:spacing w:before="40"/>
      </w:pPr>
      <w:r>
        <w:t>Consolidated Results Dashboard and Artifact Evidence</w:t>
      </w:r>
    </w:p>
    <w:p w14:paraId="431CD711" w14:textId="77777777" w:rsidR="003A7187" w:rsidRDefault="00000000">
      <w:pPr>
        <w:jc w:val="both"/>
      </w:pPr>
      <w:r>
        <w:rPr>
          <w:color w:val="000000"/>
        </w:rPr>
        <w:t>Figure C1 consolidates the principal forecast, baseline risk, affordability, and scenario decision outputs. It is generated by Notebook 10 and is referenced in the preliminary-results discussion.</w:t>
      </w:r>
    </w:p>
    <w:p w14:paraId="447373FA" w14:textId="77777777" w:rsidR="003A7187" w:rsidRDefault="00000000">
      <w:pPr>
        <w:keepNext/>
        <w:spacing w:after="60" w:line="240" w:lineRule="auto"/>
      </w:pPr>
      <w:r>
        <w:rPr>
          <w:b/>
          <w:color w:val="000000"/>
        </w:rPr>
        <w:t>Figure 5</w:t>
      </w:r>
      <w:r>
        <w:rPr>
          <w:b/>
          <w:color w:val="000000"/>
        </w:rPr>
        <w:br/>
      </w:r>
      <w:r>
        <w:rPr>
          <w:i/>
          <w:color w:val="000000"/>
        </w:rPr>
        <w:t>Food Price Affordability AI consolidated interim results</w:t>
      </w:r>
    </w:p>
    <w:p w14:paraId="1C351EA1" w14:textId="77777777" w:rsidR="003A7187" w:rsidRDefault="00000000">
      <w:pPr>
        <w:keepNext/>
        <w:spacing w:before="40" w:after="40" w:line="240" w:lineRule="auto"/>
        <w:jc w:val="center"/>
      </w:pPr>
      <w:r>
        <w:rPr>
          <w:noProof/>
          <w:color w:val="000000"/>
        </w:rPr>
        <w:drawing>
          <wp:inline distT="0" distB="0" distL="0" distR="0" wp14:anchorId="64977C96" wp14:editId="229375EA">
            <wp:extent cx="5897880" cy="40212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10_fig1.png"/>
                    <pic:cNvPicPr/>
                  </pic:nvPicPr>
                  <pic:blipFill>
                    <a:blip r:embed="rId13"/>
                    <a:stretch>
                      <a:fillRect/>
                    </a:stretch>
                  </pic:blipFill>
                  <pic:spPr>
                    <a:xfrm>
                      <a:off x="0" y="0"/>
                      <a:ext cx="5897880" cy="4021282"/>
                    </a:xfrm>
                    <a:prstGeom prst="rect">
                      <a:avLst/>
                    </a:prstGeom>
                  </pic:spPr>
                </pic:pic>
              </a:graphicData>
            </a:graphic>
          </wp:inline>
        </w:drawing>
      </w:r>
    </w:p>
    <w:p w14:paraId="3CE4D40A" w14:textId="77777777" w:rsidR="003A7187" w:rsidRDefault="00000000">
      <w:pPr>
        <w:spacing w:before="60" w:after="80" w:line="240" w:lineRule="auto"/>
      </w:pPr>
      <w:r>
        <w:rPr>
          <w:i/>
          <w:color w:val="000000"/>
        </w:rPr>
        <w:t xml:space="preserve">Note. </w:t>
      </w:r>
      <w:r>
        <w:rPr>
          <w:color w:val="000000"/>
        </w:rPr>
        <w:t>Panels show the 24-month damped ETS path, baseline 2026 shock risk, baseline rural/urban HFASI, and the joint scenario decision space. All panels are conditional and non-causal.</w:t>
      </w:r>
    </w:p>
    <w:p w14:paraId="31A75D66" w14:textId="77777777" w:rsidR="003A7187" w:rsidRDefault="00000000">
      <w:pPr>
        <w:pStyle w:val="Heading21"/>
        <w:spacing w:before="40"/>
      </w:pPr>
      <w:r>
        <w:lastRenderedPageBreak/>
        <w:t>Verified Final Evidence</w:t>
      </w:r>
    </w:p>
    <w:p w14:paraId="7CB6DCC1" w14:textId="77777777" w:rsidR="003A7187" w:rsidRDefault="00000000">
      <w:pPr>
        <w:pStyle w:val="ListBullet1"/>
      </w:pPr>
      <w:r>
        <w:rPr>
          <w:color w:val="000000"/>
        </w:rPr>
        <w:t>Notebooks 01-09 completed and verified by Notebook 10.</w:t>
      </w:r>
    </w:p>
    <w:p w14:paraId="0E3FDBFE" w14:textId="77777777" w:rsidR="003A7187" w:rsidRDefault="00000000">
      <w:pPr>
        <w:pStyle w:val="ListBullet1"/>
      </w:pPr>
      <w:r>
        <w:rPr>
          <w:color w:val="000000"/>
        </w:rPr>
        <w:t>Four research questions mapped to evidence and interpretation strength.</w:t>
      </w:r>
    </w:p>
    <w:p w14:paraId="42E746C3" w14:textId="77777777" w:rsidR="003A7187" w:rsidRDefault="00000000">
      <w:pPr>
        <w:pStyle w:val="ListBullet1"/>
      </w:pPr>
      <w:r>
        <w:rPr>
          <w:color w:val="000000"/>
        </w:rPr>
        <w:t>Eleven key findings and six material limitations consolidated.</w:t>
      </w:r>
    </w:p>
    <w:p w14:paraId="3D92761D" w14:textId="77777777" w:rsidR="003A7187" w:rsidRDefault="00000000">
      <w:pPr>
        <w:pStyle w:val="ListBullet1"/>
      </w:pPr>
      <w:r>
        <w:rPr>
          <w:color w:val="000000"/>
        </w:rPr>
        <w:t>Ninety-eight report artifacts inventoried with file size and SHA-256 hash.</w:t>
      </w:r>
    </w:p>
    <w:p w14:paraId="36CA171E" w14:textId="77777777" w:rsidR="003A7187" w:rsidRDefault="00000000">
      <w:pPr>
        <w:pStyle w:val="ListBullet1"/>
      </w:pPr>
      <w:r>
        <w:rPr>
          <w:color w:val="000000"/>
        </w:rPr>
        <w:t>No missing prices interpolated; raw extreme values preserved with flags.</w:t>
      </w:r>
    </w:p>
    <w:p w14:paraId="01E5B8E9" w14:textId="77777777" w:rsidR="003A7187" w:rsidRDefault="00000000">
      <w:pPr>
        <w:pStyle w:val="ListBullet1"/>
      </w:pPr>
      <w:r>
        <w:rPr>
          <w:color w:val="000000"/>
        </w:rPr>
        <w:t>Report numbers are transcribed from execution summaries, not manually recalculated.</w:t>
      </w:r>
    </w:p>
    <w:sectPr w:rsidR="003A7187">
      <w:headerReference w:type="default" r:id="rId14"/>
      <w:footerReference w:type="default" r:id="rId15"/>
      <w:pgSz w:w="12240" w:h="15840"/>
      <w:pgMar w:top="2160" w:right="1440" w:bottom="2160" w:left="1440" w:header="720" w:footer="7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776B" w14:textId="77777777" w:rsidR="00B22AF5" w:rsidRDefault="00B22AF5">
      <w:pPr>
        <w:spacing w:line="240" w:lineRule="auto"/>
      </w:pPr>
      <w:r>
        <w:separator/>
      </w:r>
    </w:p>
  </w:endnote>
  <w:endnote w:type="continuationSeparator" w:id="0">
    <w:p w14:paraId="6AA407A5" w14:textId="77777777" w:rsidR="00B22AF5" w:rsidRDefault="00B22A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28EA"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DBF14"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FD30A" w14:textId="77777777" w:rsidR="00B22AF5" w:rsidRDefault="00B22AF5">
      <w:pPr>
        <w:spacing w:line="240" w:lineRule="auto"/>
      </w:pPr>
      <w:r>
        <w:separator/>
      </w:r>
    </w:p>
  </w:footnote>
  <w:footnote w:type="continuationSeparator" w:id="0">
    <w:p w14:paraId="6E909006" w14:textId="77777777" w:rsidR="00B22AF5" w:rsidRDefault="00B22A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4A0" w:firstRow="1" w:lastRow="0" w:firstColumn="1" w:lastColumn="0" w:noHBand="0" w:noVBand="1"/>
    </w:tblPr>
    <w:tblGrid>
      <w:gridCol w:w="4680"/>
      <w:gridCol w:w="4680"/>
    </w:tblGrid>
    <w:tr w:rsidR="003A7187" w14:paraId="202C4575" w14:textId="77777777">
      <w:tc>
        <w:tcPr>
          <w:tcW w:w="4680" w:type="dxa"/>
          <w:tcMar>
            <w:top w:w="0" w:type="dxa"/>
            <w:left w:w="0" w:type="dxa"/>
            <w:bottom w:w="0" w:type="dxa"/>
            <w:right w:w="0" w:type="dxa"/>
          </w:tcMar>
        </w:tcPr>
        <w:p w14:paraId="7EC29E77" w14:textId="77777777" w:rsidR="003A7187" w:rsidRDefault="003A7187">
          <w:pPr>
            <w:spacing w:line="240" w:lineRule="auto"/>
          </w:pPr>
        </w:p>
      </w:tc>
      <w:tc>
        <w:tcPr>
          <w:tcW w:w="4680" w:type="dxa"/>
          <w:tcMar>
            <w:top w:w="0" w:type="dxa"/>
            <w:left w:w="0" w:type="dxa"/>
            <w:bottom w:w="0" w:type="dxa"/>
            <w:right w:w="0" w:type="dxa"/>
          </w:tcMar>
        </w:tcPr>
        <w:p w14:paraId="0B463A03" w14:textId="77777777" w:rsidR="003A7187" w:rsidRDefault="00000000">
          <w:pPr>
            <w:spacing w:line="240" w:lineRule="auto"/>
            <w:jc w:val="right"/>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4A0" w:firstRow="1" w:lastRow="0" w:firstColumn="1" w:lastColumn="0" w:noHBand="0" w:noVBand="1"/>
    </w:tblPr>
    <w:tblGrid>
      <w:gridCol w:w="4680"/>
      <w:gridCol w:w="4680"/>
    </w:tblGrid>
    <w:tr w:rsidR="003A7187" w14:paraId="0819C328" w14:textId="77777777">
      <w:tc>
        <w:tcPr>
          <w:tcW w:w="4680" w:type="dxa"/>
          <w:tcMar>
            <w:top w:w="0" w:type="dxa"/>
            <w:left w:w="0" w:type="dxa"/>
            <w:bottom w:w="0" w:type="dxa"/>
            <w:right w:w="0" w:type="dxa"/>
          </w:tcMar>
        </w:tcPr>
        <w:p w14:paraId="2604814F" w14:textId="77777777" w:rsidR="003A7187" w:rsidRDefault="00000000">
          <w:pPr>
            <w:spacing w:line="240" w:lineRule="auto"/>
          </w:pPr>
          <w:r>
            <w:rPr>
              <w:color w:val="000000"/>
              <w:sz w:val="20"/>
            </w:rPr>
            <w:t>Interim Report</w:t>
          </w:r>
        </w:p>
      </w:tc>
      <w:tc>
        <w:tcPr>
          <w:tcW w:w="4680" w:type="dxa"/>
          <w:tcMar>
            <w:top w:w="0" w:type="dxa"/>
            <w:left w:w="0" w:type="dxa"/>
            <w:bottom w:w="0" w:type="dxa"/>
            <w:right w:w="0" w:type="dxa"/>
          </w:tcMar>
        </w:tcPr>
        <w:p w14:paraId="15E1878C" w14:textId="77777777" w:rsidR="003A7187" w:rsidRDefault="00000000">
          <w:pPr>
            <w:spacing w:line="240" w:lineRule="auto"/>
            <w:jc w:val="right"/>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7187"/>
    <w:rsid w:val="003A7187"/>
    <w:rsid w:val="007447C3"/>
    <w:rsid w:val="008F6222"/>
    <w:rsid w:val="00B22AF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EE5E"/>
  <w15:docId w15:val="{EFC385FB-EF30-4AC6-ADD9-9973B295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bn-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rPr>
      <w:rFonts w:ascii="Times New Roman" w:hAnsi="Times New Roman"/>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qFormat/>
    <w:rsid w:val="004009C1"/>
    <w:pPr>
      <w:spacing w:beforeAutospacing="1" w:afterAutospacing="1" w:line="240" w:lineRule="auto"/>
    </w:pPr>
    <w:rPr>
      <w:rFonts w:eastAsia="Times New Roman" w:cs="Times New Roman"/>
      <w:szCs w:val="24"/>
      <w:lang w:val="en-IN"/>
    </w:rPr>
  </w:style>
  <w:style w:type="paragraph" w:styleId="ListParagraph">
    <w:name w:val="List Paragraph"/>
    <w:basedOn w:val="Normal"/>
    <w:uiPriority w:val="34"/>
    <w:qFormat/>
    <w:rsid w:val="004009C1"/>
    <w:pPr>
      <w:ind w:left="720" w:firstLine="0"/>
      <w:contextualSpacing/>
    </w:pPr>
    <w:rPr>
      <w:szCs w:val="28"/>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LO-normal">
    <w:name w:val="LO-normal"/>
    <w:qFormat/>
    <w:pPr>
      <w:spacing w:line="276" w:lineRule="auto"/>
    </w:pPr>
    <w:rPr>
      <w:lang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APA2">
    <w:name w:val="APA2"/>
    <w:qFormat/>
    <w:pPr>
      <w:spacing w:after="200" w:line="276" w:lineRule="auto"/>
    </w:pPr>
    <w:rPr>
      <w:rFonts w:ascii="Times New Roman" w:hAnsi="Times New Roman"/>
      <w:b/>
      <w:sz w:val="24"/>
    </w:rPr>
  </w:style>
  <w:style w:type="paragraph" w:customStyle="1" w:styleId="APAHeading2">
    <w:name w:val="APA Heading 2"/>
    <w:qFormat/>
    <w:pPr>
      <w:spacing w:after="200" w:line="276" w:lineRule="auto"/>
    </w:pPr>
    <w:rPr>
      <w:rFonts w:ascii="Times New Roman" w:hAnsi="Times New Roman"/>
      <w:b/>
      <w:sz w:val="24"/>
      <w:lang w:eastAsia="zh-CN" w:bidi="hi-IN"/>
    </w:rPr>
  </w:style>
  <w:style w:type="table" w:customStyle="1" w:styleId="TableNormal0">
    <w:name w:val="TableNormal"/>
    <w:tblPr>
      <w:tblCellMar>
        <w:top w:w="0" w:type="dxa"/>
        <w:left w:w="0" w:type="dxa"/>
        <w:bottom w:w="0" w:type="dxa"/>
        <w:right w:w="0" w:type="dxa"/>
      </w:tblCellMar>
    </w:tblPr>
  </w:style>
  <w:style w:type="paragraph" w:customStyle="1" w:styleId="Heading11">
    <w:name w:val="Heading 11"/>
    <w:pPr>
      <w:keepNext/>
      <w:spacing w:line="480" w:lineRule="auto"/>
    </w:pPr>
    <w:rPr>
      <w:rFonts w:ascii="Times New Roman" w:hAnsi="Times New Roman"/>
      <w:b/>
      <w:color w:val="000000"/>
      <w:sz w:val="24"/>
    </w:rPr>
  </w:style>
  <w:style w:type="paragraph" w:customStyle="1" w:styleId="Heading21">
    <w:name w:val="Heading 21"/>
    <w:pPr>
      <w:keepNext/>
      <w:spacing w:line="480" w:lineRule="auto"/>
    </w:pPr>
    <w:rPr>
      <w:rFonts w:ascii="Times New Roman" w:hAnsi="Times New Roman"/>
      <w:b/>
      <w:color w:val="000000"/>
      <w:sz w:val="24"/>
    </w:rPr>
  </w:style>
  <w:style w:type="paragraph" w:customStyle="1" w:styleId="Heading31">
    <w:name w:val="Heading 31"/>
    <w:pPr>
      <w:keepNext/>
      <w:spacing w:line="480" w:lineRule="auto"/>
    </w:pPr>
    <w:rPr>
      <w:rFonts w:ascii="Times New Roman" w:hAnsi="Times New Roman"/>
      <w:b/>
      <w:color w:val="000000"/>
      <w:sz w:val="24"/>
    </w:rPr>
  </w:style>
  <w:style w:type="paragraph" w:customStyle="1" w:styleId="ListBullet1">
    <w:name w:val="List Bullet1"/>
    <w:basedOn w:val="Normal"/>
    <w:pPr>
      <w:ind w:left="720" w:hanging="360"/>
    </w:pPr>
  </w:style>
  <w:style w:type="table" w:customStyle="1" w:styleId="TableGrid1">
    <w:name w:val="Table Grid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iyushsoni88/qm640-food-affordability-ai/blob/main/README.md" TargetMode="Externa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32</Pages>
  <Words>5057</Words>
  <Characters>28831</Characters>
  <Application>Microsoft Office Word</Application>
  <DocSecurity>0</DocSecurity>
  <Lines>240</Lines>
  <Paragraphs>67</Paragraphs>
  <ScaleCrop>false</ScaleCrop>
  <Company/>
  <LinksUpToDate>false</LinksUpToDate>
  <CharactersWithSpaces>33821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Interim Report - Food Price Affordability AI</dc:title>
  <dc:subject>Data Analytics Capstone Interim Report</dc:subject>
  <dc:creator>Piyush Soni</dc:creator>
  <cp:keywords>food price, affordability, forecasting, shock classification, India</cp:keywords>
  <dc:description/>
  <cp:lastModifiedBy>Piyush Soni</cp:lastModifiedBy>
  <cp:revision>20</cp:revision>
  <dcterms:created xsi:type="dcterms:W3CDTF">2025-07-24T19:40:00Z</dcterms:created>
  <dcterms:modified xsi:type="dcterms:W3CDTF">2026-07-28T18:28:00Z</dcterms:modified>
  <dc:language>en-IN</dc:language>
</cp:coreProperties>
</file>