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BB3E5" w14:textId="77777777" w:rsidR="007822D1" w:rsidRDefault="007822D1"/>
    <w:p w14:paraId="75C14FED" w14:textId="77777777" w:rsidR="007822D1" w:rsidRDefault="007822D1"/>
    <w:p w14:paraId="14241AFB" w14:textId="77777777" w:rsidR="007822D1" w:rsidRDefault="007822D1"/>
    <w:p w14:paraId="482BC79B" w14:textId="77777777" w:rsidR="007822D1" w:rsidRDefault="007822D1"/>
    <w:p w14:paraId="52955688" w14:textId="77777777" w:rsidR="007822D1" w:rsidRDefault="00710B43">
      <w:pPr>
        <w:spacing w:after="240"/>
        <w:ind w:firstLine="0"/>
        <w:jc w:val="center"/>
      </w:pPr>
      <w:r>
        <w:rPr>
          <w:b/>
        </w:rPr>
        <w:t>Data Analytics Capstone</w:t>
      </w:r>
    </w:p>
    <w:p w14:paraId="46257559" w14:textId="77777777" w:rsidR="007822D1" w:rsidRDefault="00710B43">
      <w:pPr>
        <w:ind w:firstLine="0"/>
        <w:jc w:val="center"/>
      </w:pPr>
      <w:r>
        <w:rPr>
          <w:b/>
        </w:rPr>
        <w:t>Forecasting Essential Food Price Shocks and Household Affordability Stress in India</w:t>
      </w:r>
    </w:p>
    <w:p w14:paraId="2613BE49" w14:textId="77777777" w:rsidR="007822D1" w:rsidRDefault="00710B43">
      <w:pPr>
        <w:ind w:firstLine="0"/>
        <w:jc w:val="center"/>
      </w:pPr>
      <w:r>
        <w:t>An Explainable AI Decision-Intelligence Framework Using Public Market, Agricultural, Climatic, and Economic Data</w:t>
      </w:r>
    </w:p>
    <w:p w14:paraId="5E77C006" w14:textId="77777777" w:rsidR="007822D1" w:rsidRDefault="00710B43">
      <w:pPr>
        <w:ind w:firstLine="0"/>
        <w:jc w:val="center"/>
      </w:pPr>
      <w:r>
        <w:rPr>
          <w:b/>
        </w:rPr>
        <w:t>Interim Report</w:t>
      </w:r>
    </w:p>
    <w:p w14:paraId="330E874A" w14:textId="77777777" w:rsidR="007822D1" w:rsidRDefault="00710B43">
      <w:pPr>
        <w:ind w:firstLine="0"/>
        <w:jc w:val="center"/>
      </w:pPr>
      <w:r>
        <w:t>Piyush Soni</w:t>
      </w:r>
    </w:p>
    <w:p w14:paraId="4F68E4F1" w14:textId="77777777" w:rsidR="007822D1" w:rsidRDefault="00710B43">
      <w:pPr>
        <w:ind w:firstLine="0"/>
        <w:jc w:val="center"/>
      </w:pPr>
      <w:r>
        <w:t>Walsh College</w:t>
      </w:r>
    </w:p>
    <w:p w14:paraId="0623E133" w14:textId="77777777" w:rsidR="007822D1" w:rsidRDefault="00710B43">
      <w:pPr>
        <w:ind w:firstLine="0"/>
        <w:jc w:val="center"/>
      </w:pPr>
      <w:r>
        <w:t>QM640: Data Analytics Capstone</w:t>
      </w:r>
    </w:p>
    <w:p w14:paraId="2983075E" w14:textId="77777777" w:rsidR="007822D1" w:rsidRDefault="00710B43">
      <w:pPr>
        <w:ind w:firstLine="0"/>
        <w:jc w:val="center"/>
      </w:pPr>
      <w:r>
        <w:t>Mentor: Prof. Rishabh Pandey</w:t>
      </w:r>
    </w:p>
    <w:p w14:paraId="22BE7093" w14:textId="77777777" w:rsidR="007822D1" w:rsidRDefault="00710B43">
      <w:pPr>
        <w:ind w:firstLine="0"/>
        <w:jc w:val="center"/>
      </w:pPr>
      <w:r>
        <w:t>Summer 2026 Term</w:t>
      </w:r>
    </w:p>
    <w:p w14:paraId="7EF17F8E" w14:textId="77777777" w:rsidR="007822D1" w:rsidRDefault="00710B43">
      <w:pPr>
        <w:ind w:firstLine="0"/>
        <w:jc w:val="center"/>
      </w:pPr>
      <w:r>
        <w:t>July 27, 2026</w:t>
      </w:r>
    </w:p>
    <w:p w14:paraId="11B767B8" w14:textId="77777777" w:rsidR="007822D1" w:rsidRDefault="007822D1">
      <w:pPr>
        <w:sectPr w:rsidR="007822D1">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648" w:footer="648" w:gutter="0"/>
          <w:cols w:space="720"/>
          <w:formProt w:val="0"/>
          <w:titlePg/>
          <w:docGrid w:linePitch="100" w:charSpace="4096"/>
        </w:sectPr>
      </w:pPr>
    </w:p>
    <w:p w14:paraId="4412BE82" w14:textId="77777777" w:rsidR="007822D1" w:rsidRDefault="00710B43">
      <w:pPr>
        <w:pStyle w:val="Heading1"/>
      </w:pPr>
      <w:r>
        <w:lastRenderedPageBreak/>
        <w:t>GitHub Repository and Data Availability</w:t>
      </w:r>
    </w:p>
    <w:p w14:paraId="1E2351B4" w14:textId="77777777" w:rsidR="007822D1" w:rsidRDefault="00710B43">
      <w:pPr>
        <w:ind w:firstLine="0"/>
      </w:pPr>
      <w:r>
        <w:t>The public repository containing the acquisition code, curated data, analysis outputs, tests, and documentation is:</w:t>
      </w:r>
    </w:p>
    <w:p w14:paraId="4C021D03" w14:textId="77777777" w:rsidR="007822D1" w:rsidRDefault="00710B43">
      <w:pPr>
        <w:ind w:firstLine="0"/>
        <w:jc w:val="center"/>
      </w:pPr>
      <w:hyperlink r:id="rId12">
        <w:r>
          <w:rPr>
            <w:color w:val="1F4E79"/>
            <w:u w:val="single"/>
          </w:rPr>
          <w:t>github.com/piyushsoni88/qm640-food-affordability-ai</w:t>
        </w:r>
      </w:hyperlink>
    </w:p>
    <w:p w14:paraId="081FE5E4" w14:textId="77777777" w:rsidR="007822D1" w:rsidRDefault="00710B43">
      <w:r>
        <w:t>GitHub-ready curated datasets are stored under data/curated/. Raw bulk archives are retained locally under data/raw/ and are reproducibly reacquired by scripts because the 51.5 MB source layer expands to millions of global records and should not be duplicated unnecessarily in routine version control. The source manifest records URLs, timestamps, file sizes, SHA-256 checksums, row counts, and derived-file paths.</w:t>
      </w:r>
    </w:p>
    <w:p w14:paraId="4AC32196" w14:textId="77777777" w:rsidR="007822D1" w:rsidRDefault="00710B43">
      <w:pPr>
        <w:keepNext/>
        <w:spacing w:before="120" w:after="80" w:line="240" w:lineRule="auto"/>
        <w:ind w:firstLine="0"/>
      </w:pPr>
      <w:r>
        <w:rPr>
          <w:b/>
          <w:sz w:val="20"/>
        </w:rPr>
        <w:t>Table 1</w:t>
      </w:r>
      <w:r>
        <w:rPr>
          <w:i/>
          <w:sz w:val="20"/>
        </w:rPr>
        <w:br/>
        <w:t>Interim data snapshot</w:t>
      </w:r>
    </w:p>
    <w:tbl>
      <w:tblPr>
        <w:tblStyle w:val="TableNormal0"/>
        <w:tblW w:w="0" w:type="auto"/>
        <w:jc w:val="center"/>
        <w:tblInd w:w="0" w:type="dxa"/>
        <w:tblLayout w:type="fixed"/>
        <w:tblLook w:val="04A0" w:firstRow="1" w:lastRow="0" w:firstColumn="1" w:lastColumn="0" w:noHBand="0" w:noVBand="1"/>
      </w:tblPr>
      <w:tblGrid>
        <w:gridCol w:w="2448"/>
        <w:gridCol w:w="1008"/>
        <w:gridCol w:w="2016"/>
        <w:gridCol w:w="3888"/>
      </w:tblGrid>
      <w:tr w:rsidR="007822D1" w14:paraId="09AA2D64" w14:textId="77777777">
        <w:trPr>
          <w:tblHeader/>
          <w:jc w:val="center"/>
        </w:trPr>
        <w:tc>
          <w:tcPr>
            <w:tcW w:w="2448" w:type="dxa"/>
            <w:shd w:val="clear" w:color="auto" w:fill="D9EAF7"/>
            <w:tcMar>
              <w:top w:w="90" w:type="dxa"/>
              <w:left w:w="100" w:type="dxa"/>
              <w:bottom w:w="90" w:type="dxa"/>
              <w:right w:w="100" w:type="dxa"/>
            </w:tcMar>
            <w:vAlign w:val="center"/>
          </w:tcPr>
          <w:p w14:paraId="3AEC5574" w14:textId="77777777" w:rsidR="007822D1" w:rsidRDefault="00710B43">
            <w:pPr>
              <w:spacing w:line="240" w:lineRule="auto"/>
              <w:ind w:firstLine="0"/>
            </w:pPr>
            <w:r>
              <w:rPr>
                <w:b/>
                <w:sz w:val="16"/>
              </w:rPr>
              <w:t>Data product</w:t>
            </w:r>
          </w:p>
        </w:tc>
        <w:tc>
          <w:tcPr>
            <w:tcW w:w="1008" w:type="dxa"/>
            <w:shd w:val="clear" w:color="auto" w:fill="D9EAF7"/>
            <w:tcMar>
              <w:top w:w="90" w:type="dxa"/>
              <w:left w:w="100" w:type="dxa"/>
              <w:bottom w:w="90" w:type="dxa"/>
              <w:right w:w="100" w:type="dxa"/>
            </w:tcMar>
            <w:vAlign w:val="center"/>
          </w:tcPr>
          <w:p w14:paraId="17971471" w14:textId="77777777" w:rsidR="007822D1" w:rsidRDefault="00710B43">
            <w:pPr>
              <w:spacing w:line="240" w:lineRule="auto"/>
              <w:ind w:firstLine="0"/>
            </w:pPr>
            <w:r>
              <w:rPr>
                <w:b/>
                <w:sz w:val="16"/>
              </w:rPr>
              <w:t>Rows</w:t>
            </w:r>
          </w:p>
        </w:tc>
        <w:tc>
          <w:tcPr>
            <w:tcW w:w="2016" w:type="dxa"/>
            <w:shd w:val="clear" w:color="auto" w:fill="D9EAF7"/>
            <w:tcMar>
              <w:top w:w="90" w:type="dxa"/>
              <w:left w:w="100" w:type="dxa"/>
              <w:bottom w:w="90" w:type="dxa"/>
              <w:right w:w="100" w:type="dxa"/>
            </w:tcMar>
            <w:vAlign w:val="center"/>
          </w:tcPr>
          <w:p w14:paraId="19F7E99A" w14:textId="77777777" w:rsidR="007822D1" w:rsidRDefault="00710B43">
            <w:pPr>
              <w:spacing w:line="240" w:lineRule="auto"/>
              <w:ind w:firstLine="0"/>
            </w:pPr>
            <w:r>
              <w:rPr>
                <w:b/>
                <w:sz w:val="16"/>
              </w:rPr>
              <w:t>Coverage</w:t>
            </w:r>
          </w:p>
        </w:tc>
        <w:tc>
          <w:tcPr>
            <w:tcW w:w="3888" w:type="dxa"/>
            <w:shd w:val="clear" w:color="auto" w:fill="D9EAF7"/>
            <w:tcMar>
              <w:top w:w="90" w:type="dxa"/>
              <w:left w:w="100" w:type="dxa"/>
              <w:bottom w:w="90" w:type="dxa"/>
              <w:right w:w="100" w:type="dxa"/>
            </w:tcMar>
            <w:vAlign w:val="center"/>
          </w:tcPr>
          <w:p w14:paraId="56C97569" w14:textId="77777777" w:rsidR="007822D1" w:rsidRDefault="00710B43">
            <w:pPr>
              <w:spacing w:line="240" w:lineRule="auto"/>
              <w:ind w:firstLine="0"/>
            </w:pPr>
            <w:r>
              <w:rPr>
                <w:b/>
                <w:sz w:val="16"/>
              </w:rPr>
              <w:t>Repository path</w:t>
            </w:r>
          </w:p>
        </w:tc>
      </w:tr>
      <w:tr w:rsidR="007822D1" w14:paraId="636C7153" w14:textId="77777777">
        <w:trPr>
          <w:jc w:val="center"/>
        </w:trPr>
        <w:tc>
          <w:tcPr>
            <w:tcW w:w="2448" w:type="dxa"/>
            <w:tcMar>
              <w:top w:w="90" w:type="dxa"/>
              <w:left w:w="100" w:type="dxa"/>
              <w:bottom w:w="90" w:type="dxa"/>
              <w:right w:w="100" w:type="dxa"/>
            </w:tcMar>
            <w:vAlign w:val="center"/>
          </w:tcPr>
          <w:p w14:paraId="609C0C8C" w14:textId="77777777" w:rsidR="007822D1" w:rsidRDefault="00710B43">
            <w:pPr>
              <w:spacing w:line="240" w:lineRule="auto"/>
              <w:ind w:firstLine="0"/>
            </w:pPr>
            <w:r>
              <w:rPr>
                <w:sz w:val="16"/>
              </w:rPr>
              <w:t>FAOSTAT India food CPI</w:t>
            </w:r>
          </w:p>
        </w:tc>
        <w:tc>
          <w:tcPr>
            <w:tcW w:w="1008" w:type="dxa"/>
            <w:tcMar>
              <w:top w:w="90" w:type="dxa"/>
              <w:left w:w="100" w:type="dxa"/>
              <w:bottom w:w="90" w:type="dxa"/>
              <w:right w:w="100" w:type="dxa"/>
            </w:tcMar>
            <w:vAlign w:val="center"/>
          </w:tcPr>
          <w:p w14:paraId="5D9A520A" w14:textId="77777777" w:rsidR="007822D1" w:rsidRDefault="00710B43">
            <w:pPr>
              <w:spacing w:line="240" w:lineRule="auto"/>
              <w:ind w:firstLine="0"/>
            </w:pPr>
            <w:r>
              <w:rPr>
                <w:sz w:val="16"/>
              </w:rPr>
              <w:t>924</w:t>
            </w:r>
          </w:p>
        </w:tc>
        <w:tc>
          <w:tcPr>
            <w:tcW w:w="2016" w:type="dxa"/>
            <w:tcMar>
              <w:top w:w="90" w:type="dxa"/>
              <w:left w:w="100" w:type="dxa"/>
              <w:bottom w:w="90" w:type="dxa"/>
              <w:right w:w="100" w:type="dxa"/>
            </w:tcMar>
            <w:vAlign w:val="center"/>
          </w:tcPr>
          <w:p w14:paraId="044A3B27" w14:textId="77777777" w:rsidR="007822D1" w:rsidRDefault="00710B43">
            <w:pPr>
              <w:spacing w:line="240" w:lineRule="auto"/>
              <w:ind w:firstLine="0"/>
            </w:pPr>
            <w:r>
              <w:rPr>
                <w:sz w:val="16"/>
              </w:rPr>
              <w:t>2000-2025</w:t>
            </w:r>
          </w:p>
        </w:tc>
        <w:tc>
          <w:tcPr>
            <w:tcW w:w="3888" w:type="dxa"/>
            <w:tcMar>
              <w:top w:w="90" w:type="dxa"/>
              <w:left w:w="100" w:type="dxa"/>
              <w:bottom w:w="90" w:type="dxa"/>
              <w:right w:w="100" w:type="dxa"/>
            </w:tcMar>
            <w:vAlign w:val="center"/>
          </w:tcPr>
          <w:p w14:paraId="2ECC01C3" w14:textId="77777777" w:rsidR="007822D1" w:rsidRDefault="00710B43">
            <w:pPr>
              <w:spacing w:line="240" w:lineRule="auto"/>
              <w:ind w:firstLine="0"/>
            </w:pPr>
            <w:r>
              <w:rPr>
                <w:sz w:val="16"/>
              </w:rPr>
              <w:t>data/curated/faostat_india_consumer_price_indices.csv.gz</w:t>
            </w:r>
          </w:p>
        </w:tc>
      </w:tr>
      <w:tr w:rsidR="007822D1" w14:paraId="59D0E11B" w14:textId="77777777">
        <w:trPr>
          <w:jc w:val="center"/>
        </w:trPr>
        <w:tc>
          <w:tcPr>
            <w:tcW w:w="2448" w:type="dxa"/>
            <w:tcMar>
              <w:top w:w="90" w:type="dxa"/>
              <w:left w:w="100" w:type="dxa"/>
              <w:bottom w:w="90" w:type="dxa"/>
              <w:right w:w="100" w:type="dxa"/>
            </w:tcMar>
            <w:vAlign w:val="center"/>
          </w:tcPr>
          <w:p w14:paraId="52447509" w14:textId="77777777" w:rsidR="007822D1" w:rsidRDefault="00710B43">
            <w:pPr>
              <w:spacing w:line="240" w:lineRule="auto"/>
              <w:ind w:firstLine="0"/>
            </w:pPr>
            <w:r>
              <w:rPr>
                <w:sz w:val="16"/>
              </w:rPr>
              <w:t>FAOSTAT India producer prices</w:t>
            </w:r>
          </w:p>
        </w:tc>
        <w:tc>
          <w:tcPr>
            <w:tcW w:w="1008" w:type="dxa"/>
            <w:tcMar>
              <w:top w:w="90" w:type="dxa"/>
              <w:left w:w="100" w:type="dxa"/>
              <w:bottom w:w="90" w:type="dxa"/>
              <w:right w:w="100" w:type="dxa"/>
            </w:tcMar>
            <w:vAlign w:val="center"/>
          </w:tcPr>
          <w:p w14:paraId="274ACC16" w14:textId="77777777" w:rsidR="007822D1" w:rsidRDefault="00710B43">
            <w:pPr>
              <w:spacing w:line="240" w:lineRule="auto"/>
              <w:ind w:firstLine="0"/>
            </w:pPr>
            <w:r>
              <w:rPr>
                <w:sz w:val="16"/>
              </w:rPr>
              <w:t>5,665</w:t>
            </w:r>
          </w:p>
        </w:tc>
        <w:tc>
          <w:tcPr>
            <w:tcW w:w="2016" w:type="dxa"/>
            <w:tcMar>
              <w:top w:w="90" w:type="dxa"/>
              <w:left w:w="100" w:type="dxa"/>
              <w:bottom w:w="90" w:type="dxa"/>
              <w:right w:w="100" w:type="dxa"/>
            </w:tcMar>
            <w:vAlign w:val="center"/>
          </w:tcPr>
          <w:p w14:paraId="7B843E75" w14:textId="77777777" w:rsidR="007822D1" w:rsidRDefault="00710B43">
            <w:pPr>
              <w:spacing w:line="240" w:lineRule="auto"/>
              <w:ind w:firstLine="0"/>
            </w:pPr>
            <w:r>
              <w:rPr>
                <w:sz w:val="16"/>
              </w:rPr>
              <w:t>1961-2024</w:t>
            </w:r>
          </w:p>
        </w:tc>
        <w:tc>
          <w:tcPr>
            <w:tcW w:w="3888" w:type="dxa"/>
            <w:tcMar>
              <w:top w:w="90" w:type="dxa"/>
              <w:left w:w="100" w:type="dxa"/>
              <w:bottom w:w="90" w:type="dxa"/>
              <w:right w:w="100" w:type="dxa"/>
            </w:tcMar>
            <w:vAlign w:val="center"/>
          </w:tcPr>
          <w:p w14:paraId="1B5CFFDF" w14:textId="77777777" w:rsidR="007822D1" w:rsidRDefault="00710B43">
            <w:pPr>
              <w:spacing w:line="240" w:lineRule="auto"/>
              <w:ind w:firstLine="0"/>
            </w:pPr>
            <w:r>
              <w:rPr>
                <w:sz w:val="16"/>
              </w:rPr>
              <w:t>data/curated/faostat_india_producer_prices.csv.gz</w:t>
            </w:r>
          </w:p>
        </w:tc>
      </w:tr>
      <w:tr w:rsidR="007822D1" w14:paraId="6A3F2C51" w14:textId="77777777">
        <w:trPr>
          <w:jc w:val="center"/>
        </w:trPr>
        <w:tc>
          <w:tcPr>
            <w:tcW w:w="2448" w:type="dxa"/>
            <w:tcMar>
              <w:top w:w="90" w:type="dxa"/>
              <w:left w:w="100" w:type="dxa"/>
              <w:bottom w:w="90" w:type="dxa"/>
              <w:right w:w="100" w:type="dxa"/>
            </w:tcMar>
            <w:vAlign w:val="center"/>
          </w:tcPr>
          <w:p w14:paraId="3D58B382" w14:textId="77777777" w:rsidR="007822D1" w:rsidRDefault="00710B43">
            <w:pPr>
              <w:spacing w:line="240" w:lineRule="auto"/>
              <w:ind w:firstLine="0"/>
            </w:pPr>
            <w:r>
              <w:rPr>
                <w:sz w:val="16"/>
              </w:rPr>
              <w:t>FAOSTAT India production</w:t>
            </w:r>
          </w:p>
        </w:tc>
        <w:tc>
          <w:tcPr>
            <w:tcW w:w="1008" w:type="dxa"/>
            <w:tcMar>
              <w:top w:w="90" w:type="dxa"/>
              <w:left w:w="100" w:type="dxa"/>
              <w:bottom w:w="90" w:type="dxa"/>
              <w:right w:w="100" w:type="dxa"/>
            </w:tcMar>
            <w:vAlign w:val="center"/>
          </w:tcPr>
          <w:p w14:paraId="0EEB4EE2" w14:textId="77777777" w:rsidR="007822D1" w:rsidRDefault="00710B43">
            <w:pPr>
              <w:spacing w:line="240" w:lineRule="auto"/>
              <w:ind w:firstLine="0"/>
            </w:pPr>
            <w:r>
              <w:rPr>
                <w:sz w:val="16"/>
              </w:rPr>
              <w:t>26,432</w:t>
            </w:r>
          </w:p>
        </w:tc>
        <w:tc>
          <w:tcPr>
            <w:tcW w:w="2016" w:type="dxa"/>
            <w:tcMar>
              <w:top w:w="90" w:type="dxa"/>
              <w:left w:w="100" w:type="dxa"/>
              <w:bottom w:w="90" w:type="dxa"/>
              <w:right w:w="100" w:type="dxa"/>
            </w:tcMar>
            <w:vAlign w:val="center"/>
          </w:tcPr>
          <w:p w14:paraId="743DE09B" w14:textId="77777777" w:rsidR="007822D1" w:rsidRDefault="00710B43">
            <w:pPr>
              <w:spacing w:line="240" w:lineRule="auto"/>
              <w:ind w:firstLine="0"/>
            </w:pPr>
            <w:r>
              <w:rPr>
                <w:sz w:val="16"/>
              </w:rPr>
              <w:t>1961-2024</w:t>
            </w:r>
          </w:p>
        </w:tc>
        <w:tc>
          <w:tcPr>
            <w:tcW w:w="3888" w:type="dxa"/>
            <w:tcMar>
              <w:top w:w="90" w:type="dxa"/>
              <w:left w:w="100" w:type="dxa"/>
              <w:bottom w:w="90" w:type="dxa"/>
              <w:right w:w="100" w:type="dxa"/>
            </w:tcMar>
            <w:vAlign w:val="center"/>
          </w:tcPr>
          <w:p w14:paraId="04DE9678" w14:textId="77777777" w:rsidR="007822D1" w:rsidRDefault="00710B43">
            <w:pPr>
              <w:spacing w:line="240" w:lineRule="auto"/>
              <w:ind w:firstLine="0"/>
            </w:pPr>
            <w:r>
              <w:rPr>
                <w:sz w:val="16"/>
              </w:rPr>
              <w:t>data/curated/faostat_india_crop_production.csv.gz</w:t>
            </w:r>
          </w:p>
        </w:tc>
      </w:tr>
      <w:tr w:rsidR="007822D1" w14:paraId="7F2F499A" w14:textId="77777777">
        <w:trPr>
          <w:jc w:val="center"/>
        </w:trPr>
        <w:tc>
          <w:tcPr>
            <w:tcW w:w="2448" w:type="dxa"/>
            <w:tcMar>
              <w:top w:w="90" w:type="dxa"/>
              <w:left w:w="100" w:type="dxa"/>
              <w:bottom w:w="90" w:type="dxa"/>
              <w:right w:w="100" w:type="dxa"/>
            </w:tcMar>
            <w:vAlign w:val="center"/>
          </w:tcPr>
          <w:p w14:paraId="14941E82" w14:textId="77777777" w:rsidR="007822D1" w:rsidRDefault="00710B43">
            <w:pPr>
              <w:spacing w:line="240" w:lineRule="auto"/>
              <w:ind w:firstLine="0"/>
            </w:pPr>
            <w:r>
              <w:rPr>
                <w:sz w:val="16"/>
              </w:rPr>
              <w:t>NASA POWER climate</w:t>
            </w:r>
          </w:p>
        </w:tc>
        <w:tc>
          <w:tcPr>
            <w:tcW w:w="1008" w:type="dxa"/>
            <w:tcMar>
              <w:top w:w="90" w:type="dxa"/>
              <w:left w:w="100" w:type="dxa"/>
              <w:bottom w:w="90" w:type="dxa"/>
              <w:right w:w="100" w:type="dxa"/>
            </w:tcMar>
            <w:vAlign w:val="center"/>
          </w:tcPr>
          <w:p w14:paraId="1163171A" w14:textId="77777777" w:rsidR="007822D1" w:rsidRDefault="00710B43">
            <w:pPr>
              <w:spacing w:line="240" w:lineRule="auto"/>
              <w:ind w:firstLine="0"/>
            </w:pPr>
            <w:r>
              <w:rPr>
                <w:sz w:val="16"/>
              </w:rPr>
              <w:t>3,780</w:t>
            </w:r>
          </w:p>
        </w:tc>
        <w:tc>
          <w:tcPr>
            <w:tcW w:w="2016" w:type="dxa"/>
            <w:tcMar>
              <w:top w:w="90" w:type="dxa"/>
              <w:left w:w="100" w:type="dxa"/>
              <w:bottom w:w="90" w:type="dxa"/>
              <w:right w:w="100" w:type="dxa"/>
            </w:tcMar>
            <w:vAlign w:val="center"/>
          </w:tcPr>
          <w:p w14:paraId="217A0AED" w14:textId="77777777" w:rsidR="007822D1" w:rsidRDefault="00710B43">
            <w:pPr>
              <w:spacing w:line="240" w:lineRule="auto"/>
              <w:ind w:firstLine="0"/>
            </w:pPr>
            <w:r>
              <w:rPr>
                <w:sz w:val="16"/>
              </w:rPr>
              <w:t>2005-2025; 15 regions</w:t>
            </w:r>
          </w:p>
        </w:tc>
        <w:tc>
          <w:tcPr>
            <w:tcW w:w="3888" w:type="dxa"/>
            <w:tcMar>
              <w:top w:w="90" w:type="dxa"/>
              <w:left w:w="100" w:type="dxa"/>
              <w:bottom w:w="90" w:type="dxa"/>
              <w:right w:w="100" w:type="dxa"/>
            </w:tcMar>
            <w:vAlign w:val="center"/>
          </w:tcPr>
          <w:p w14:paraId="6201EEB4" w14:textId="77777777" w:rsidR="007822D1" w:rsidRDefault="00710B43">
            <w:pPr>
              <w:spacing w:line="240" w:lineRule="auto"/>
              <w:ind w:firstLine="0"/>
            </w:pPr>
            <w:r>
              <w:rPr>
                <w:sz w:val="16"/>
              </w:rPr>
              <w:t>data/curated/nasa_power_india_15_regions_monthly_2005_2025.csv.gz</w:t>
            </w:r>
          </w:p>
        </w:tc>
      </w:tr>
      <w:tr w:rsidR="007822D1" w14:paraId="044FB371" w14:textId="77777777">
        <w:trPr>
          <w:jc w:val="center"/>
        </w:trPr>
        <w:tc>
          <w:tcPr>
            <w:tcW w:w="2448" w:type="dxa"/>
            <w:tcMar>
              <w:top w:w="90" w:type="dxa"/>
              <w:left w:w="100" w:type="dxa"/>
              <w:bottom w:w="90" w:type="dxa"/>
              <w:right w:w="100" w:type="dxa"/>
            </w:tcMar>
            <w:vAlign w:val="center"/>
          </w:tcPr>
          <w:p w14:paraId="54278D75" w14:textId="77777777" w:rsidR="007822D1" w:rsidRDefault="00710B43">
            <w:pPr>
              <w:spacing w:line="240" w:lineRule="auto"/>
              <w:ind w:firstLine="0"/>
            </w:pPr>
            <w:r>
              <w:rPr>
                <w:sz w:val="16"/>
              </w:rPr>
              <w:t>World Bank benchmarks</w:t>
            </w:r>
          </w:p>
        </w:tc>
        <w:tc>
          <w:tcPr>
            <w:tcW w:w="1008" w:type="dxa"/>
            <w:tcMar>
              <w:top w:w="90" w:type="dxa"/>
              <w:left w:w="100" w:type="dxa"/>
              <w:bottom w:w="90" w:type="dxa"/>
              <w:right w:w="100" w:type="dxa"/>
            </w:tcMar>
            <w:vAlign w:val="center"/>
          </w:tcPr>
          <w:p w14:paraId="0C6AACBB" w14:textId="77777777" w:rsidR="007822D1" w:rsidRDefault="00710B43">
            <w:pPr>
              <w:spacing w:line="240" w:lineRule="auto"/>
              <w:ind w:firstLine="0"/>
            </w:pPr>
            <w:r>
              <w:rPr>
                <w:sz w:val="16"/>
              </w:rPr>
              <w:t>792</w:t>
            </w:r>
          </w:p>
        </w:tc>
        <w:tc>
          <w:tcPr>
            <w:tcW w:w="2016" w:type="dxa"/>
            <w:tcMar>
              <w:top w:w="90" w:type="dxa"/>
              <w:left w:w="100" w:type="dxa"/>
              <w:bottom w:w="90" w:type="dxa"/>
              <w:right w:w="100" w:type="dxa"/>
            </w:tcMar>
            <w:vAlign w:val="center"/>
          </w:tcPr>
          <w:p w14:paraId="737132A2" w14:textId="77777777" w:rsidR="007822D1" w:rsidRDefault="00710B43">
            <w:pPr>
              <w:spacing w:line="240" w:lineRule="auto"/>
              <w:ind w:firstLine="0"/>
            </w:pPr>
            <w:r>
              <w:rPr>
                <w:sz w:val="16"/>
              </w:rPr>
              <w:t>1960-2025</w:t>
            </w:r>
          </w:p>
        </w:tc>
        <w:tc>
          <w:tcPr>
            <w:tcW w:w="3888" w:type="dxa"/>
            <w:tcMar>
              <w:top w:w="90" w:type="dxa"/>
              <w:left w:w="100" w:type="dxa"/>
              <w:bottom w:w="90" w:type="dxa"/>
              <w:right w:w="100" w:type="dxa"/>
            </w:tcMar>
            <w:vAlign w:val="center"/>
          </w:tcPr>
          <w:p w14:paraId="58B0739A" w14:textId="77777777" w:rsidR="007822D1" w:rsidRDefault="00710B43">
            <w:pPr>
              <w:spacing w:line="240" w:lineRule="auto"/>
              <w:ind w:firstLine="0"/>
            </w:pPr>
            <w:r>
              <w:rPr>
                <w:sz w:val="16"/>
              </w:rPr>
              <w:t>data/curated/world_bank_pink_sheet_food_energy_monthly.csv.gz</w:t>
            </w:r>
          </w:p>
        </w:tc>
      </w:tr>
      <w:tr w:rsidR="007822D1" w14:paraId="381076F5" w14:textId="77777777">
        <w:trPr>
          <w:jc w:val="center"/>
        </w:trPr>
        <w:tc>
          <w:tcPr>
            <w:tcW w:w="2448" w:type="dxa"/>
            <w:tcMar>
              <w:top w:w="90" w:type="dxa"/>
              <w:left w:w="100" w:type="dxa"/>
              <w:bottom w:w="90" w:type="dxa"/>
              <w:right w:w="100" w:type="dxa"/>
            </w:tcMar>
            <w:vAlign w:val="center"/>
          </w:tcPr>
          <w:p w14:paraId="00A39706" w14:textId="77777777" w:rsidR="007822D1" w:rsidRDefault="00710B43">
            <w:pPr>
              <w:spacing w:line="240" w:lineRule="auto"/>
              <w:ind w:firstLine="0"/>
            </w:pPr>
            <w:r>
              <w:rPr>
                <w:sz w:val="16"/>
              </w:rPr>
              <w:t>Derived analytical panel</w:t>
            </w:r>
          </w:p>
        </w:tc>
        <w:tc>
          <w:tcPr>
            <w:tcW w:w="1008" w:type="dxa"/>
            <w:tcMar>
              <w:top w:w="90" w:type="dxa"/>
              <w:left w:w="100" w:type="dxa"/>
              <w:bottom w:w="90" w:type="dxa"/>
              <w:right w:w="100" w:type="dxa"/>
            </w:tcMar>
            <w:vAlign w:val="center"/>
          </w:tcPr>
          <w:p w14:paraId="1EE571A9" w14:textId="77777777" w:rsidR="007822D1" w:rsidRDefault="00710B43">
            <w:pPr>
              <w:spacing w:line="240" w:lineRule="auto"/>
              <w:ind w:firstLine="0"/>
            </w:pPr>
            <w:r>
              <w:rPr>
                <w:sz w:val="16"/>
              </w:rPr>
              <w:t>30,240</w:t>
            </w:r>
          </w:p>
        </w:tc>
        <w:tc>
          <w:tcPr>
            <w:tcW w:w="2016" w:type="dxa"/>
            <w:tcMar>
              <w:top w:w="90" w:type="dxa"/>
              <w:left w:w="100" w:type="dxa"/>
              <w:bottom w:w="90" w:type="dxa"/>
              <w:right w:w="100" w:type="dxa"/>
            </w:tcMar>
            <w:vAlign w:val="center"/>
          </w:tcPr>
          <w:p w14:paraId="634627E0" w14:textId="77777777" w:rsidR="007822D1" w:rsidRDefault="00710B43">
            <w:pPr>
              <w:spacing w:line="240" w:lineRule="auto"/>
              <w:ind w:firstLine="0"/>
            </w:pPr>
            <w:r>
              <w:rPr>
                <w:sz w:val="16"/>
              </w:rPr>
              <w:t>2005-2025; 15 x 8</w:t>
            </w:r>
          </w:p>
        </w:tc>
        <w:tc>
          <w:tcPr>
            <w:tcW w:w="3888" w:type="dxa"/>
            <w:tcMar>
              <w:top w:w="90" w:type="dxa"/>
              <w:left w:w="100" w:type="dxa"/>
              <w:bottom w:w="90" w:type="dxa"/>
              <w:right w:w="100" w:type="dxa"/>
            </w:tcMar>
            <w:vAlign w:val="center"/>
          </w:tcPr>
          <w:p w14:paraId="1574ACA8" w14:textId="77777777" w:rsidR="007822D1" w:rsidRDefault="00710B43">
            <w:pPr>
              <w:spacing w:line="240" w:lineRule="auto"/>
              <w:ind w:firstLine="0"/>
            </w:pPr>
            <w:r>
              <w:rPr>
                <w:sz w:val="16"/>
              </w:rPr>
              <w:t>data/curated/india_food_affordability_panel_15x8_2005_2025.csv.gz</w:t>
            </w:r>
          </w:p>
        </w:tc>
      </w:tr>
    </w:tbl>
    <w:p w14:paraId="6AB06B3E" w14:textId="77777777" w:rsidR="007822D1" w:rsidRDefault="007822D1"/>
    <w:p w14:paraId="0D0F2C5A" w14:textId="77777777" w:rsidR="007822D1" w:rsidRDefault="00710B43">
      <w:r>
        <w:t>Reproduction command: python scripts/09_build_interim_research_dataset.py --start-year 2005 --end-year 2025, followed by python scripts/10_run_interim_analysis.py. The data.gov.in AGMARKNET endpoint requires a personal API key; therefore, its collector is included and tested for configuration, but no unauthorized key or fabricated mandi history is included.</w:t>
      </w:r>
    </w:p>
    <w:p w14:paraId="1A2531B8" w14:textId="77777777" w:rsidR="007822D1" w:rsidRDefault="00710B43">
      <w:pPr>
        <w:pStyle w:val="Heading1"/>
      </w:pPr>
      <w:r>
        <w:lastRenderedPageBreak/>
        <w:t>Introduction</w:t>
      </w:r>
    </w:p>
    <w:p w14:paraId="1FF11C17" w14:textId="77777777" w:rsidR="007822D1" w:rsidRDefault="00710B43">
      <w:pPr>
        <w:pStyle w:val="Heading2"/>
      </w:pPr>
      <w:r>
        <w:t>Background and Context</w:t>
      </w:r>
    </w:p>
    <w:p w14:paraId="7FCF5354" w14:textId="77777777" w:rsidR="007822D1" w:rsidRDefault="00710B43">
      <w:r>
        <w:t>Food-price volatility is simultaneously a household-welfare problem, a procurement risk, and a policy-monitoring challenge. Essential products such as rice, wheat, onion, potato, tomato, pulses, edible oil, and sugar have different production cycles, storage lives, market structures, and exposure to rainfall and transport costs. Their prices can respond to crop losses, market-arrival contractions, fuel costs, trade restrictions, festival demand, and speculative behavior. When signals are detected only after</w:t>
      </w:r>
      <w:r>
        <w:t xml:space="preserve"> retail prices rise, households lose purchasing power and food businesses face margin compression, stock-outs, or emergency purchases.</w:t>
      </w:r>
    </w:p>
    <w:p w14:paraId="4FBCA777" w14:textId="77777777" w:rsidR="007822D1" w:rsidRDefault="00710B43">
      <w:r>
        <w:t>The welfare effect is unequal because food absorbs a larger share of expenditure among lower-income households. The Household Consumption Expenditure Survey 2022-2023 reported food shares of approximately 46.3% of rural Monthly Per Capita Consumption Expenditure and 39.1% of urban expenditure (Ministry of Statistics and Programme Implementation [MOSPI], 2024). A useful system must therefore do more than forecast a price index. It must disclose uncertainty, explain the variables associated with predicted cha</w:t>
      </w:r>
      <w:r>
        <w:t>nge, and translate pressure on essential-food costs into a segment-sensitive affordability measure.</w:t>
      </w:r>
    </w:p>
    <w:p w14:paraId="13715414" w14:textId="77777777" w:rsidR="007822D1" w:rsidRDefault="00710B43">
      <w:r>
        <w:t>India has rich but fragmented public data. Government and multilateral sources publish consumer prices, producer prices, crop production, household expenditure, market prices, rainfall, and international commodity benchmarks. FAOSTAT provides standardized food CPI, producer-price, and production series; NASA POWER provides reproducible regional climate histories; the World Bank Pink Sheet supplies monthly global commodity benchmarks; DES publishes agricultural price compendia; and AGMARKNET provides the int</w:t>
      </w:r>
      <w:r>
        <w:t>ended mandi-level backbone. Their combination supports a staged research design in which a reliable national prototype is completed before the key-dependent regional market backfill.</w:t>
      </w:r>
    </w:p>
    <w:p w14:paraId="7DB3408E" w14:textId="77777777" w:rsidR="007822D1" w:rsidRDefault="00710B43">
      <w:pPr>
        <w:pStyle w:val="Heading2"/>
      </w:pPr>
      <w:r>
        <w:t>Problem Statement</w:t>
      </w:r>
    </w:p>
    <w:p w14:paraId="60C077C0" w14:textId="77777777" w:rsidR="007822D1" w:rsidRDefault="00710B43">
      <w:r>
        <w:t>Indian households and food-sector enterprises face recurring uncertainty because essential-food prices are volatile and respond to interacting climatic, agricultural, seasonal, market, and macroeconomic forces. Although public data exist, they are distributed across incompatible formats and are often used only for retrospective monitoring. The current gap is an integrated and explainable early-warning framework that predicts one- to three-month food-price movement, classifies abnormal shocks, quantifies mod</w:t>
      </w:r>
      <w:r>
        <w:t>el uncertainty, and translates predicted cost pressure into a Household Food Affordability Stress Index (HFASI).</w:t>
      </w:r>
    </w:p>
    <w:p w14:paraId="52BEFDCE" w14:textId="77777777" w:rsidR="007822D1" w:rsidRDefault="00710B43">
      <w:pPr>
        <w:pStyle w:val="Heading2"/>
      </w:pPr>
      <w:r>
        <w:t>Purpose of the Study</w:t>
      </w:r>
    </w:p>
    <w:p w14:paraId="041BA7C0" w14:textId="77777777" w:rsidR="007822D1" w:rsidRDefault="00710B43">
      <w:r>
        <w:t xml:space="preserve">This quantitative longitudinal study aims to develop and validate a reproducible decision-intelligence framework for essential-food price shocks and affordability stress in India. It connects four tasks: identify statistically important drivers, forecast future price levels, classify abnormal upward shocks, and estimate affordability stress when expected food-cost growth exceeds household purchasing-power growth. Transparent baselines are compared with machine-learning models using time-ordered validation, </w:t>
      </w:r>
      <w:r>
        <w:t>while feature importance and SHapley Additive exPlanations are planned for final interpretability.</w:t>
      </w:r>
    </w:p>
    <w:p w14:paraId="33FF110C" w14:textId="77777777" w:rsidR="007822D1" w:rsidRDefault="00710B43">
      <w:pPr>
        <w:pStyle w:val="Heading2"/>
      </w:pPr>
      <w:r>
        <w:t>Interim Project Status (Progress Snapshot)</w:t>
      </w:r>
    </w:p>
    <w:p w14:paraId="5B3DB7D9" w14:textId="77777777" w:rsidR="007822D1" w:rsidRDefault="00710B43">
      <w:pPr>
        <w:pStyle w:val="ListParagraph"/>
        <w:ind w:left="504"/>
      </w:pPr>
      <w:r>
        <w:rPr>
          <w:b/>
        </w:rPr>
        <w:t xml:space="preserve">Completed: </w:t>
      </w:r>
      <w:r>
        <w:t>repository scaffold, source registry, reproducible collectors, 51.5 MB local raw download, 37,593 source-specific India, climate, and benchmark rows, a 30,240-row derived panel, checksums, data-quality audit, EDA, baseline forecasting, shock classification, and preliminary statistical inference.</w:t>
      </w:r>
    </w:p>
    <w:p w14:paraId="69C2EC67" w14:textId="77777777" w:rsidR="007822D1" w:rsidRDefault="00710B43">
      <w:pPr>
        <w:pStyle w:val="ListParagraph"/>
        <w:ind w:left="504"/>
      </w:pPr>
      <w:r>
        <w:rPr>
          <w:b/>
        </w:rPr>
        <w:t xml:space="preserve">In progress: </w:t>
      </w:r>
      <w:r>
        <w:t>AGMARKNET historical acquisition using an authorized data.gov.in key, market-name harmonization, HCES expenditure-weight extraction, HFASI calibration, and SHAP-based explanation.</w:t>
      </w:r>
    </w:p>
    <w:p w14:paraId="75F40CD2" w14:textId="77777777" w:rsidR="007822D1" w:rsidRDefault="00710B43">
      <w:pPr>
        <w:pStyle w:val="ListParagraph"/>
        <w:ind w:left="504"/>
      </w:pPr>
      <w:r>
        <w:rPr>
          <w:b/>
        </w:rPr>
        <w:t xml:space="preserve">Pending: </w:t>
      </w:r>
      <w:r>
        <w:t>full rolling-origin evaluation at one-, two-, and three-month horizons; probability-threshold tuning for rare shocks; prediction intervals; decision-loss backtesting; robustness checks; and final recommendations.</w:t>
      </w:r>
    </w:p>
    <w:p w14:paraId="2E9CD996" w14:textId="77777777" w:rsidR="007822D1" w:rsidRDefault="00710B43">
      <w:pPr>
        <w:pStyle w:val="Heading1"/>
      </w:pPr>
      <w:r>
        <w:t>Scope and Objectives</w:t>
      </w:r>
    </w:p>
    <w:p w14:paraId="52542EBA" w14:textId="77777777" w:rsidR="007822D1" w:rsidRDefault="00710B43">
      <w:r>
        <w:t>The intended final unit of analysis is commodity-region-month. The extraction architecture targets 2006-2025 for the market-price backbone and 2011-2025 for confirmatory models requiring official CPI/CFPI covariates. Eight commodities and 15 states or representative regional points are retained at interim stage. The prototype panel contains 8 x 15 x 252 = 30,240 unique keys from January 2005 through December 2025. Region-specific NASA observations are combined with national price and production proxies; tho</w:t>
      </w:r>
      <w:r>
        <w:t>se national series are explicitly labeled and are not misrepresented as regional mandi prices.</w:t>
      </w:r>
    </w:p>
    <w:p w14:paraId="02916A3E" w14:textId="77777777" w:rsidR="007822D1" w:rsidRDefault="00710B43">
      <w:pPr>
        <w:keepNext/>
        <w:spacing w:before="120" w:after="80" w:line="240" w:lineRule="auto"/>
        <w:ind w:firstLine="0"/>
      </w:pPr>
      <w:r>
        <w:rPr>
          <w:b/>
          <w:sz w:val="20"/>
        </w:rPr>
        <w:t>Table 2</w:t>
      </w:r>
      <w:r>
        <w:rPr>
          <w:i/>
          <w:sz w:val="20"/>
        </w:rPr>
        <w:br/>
        <w:t>Research questions and interim operationalization</w:t>
      </w:r>
    </w:p>
    <w:tbl>
      <w:tblPr>
        <w:tblStyle w:val="TableNormal0"/>
        <w:tblW w:w="0" w:type="auto"/>
        <w:jc w:val="center"/>
        <w:tblInd w:w="0" w:type="dxa"/>
        <w:tblLayout w:type="fixed"/>
        <w:tblLook w:val="04A0" w:firstRow="1" w:lastRow="0" w:firstColumn="1" w:lastColumn="0" w:noHBand="0" w:noVBand="1"/>
      </w:tblPr>
      <w:tblGrid>
        <w:gridCol w:w="2880"/>
        <w:gridCol w:w="3456"/>
        <w:gridCol w:w="3024"/>
      </w:tblGrid>
      <w:tr w:rsidR="007822D1" w14:paraId="709BEE41" w14:textId="77777777">
        <w:trPr>
          <w:tblHeader/>
          <w:jc w:val="center"/>
        </w:trPr>
        <w:tc>
          <w:tcPr>
            <w:tcW w:w="2880" w:type="dxa"/>
            <w:shd w:val="clear" w:color="auto" w:fill="D9EAF7"/>
            <w:tcMar>
              <w:top w:w="90" w:type="dxa"/>
              <w:left w:w="100" w:type="dxa"/>
              <w:bottom w:w="90" w:type="dxa"/>
              <w:right w:w="100" w:type="dxa"/>
            </w:tcMar>
            <w:vAlign w:val="center"/>
          </w:tcPr>
          <w:p w14:paraId="1FA589BE" w14:textId="77777777" w:rsidR="007822D1" w:rsidRDefault="00710B43">
            <w:pPr>
              <w:spacing w:line="240" w:lineRule="auto"/>
              <w:ind w:firstLine="0"/>
            </w:pPr>
            <w:r>
              <w:rPr>
                <w:b/>
                <w:sz w:val="16"/>
              </w:rPr>
              <w:t>Research question</w:t>
            </w:r>
          </w:p>
        </w:tc>
        <w:tc>
          <w:tcPr>
            <w:tcW w:w="3456" w:type="dxa"/>
            <w:shd w:val="clear" w:color="auto" w:fill="D9EAF7"/>
            <w:tcMar>
              <w:top w:w="90" w:type="dxa"/>
              <w:left w:w="100" w:type="dxa"/>
              <w:bottom w:w="90" w:type="dxa"/>
              <w:right w:w="100" w:type="dxa"/>
            </w:tcMar>
            <w:vAlign w:val="center"/>
          </w:tcPr>
          <w:p w14:paraId="2CA200DD" w14:textId="77777777" w:rsidR="007822D1" w:rsidRDefault="00710B43">
            <w:pPr>
              <w:spacing w:line="240" w:lineRule="auto"/>
              <w:ind w:firstLine="0"/>
            </w:pPr>
            <w:r>
              <w:rPr>
                <w:b/>
                <w:sz w:val="16"/>
              </w:rPr>
              <w:t>Interim operationalization</w:t>
            </w:r>
          </w:p>
        </w:tc>
        <w:tc>
          <w:tcPr>
            <w:tcW w:w="3024" w:type="dxa"/>
            <w:shd w:val="clear" w:color="auto" w:fill="D9EAF7"/>
            <w:tcMar>
              <w:top w:w="90" w:type="dxa"/>
              <w:left w:w="100" w:type="dxa"/>
              <w:bottom w:w="90" w:type="dxa"/>
              <w:right w:w="100" w:type="dxa"/>
            </w:tcMar>
            <w:vAlign w:val="center"/>
          </w:tcPr>
          <w:p w14:paraId="5E07E9A9" w14:textId="77777777" w:rsidR="007822D1" w:rsidRDefault="00710B43">
            <w:pPr>
              <w:spacing w:line="240" w:lineRule="auto"/>
              <w:ind w:firstLine="0"/>
            </w:pPr>
            <w:r>
              <w:rPr>
                <w:b/>
                <w:sz w:val="16"/>
              </w:rPr>
              <w:t>Final evidence</w:t>
            </w:r>
          </w:p>
        </w:tc>
      </w:tr>
      <w:tr w:rsidR="007822D1" w14:paraId="759BB9D5" w14:textId="77777777">
        <w:trPr>
          <w:jc w:val="center"/>
        </w:trPr>
        <w:tc>
          <w:tcPr>
            <w:tcW w:w="2880" w:type="dxa"/>
            <w:tcMar>
              <w:top w:w="90" w:type="dxa"/>
              <w:left w:w="100" w:type="dxa"/>
              <w:bottom w:w="90" w:type="dxa"/>
              <w:right w:w="100" w:type="dxa"/>
            </w:tcMar>
            <w:vAlign w:val="center"/>
          </w:tcPr>
          <w:p w14:paraId="2910291A" w14:textId="77777777" w:rsidR="007822D1" w:rsidRDefault="00710B43">
            <w:pPr>
              <w:spacing w:line="240" w:lineRule="auto"/>
              <w:ind w:firstLine="0"/>
            </w:pPr>
            <w:r>
              <w:rPr>
                <w:sz w:val="16"/>
              </w:rPr>
              <w:t>RQ1: Which variables influence food-price change?</w:t>
            </w:r>
          </w:p>
        </w:tc>
        <w:tc>
          <w:tcPr>
            <w:tcW w:w="3456" w:type="dxa"/>
            <w:tcMar>
              <w:top w:w="90" w:type="dxa"/>
              <w:left w:w="100" w:type="dxa"/>
              <w:bottom w:w="90" w:type="dxa"/>
              <w:right w:w="100" w:type="dxa"/>
            </w:tcMar>
            <w:vAlign w:val="center"/>
          </w:tcPr>
          <w:p w14:paraId="6C059D17" w14:textId="77777777" w:rsidR="007822D1" w:rsidRDefault="00710B43">
            <w:pPr>
              <w:spacing w:line="240" w:lineRule="auto"/>
              <w:ind w:firstLine="0"/>
            </w:pPr>
            <w:r>
              <w:rPr>
                <w:sz w:val="16"/>
              </w:rPr>
              <w:t>HAC-robust OLS on next-month food CPI change; lag, global-price, climate, and seasonal predictors.</w:t>
            </w:r>
          </w:p>
        </w:tc>
        <w:tc>
          <w:tcPr>
            <w:tcW w:w="3024" w:type="dxa"/>
            <w:tcMar>
              <w:top w:w="90" w:type="dxa"/>
              <w:left w:w="100" w:type="dxa"/>
              <w:bottom w:w="90" w:type="dxa"/>
              <w:right w:w="100" w:type="dxa"/>
            </w:tcMar>
            <w:vAlign w:val="center"/>
          </w:tcPr>
          <w:p w14:paraId="2E68629C" w14:textId="77777777" w:rsidR="007822D1" w:rsidRDefault="00710B43">
            <w:pPr>
              <w:spacing w:line="240" w:lineRule="auto"/>
              <w:ind w:firstLine="0"/>
            </w:pPr>
            <w:r>
              <w:rPr>
                <w:sz w:val="16"/>
              </w:rPr>
              <w:t>Commodity-region panel coefficients, stability, VIF, confidence intervals.</w:t>
            </w:r>
          </w:p>
        </w:tc>
      </w:tr>
      <w:tr w:rsidR="007822D1" w14:paraId="15D1B704" w14:textId="77777777">
        <w:trPr>
          <w:jc w:val="center"/>
        </w:trPr>
        <w:tc>
          <w:tcPr>
            <w:tcW w:w="2880" w:type="dxa"/>
            <w:tcMar>
              <w:top w:w="90" w:type="dxa"/>
              <w:left w:w="100" w:type="dxa"/>
              <w:bottom w:w="90" w:type="dxa"/>
              <w:right w:w="100" w:type="dxa"/>
            </w:tcMar>
            <w:vAlign w:val="center"/>
          </w:tcPr>
          <w:p w14:paraId="7235254D" w14:textId="77777777" w:rsidR="007822D1" w:rsidRDefault="00710B43">
            <w:pPr>
              <w:spacing w:line="240" w:lineRule="auto"/>
              <w:ind w:firstLine="0"/>
            </w:pPr>
            <w:r>
              <w:rPr>
                <w:sz w:val="16"/>
              </w:rPr>
              <w:t>RQ2: Do ML models outperform statistical baselines?</w:t>
            </w:r>
          </w:p>
        </w:tc>
        <w:tc>
          <w:tcPr>
            <w:tcW w:w="3456" w:type="dxa"/>
            <w:tcMar>
              <w:top w:w="90" w:type="dxa"/>
              <w:left w:w="100" w:type="dxa"/>
              <w:bottom w:w="90" w:type="dxa"/>
              <w:right w:w="100" w:type="dxa"/>
            </w:tcMar>
            <w:vAlign w:val="center"/>
          </w:tcPr>
          <w:p w14:paraId="7BE4DDCD" w14:textId="77777777" w:rsidR="007822D1" w:rsidRDefault="00710B43">
            <w:pPr>
              <w:spacing w:line="240" w:lineRule="auto"/>
              <w:ind w:firstLine="0"/>
            </w:pPr>
            <w:r>
              <w:rPr>
                <w:sz w:val="16"/>
              </w:rPr>
              <w:t>Persistence, ridge regression, and random forest compared on a fixed 2022-2025 holdout plus five rolling folds.</w:t>
            </w:r>
          </w:p>
        </w:tc>
        <w:tc>
          <w:tcPr>
            <w:tcW w:w="3024" w:type="dxa"/>
            <w:tcMar>
              <w:top w:w="90" w:type="dxa"/>
              <w:left w:w="100" w:type="dxa"/>
              <w:bottom w:w="90" w:type="dxa"/>
              <w:right w:w="100" w:type="dxa"/>
            </w:tcMar>
            <w:vAlign w:val="center"/>
          </w:tcPr>
          <w:p w14:paraId="161DF1CB" w14:textId="77777777" w:rsidR="007822D1" w:rsidRDefault="00710B43">
            <w:pPr>
              <w:spacing w:line="240" w:lineRule="auto"/>
              <w:ind w:firstLine="0"/>
            </w:pPr>
            <w:r>
              <w:rPr>
                <w:sz w:val="16"/>
              </w:rPr>
              <w:t>Expanded horizons, additional models, paired loss tests, intervals.</w:t>
            </w:r>
          </w:p>
        </w:tc>
      </w:tr>
      <w:tr w:rsidR="007822D1" w14:paraId="02E5FD5F" w14:textId="77777777">
        <w:trPr>
          <w:jc w:val="center"/>
        </w:trPr>
        <w:tc>
          <w:tcPr>
            <w:tcW w:w="2880" w:type="dxa"/>
            <w:tcMar>
              <w:top w:w="90" w:type="dxa"/>
              <w:left w:w="100" w:type="dxa"/>
              <w:bottom w:w="90" w:type="dxa"/>
              <w:right w:w="100" w:type="dxa"/>
            </w:tcMar>
            <w:vAlign w:val="center"/>
          </w:tcPr>
          <w:p w14:paraId="2966C5C2" w14:textId="77777777" w:rsidR="007822D1" w:rsidRDefault="00710B43">
            <w:pPr>
              <w:spacing w:line="240" w:lineRule="auto"/>
              <w:ind w:firstLine="0"/>
            </w:pPr>
            <w:r>
              <w:rPr>
                <w:sz w:val="16"/>
              </w:rPr>
              <w:t>RQ3: Can forecasts produce a reliable HFASI?</w:t>
            </w:r>
          </w:p>
        </w:tc>
        <w:tc>
          <w:tcPr>
            <w:tcW w:w="3456" w:type="dxa"/>
            <w:tcMar>
              <w:top w:w="90" w:type="dxa"/>
              <w:left w:w="100" w:type="dxa"/>
              <w:bottom w:w="90" w:type="dxa"/>
              <w:right w:w="100" w:type="dxa"/>
            </w:tcMar>
            <w:vAlign w:val="center"/>
          </w:tcPr>
          <w:p w14:paraId="66BD6AE2" w14:textId="77777777" w:rsidR="007822D1" w:rsidRDefault="00710B43">
            <w:pPr>
              <w:spacing w:line="240" w:lineRule="auto"/>
              <w:ind w:firstLine="0"/>
            </w:pPr>
            <w:r>
              <w:rPr>
                <w:sz w:val="16"/>
              </w:rPr>
              <w:t>HFASI formula and HCES food-share weights retained from synopsis; calibration not yet claimed.</w:t>
            </w:r>
          </w:p>
        </w:tc>
        <w:tc>
          <w:tcPr>
            <w:tcW w:w="3024" w:type="dxa"/>
            <w:tcMar>
              <w:top w:w="90" w:type="dxa"/>
              <w:left w:w="100" w:type="dxa"/>
              <w:bottom w:w="90" w:type="dxa"/>
              <w:right w:w="100" w:type="dxa"/>
            </w:tcMar>
            <w:vAlign w:val="center"/>
          </w:tcPr>
          <w:p w14:paraId="0BBA3DEA" w14:textId="77777777" w:rsidR="007822D1" w:rsidRDefault="00710B43">
            <w:pPr>
              <w:spacing w:line="240" w:lineRule="auto"/>
              <w:ind w:firstLine="0"/>
            </w:pPr>
            <w:r>
              <w:rPr>
                <w:sz w:val="16"/>
              </w:rPr>
              <w:t>Reliability, criterion validity, rank stability, sensitivity.</w:t>
            </w:r>
          </w:p>
        </w:tc>
      </w:tr>
      <w:tr w:rsidR="007822D1" w14:paraId="0EBCE776" w14:textId="77777777">
        <w:trPr>
          <w:jc w:val="center"/>
        </w:trPr>
        <w:tc>
          <w:tcPr>
            <w:tcW w:w="2880" w:type="dxa"/>
            <w:tcMar>
              <w:top w:w="90" w:type="dxa"/>
              <w:left w:w="100" w:type="dxa"/>
              <w:bottom w:w="90" w:type="dxa"/>
              <w:right w:w="100" w:type="dxa"/>
            </w:tcMar>
            <w:vAlign w:val="center"/>
          </w:tcPr>
          <w:p w14:paraId="4C35E44D" w14:textId="77777777" w:rsidR="007822D1" w:rsidRDefault="00710B43">
            <w:pPr>
              <w:spacing w:line="240" w:lineRule="auto"/>
              <w:ind w:firstLine="0"/>
            </w:pPr>
            <w:r>
              <w:rPr>
                <w:sz w:val="16"/>
              </w:rPr>
              <w:t>RQ4: Does the framework improve decisions?</w:t>
            </w:r>
          </w:p>
        </w:tc>
        <w:tc>
          <w:tcPr>
            <w:tcW w:w="3456" w:type="dxa"/>
            <w:tcMar>
              <w:top w:w="90" w:type="dxa"/>
              <w:left w:w="100" w:type="dxa"/>
              <w:bottom w:w="90" w:type="dxa"/>
              <w:right w:w="100" w:type="dxa"/>
            </w:tcMar>
            <w:vAlign w:val="center"/>
          </w:tcPr>
          <w:p w14:paraId="4A84400E" w14:textId="77777777" w:rsidR="007822D1" w:rsidRDefault="00710B43">
            <w:pPr>
              <w:spacing w:line="240" w:lineRule="auto"/>
              <w:ind w:firstLine="0"/>
            </w:pPr>
            <w:r>
              <w:rPr>
                <w:sz w:val="16"/>
              </w:rPr>
              <w:t>Decision use cases and loss functions specified; no causal benefit claim at interim stage.</w:t>
            </w:r>
          </w:p>
        </w:tc>
        <w:tc>
          <w:tcPr>
            <w:tcW w:w="3024" w:type="dxa"/>
            <w:tcMar>
              <w:top w:w="90" w:type="dxa"/>
              <w:left w:w="100" w:type="dxa"/>
              <w:bottom w:w="90" w:type="dxa"/>
              <w:right w:w="100" w:type="dxa"/>
            </w:tcMar>
            <w:vAlign w:val="center"/>
          </w:tcPr>
          <w:p w14:paraId="4E9A4103" w14:textId="77777777" w:rsidR="007822D1" w:rsidRDefault="00710B43">
            <w:pPr>
              <w:spacing w:line="240" w:lineRule="auto"/>
              <w:ind w:firstLine="0"/>
            </w:pPr>
            <w:r>
              <w:rPr>
                <w:sz w:val="16"/>
              </w:rPr>
              <w:t>Budget, procurement, inventory, and policy backtests.</w:t>
            </w:r>
          </w:p>
        </w:tc>
      </w:tr>
    </w:tbl>
    <w:p w14:paraId="00084568" w14:textId="77777777" w:rsidR="007822D1" w:rsidRDefault="007822D1"/>
    <w:p w14:paraId="585B4859" w14:textId="77777777" w:rsidR="007822D1" w:rsidRDefault="00710B43">
      <w:pPr>
        <w:pStyle w:val="Heading1"/>
      </w:pPr>
      <w:r>
        <w:t>Literature Survey</w:t>
      </w:r>
    </w:p>
    <w:p w14:paraId="40F3668F" w14:textId="77777777" w:rsidR="007822D1" w:rsidRDefault="00710B43">
      <w:pPr>
        <w:pStyle w:val="Heading2"/>
      </w:pPr>
      <w:r>
        <w:t>Literature Review Approach</w:t>
      </w:r>
    </w:p>
    <w:p w14:paraId="54B25676" w14:textId="77777777" w:rsidR="007822D1" w:rsidRDefault="00710B43">
      <w:r>
        <w:t>The review carried forward the approved synopsis search and added source-method documentation needed for the interim implementation. Sources were selected when they addressed at least one of four themes: agricultural price forecasting, shock detection, model evaluation and interpretability, or household affordability. Peer-reviewed articles and official institutional publications were prioritized. Studies that used random train-test splits without temporal safeguards were treated as methodological context r</w:t>
      </w:r>
      <w:r>
        <w:t>ather than direct performance benchmarks.</w:t>
      </w:r>
    </w:p>
    <w:p w14:paraId="58ABD6E4" w14:textId="77777777" w:rsidR="007822D1" w:rsidRDefault="00710B43">
      <w:pPr>
        <w:keepNext/>
        <w:spacing w:before="120" w:after="80" w:line="240" w:lineRule="auto"/>
        <w:ind w:firstLine="0"/>
      </w:pPr>
      <w:r>
        <w:rPr>
          <w:b/>
          <w:sz w:val="20"/>
        </w:rPr>
        <w:t>Table 3</w:t>
      </w:r>
      <w:r>
        <w:rPr>
          <w:i/>
          <w:sz w:val="20"/>
        </w:rPr>
        <w:br/>
        <w:t>Literature relevance matrix (part 1)</w:t>
      </w:r>
    </w:p>
    <w:tbl>
      <w:tblPr>
        <w:tblStyle w:val="TableNormal0"/>
        <w:tblW w:w="0" w:type="auto"/>
        <w:jc w:val="center"/>
        <w:tblInd w:w="0" w:type="dxa"/>
        <w:tblLayout w:type="fixed"/>
        <w:tblLook w:val="04A0" w:firstRow="1" w:lastRow="0" w:firstColumn="1" w:lastColumn="0" w:noHBand="0" w:noVBand="1"/>
      </w:tblPr>
      <w:tblGrid>
        <w:gridCol w:w="1728"/>
        <w:gridCol w:w="2088"/>
        <w:gridCol w:w="2088"/>
        <w:gridCol w:w="3456"/>
      </w:tblGrid>
      <w:tr w:rsidR="007822D1" w14:paraId="349E4A5D" w14:textId="77777777">
        <w:trPr>
          <w:tblHeader/>
          <w:jc w:val="center"/>
        </w:trPr>
        <w:tc>
          <w:tcPr>
            <w:tcW w:w="1728" w:type="dxa"/>
            <w:shd w:val="clear" w:color="auto" w:fill="D9EAF7"/>
            <w:tcMar>
              <w:top w:w="90" w:type="dxa"/>
              <w:left w:w="100" w:type="dxa"/>
              <w:bottom w:w="90" w:type="dxa"/>
              <w:right w:w="100" w:type="dxa"/>
            </w:tcMar>
            <w:vAlign w:val="center"/>
          </w:tcPr>
          <w:p w14:paraId="535FC37E" w14:textId="77777777" w:rsidR="007822D1" w:rsidRDefault="00710B43">
            <w:pPr>
              <w:spacing w:line="240" w:lineRule="auto"/>
              <w:ind w:firstLine="0"/>
            </w:pPr>
            <w:r>
              <w:rPr>
                <w:b/>
                <w:sz w:val="16"/>
              </w:rPr>
              <w:t>Source</w:t>
            </w:r>
          </w:p>
        </w:tc>
        <w:tc>
          <w:tcPr>
            <w:tcW w:w="2088" w:type="dxa"/>
            <w:shd w:val="clear" w:color="auto" w:fill="D9EAF7"/>
            <w:tcMar>
              <w:top w:w="90" w:type="dxa"/>
              <w:left w:w="100" w:type="dxa"/>
              <w:bottom w:w="90" w:type="dxa"/>
              <w:right w:w="100" w:type="dxa"/>
            </w:tcMar>
            <w:vAlign w:val="center"/>
          </w:tcPr>
          <w:p w14:paraId="1BDB8A5F" w14:textId="77777777" w:rsidR="007822D1" w:rsidRDefault="00710B43">
            <w:pPr>
              <w:spacing w:line="240" w:lineRule="auto"/>
              <w:ind w:firstLine="0"/>
            </w:pPr>
            <w:r>
              <w:rPr>
                <w:b/>
                <w:sz w:val="16"/>
              </w:rPr>
              <w:t>Context/data</w:t>
            </w:r>
          </w:p>
        </w:tc>
        <w:tc>
          <w:tcPr>
            <w:tcW w:w="2088" w:type="dxa"/>
            <w:shd w:val="clear" w:color="auto" w:fill="D9EAF7"/>
            <w:tcMar>
              <w:top w:w="90" w:type="dxa"/>
              <w:left w:w="100" w:type="dxa"/>
              <w:bottom w:w="90" w:type="dxa"/>
              <w:right w:w="100" w:type="dxa"/>
            </w:tcMar>
            <w:vAlign w:val="center"/>
          </w:tcPr>
          <w:p w14:paraId="505830EF" w14:textId="77777777" w:rsidR="007822D1" w:rsidRDefault="00710B43">
            <w:pPr>
              <w:spacing w:line="240" w:lineRule="auto"/>
              <w:ind w:firstLine="0"/>
            </w:pPr>
            <w:r>
              <w:rPr>
                <w:b/>
                <w:sz w:val="16"/>
              </w:rPr>
              <w:t>Method</w:t>
            </w:r>
          </w:p>
        </w:tc>
        <w:tc>
          <w:tcPr>
            <w:tcW w:w="3456" w:type="dxa"/>
            <w:shd w:val="clear" w:color="auto" w:fill="D9EAF7"/>
            <w:tcMar>
              <w:top w:w="90" w:type="dxa"/>
              <w:left w:w="100" w:type="dxa"/>
              <w:bottom w:w="90" w:type="dxa"/>
              <w:right w:w="100" w:type="dxa"/>
            </w:tcMar>
            <w:vAlign w:val="center"/>
          </w:tcPr>
          <w:p w14:paraId="625A132B" w14:textId="77777777" w:rsidR="007822D1" w:rsidRDefault="00710B43">
            <w:pPr>
              <w:spacing w:line="240" w:lineRule="auto"/>
              <w:ind w:firstLine="0"/>
            </w:pPr>
            <w:r>
              <w:rPr>
                <w:b/>
                <w:sz w:val="16"/>
              </w:rPr>
              <w:t>Finding and project relevance</w:t>
            </w:r>
          </w:p>
        </w:tc>
      </w:tr>
      <w:tr w:rsidR="007822D1" w14:paraId="3A80B367" w14:textId="77777777">
        <w:trPr>
          <w:jc w:val="center"/>
        </w:trPr>
        <w:tc>
          <w:tcPr>
            <w:tcW w:w="1728" w:type="dxa"/>
            <w:tcMar>
              <w:top w:w="90" w:type="dxa"/>
              <w:left w:w="100" w:type="dxa"/>
              <w:bottom w:w="90" w:type="dxa"/>
              <w:right w:w="100" w:type="dxa"/>
            </w:tcMar>
            <w:vAlign w:val="center"/>
          </w:tcPr>
          <w:p w14:paraId="3797A149" w14:textId="77777777" w:rsidR="007822D1" w:rsidRDefault="00710B43">
            <w:pPr>
              <w:spacing w:line="240" w:lineRule="auto"/>
              <w:ind w:firstLine="0"/>
            </w:pPr>
            <w:r>
              <w:rPr>
                <w:sz w:val="16"/>
              </w:rPr>
              <w:t>Madaan et al. (2019)</w:t>
            </w:r>
          </w:p>
        </w:tc>
        <w:tc>
          <w:tcPr>
            <w:tcW w:w="2088" w:type="dxa"/>
            <w:tcMar>
              <w:top w:w="90" w:type="dxa"/>
              <w:left w:w="100" w:type="dxa"/>
              <w:bottom w:w="90" w:type="dxa"/>
              <w:right w:w="100" w:type="dxa"/>
            </w:tcMar>
            <w:vAlign w:val="center"/>
          </w:tcPr>
          <w:p w14:paraId="4F133CA5" w14:textId="77777777" w:rsidR="007822D1" w:rsidRDefault="00710B43">
            <w:pPr>
              <w:spacing w:line="240" w:lineRule="auto"/>
              <w:ind w:firstLine="0"/>
            </w:pPr>
            <w:r>
              <w:rPr>
                <w:sz w:val="16"/>
              </w:rPr>
              <w:t>Indian agricultural commodities</w:t>
            </w:r>
          </w:p>
        </w:tc>
        <w:tc>
          <w:tcPr>
            <w:tcW w:w="2088" w:type="dxa"/>
            <w:tcMar>
              <w:top w:w="90" w:type="dxa"/>
              <w:left w:w="100" w:type="dxa"/>
              <w:bottom w:w="90" w:type="dxa"/>
              <w:right w:w="100" w:type="dxa"/>
            </w:tcMar>
            <w:vAlign w:val="center"/>
          </w:tcPr>
          <w:p w14:paraId="300A5897" w14:textId="77777777" w:rsidR="007822D1" w:rsidRDefault="00710B43">
            <w:pPr>
              <w:spacing w:line="240" w:lineRule="auto"/>
              <w:ind w:firstLine="0"/>
            </w:pPr>
            <w:r>
              <w:rPr>
                <w:sz w:val="16"/>
              </w:rPr>
              <w:t>Forecasting and anomaly detection</w:t>
            </w:r>
          </w:p>
        </w:tc>
        <w:tc>
          <w:tcPr>
            <w:tcW w:w="3456" w:type="dxa"/>
            <w:tcMar>
              <w:top w:w="90" w:type="dxa"/>
              <w:left w:w="100" w:type="dxa"/>
              <w:bottom w:w="90" w:type="dxa"/>
              <w:right w:w="100" w:type="dxa"/>
            </w:tcMar>
            <w:vAlign w:val="center"/>
          </w:tcPr>
          <w:p w14:paraId="17F559BF" w14:textId="77777777" w:rsidR="007822D1" w:rsidRDefault="00710B43">
            <w:pPr>
              <w:spacing w:line="240" w:lineRule="auto"/>
              <w:ind w:firstLine="0"/>
            </w:pPr>
            <w:r>
              <w:rPr>
                <w:sz w:val="16"/>
              </w:rPr>
              <w:t>Supports joint price forecasting and shock detection for RQ1-RQ2.</w:t>
            </w:r>
          </w:p>
        </w:tc>
      </w:tr>
      <w:tr w:rsidR="007822D1" w14:paraId="32BE5216" w14:textId="77777777">
        <w:trPr>
          <w:jc w:val="center"/>
        </w:trPr>
        <w:tc>
          <w:tcPr>
            <w:tcW w:w="1728" w:type="dxa"/>
            <w:tcMar>
              <w:top w:w="90" w:type="dxa"/>
              <w:left w:w="100" w:type="dxa"/>
              <w:bottom w:w="90" w:type="dxa"/>
              <w:right w:w="100" w:type="dxa"/>
            </w:tcMar>
            <w:vAlign w:val="center"/>
          </w:tcPr>
          <w:p w14:paraId="766F470A" w14:textId="77777777" w:rsidR="007822D1" w:rsidRDefault="00710B43">
            <w:pPr>
              <w:spacing w:line="240" w:lineRule="auto"/>
              <w:ind w:firstLine="0"/>
            </w:pPr>
            <w:r>
              <w:rPr>
                <w:sz w:val="16"/>
              </w:rPr>
              <w:t>Ma et al. (2019)</w:t>
            </w:r>
          </w:p>
        </w:tc>
        <w:tc>
          <w:tcPr>
            <w:tcW w:w="2088" w:type="dxa"/>
            <w:tcMar>
              <w:top w:w="90" w:type="dxa"/>
              <w:left w:w="100" w:type="dxa"/>
              <w:bottom w:w="90" w:type="dxa"/>
              <w:right w:w="100" w:type="dxa"/>
            </w:tcMar>
            <w:vAlign w:val="center"/>
          </w:tcPr>
          <w:p w14:paraId="2605358F" w14:textId="77777777" w:rsidR="007822D1" w:rsidRDefault="00710B43">
            <w:pPr>
              <w:spacing w:line="240" w:lineRule="auto"/>
              <w:ind w:firstLine="0"/>
            </w:pPr>
            <w:r>
              <w:rPr>
                <w:sz w:val="16"/>
              </w:rPr>
              <w:t>Indian produce prices</w:t>
            </w:r>
          </w:p>
        </w:tc>
        <w:tc>
          <w:tcPr>
            <w:tcW w:w="2088" w:type="dxa"/>
            <w:tcMar>
              <w:top w:w="90" w:type="dxa"/>
              <w:left w:w="100" w:type="dxa"/>
              <w:bottom w:w="90" w:type="dxa"/>
              <w:right w:w="100" w:type="dxa"/>
            </w:tcMar>
            <w:vAlign w:val="center"/>
          </w:tcPr>
          <w:p w14:paraId="30E46A38" w14:textId="77777777" w:rsidR="007822D1" w:rsidRDefault="00710B43">
            <w:pPr>
              <w:spacing w:line="240" w:lineRule="auto"/>
              <w:ind w:firstLine="0"/>
            </w:pPr>
            <w:r>
              <w:rPr>
                <w:sz w:val="16"/>
              </w:rPr>
              <w:t>Collaborative filtering and adaptive neighbors</w:t>
            </w:r>
          </w:p>
        </w:tc>
        <w:tc>
          <w:tcPr>
            <w:tcW w:w="3456" w:type="dxa"/>
            <w:tcMar>
              <w:top w:w="90" w:type="dxa"/>
              <w:left w:w="100" w:type="dxa"/>
              <w:bottom w:w="90" w:type="dxa"/>
              <w:right w:w="100" w:type="dxa"/>
            </w:tcMar>
            <w:vAlign w:val="center"/>
          </w:tcPr>
          <w:p w14:paraId="45CBB3D2" w14:textId="77777777" w:rsidR="007822D1" w:rsidRDefault="00710B43">
            <w:pPr>
              <w:spacing w:line="240" w:lineRule="auto"/>
              <w:ind w:firstLine="0"/>
            </w:pPr>
            <w:r>
              <w:rPr>
                <w:sz w:val="16"/>
              </w:rPr>
              <w:t>Shows interpretable local forecasting can support farmers and markets.</w:t>
            </w:r>
          </w:p>
        </w:tc>
      </w:tr>
      <w:tr w:rsidR="007822D1" w14:paraId="00EA235B" w14:textId="77777777">
        <w:trPr>
          <w:jc w:val="center"/>
        </w:trPr>
        <w:tc>
          <w:tcPr>
            <w:tcW w:w="1728" w:type="dxa"/>
            <w:tcMar>
              <w:top w:w="90" w:type="dxa"/>
              <w:left w:w="100" w:type="dxa"/>
              <w:bottom w:w="90" w:type="dxa"/>
              <w:right w:w="100" w:type="dxa"/>
            </w:tcMar>
            <w:vAlign w:val="center"/>
          </w:tcPr>
          <w:p w14:paraId="4A5FE4D1" w14:textId="77777777" w:rsidR="007822D1" w:rsidRDefault="00710B43">
            <w:pPr>
              <w:spacing w:line="240" w:lineRule="auto"/>
              <w:ind w:firstLine="0"/>
            </w:pPr>
            <w:r>
              <w:rPr>
                <w:sz w:val="16"/>
              </w:rPr>
              <w:t>Jain et al. (2020)</w:t>
            </w:r>
          </w:p>
        </w:tc>
        <w:tc>
          <w:tcPr>
            <w:tcW w:w="2088" w:type="dxa"/>
            <w:tcMar>
              <w:top w:w="90" w:type="dxa"/>
              <w:left w:w="100" w:type="dxa"/>
              <w:bottom w:w="90" w:type="dxa"/>
              <w:right w:w="100" w:type="dxa"/>
            </w:tcMar>
            <w:vAlign w:val="center"/>
          </w:tcPr>
          <w:p w14:paraId="5BDA030F" w14:textId="77777777" w:rsidR="007822D1" w:rsidRDefault="00710B43">
            <w:pPr>
              <w:spacing w:line="240" w:lineRule="auto"/>
              <w:ind w:firstLine="0"/>
            </w:pPr>
            <w:r>
              <w:rPr>
                <w:sz w:val="16"/>
              </w:rPr>
              <w:t>Emerging-economy crop series</w:t>
            </w:r>
          </w:p>
        </w:tc>
        <w:tc>
          <w:tcPr>
            <w:tcW w:w="2088" w:type="dxa"/>
            <w:tcMar>
              <w:top w:w="90" w:type="dxa"/>
              <w:left w:w="100" w:type="dxa"/>
              <w:bottom w:w="90" w:type="dxa"/>
              <w:right w:w="100" w:type="dxa"/>
            </w:tcMar>
            <w:vAlign w:val="center"/>
          </w:tcPr>
          <w:p w14:paraId="55B44E2F" w14:textId="77777777" w:rsidR="007822D1" w:rsidRDefault="00710B43">
            <w:pPr>
              <w:spacing w:line="240" w:lineRule="auto"/>
              <w:ind w:firstLine="0"/>
            </w:pPr>
            <w:r>
              <w:rPr>
                <w:sz w:val="16"/>
              </w:rPr>
              <w:t>Quality-aware framework</w:t>
            </w:r>
          </w:p>
        </w:tc>
        <w:tc>
          <w:tcPr>
            <w:tcW w:w="3456" w:type="dxa"/>
            <w:tcMar>
              <w:top w:w="90" w:type="dxa"/>
              <w:left w:w="100" w:type="dxa"/>
              <w:bottom w:w="90" w:type="dxa"/>
              <w:right w:w="100" w:type="dxa"/>
            </w:tcMar>
            <w:vAlign w:val="center"/>
          </w:tcPr>
          <w:p w14:paraId="012844F5" w14:textId="77777777" w:rsidR="007822D1" w:rsidRDefault="00710B43">
            <w:pPr>
              <w:spacing w:line="240" w:lineRule="auto"/>
              <w:ind w:firstLine="0"/>
            </w:pPr>
            <w:r>
              <w:rPr>
                <w:sz w:val="16"/>
              </w:rPr>
              <w:t>Motivates explicit coverage, missingness, and series-quality controls.</w:t>
            </w:r>
          </w:p>
        </w:tc>
      </w:tr>
      <w:tr w:rsidR="007822D1" w14:paraId="74DE9898" w14:textId="77777777">
        <w:trPr>
          <w:jc w:val="center"/>
        </w:trPr>
        <w:tc>
          <w:tcPr>
            <w:tcW w:w="1728" w:type="dxa"/>
            <w:tcMar>
              <w:top w:w="90" w:type="dxa"/>
              <w:left w:w="100" w:type="dxa"/>
              <w:bottom w:w="90" w:type="dxa"/>
              <w:right w:w="100" w:type="dxa"/>
            </w:tcMar>
            <w:vAlign w:val="center"/>
          </w:tcPr>
          <w:p w14:paraId="315AFDF4" w14:textId="77777777" w:rsidR="007822D1" w:rsidRDefault="00710B43">
            <w:pPr>
              <w:spacing w:line="240" w:lineRule="auto"/>
              <w:ind w:firstLine="0"/>
            </w:pPr>
            <w:r>
              <w:rPr>
                <w:sz w:val="16"/>
              </w:rPr>
              <w:t>Bhardwaj et al. (2023)</w:t>
            </w:r>
          </w:p>
        </w:tc>
        <w:tc>
          <w:tcPr>
            <w:tcW w:w="2088" w:type="dxa"/>
            <w:tcMar>
              <w:top w:w="90" w:type="dxa"/>
              <w:left w:w="100" w:type="dxa"/>
              <w:bottom w:w="90" w:type="dxa"/>
              <w:right w:w="100" w:type="dxa"/>
            </w:tcMar>
            <w:vAlign w:val="center"/>
          </w:tcPr>
          <w:p w14:paraId="0ACD38D8" w14:textId="77777777" w:rsidR="007822D1" w:rsidRDefault="00710B43">
            <w:pPr>
              <w:spacing w:line="240" w:lineRule="auto"/>
              <w:ind w:firstLine="0"/>
            </w:pPr>
            <w:r>
              <w:rPr>
                <w:sz w:val="16"/>
              </w:rPr>
              <w:t>Agricultural crop prices</w:t>
            </w:r>
          </w:p>
        </w:tc>
        <w:tc>
          <w:tcPr>
            <w:tcW w:w="2088" w:type="dxa"/>
            <w:tcMar>
              <w:top w:w="90" w:type="dxa"/>
              <w:left w:w="100" w:type="dxa"/>
              <w:bottom w:w="90" w:type="dxa"/>
              <w:right w:w="100" w:type="dxa"/>
            </w:tcMar>
            <w:vAlign w:val="center"/>
          </w:tcPr>
          <w:p w14:paraId="7E0A6E53" w14:textId="77777777" w:rsidR="007822D1" w:rsidRDefault="00710B43">
            <w:pPr>
              <w:spacing w:line="240" w:lineRule="auto"/>
              <w:ind w:firstLine="0"/>
            </w:pPr>
            <w:r>
              <w:rPr>
                <w:sz w:val="16"/>
              </w:rPr>
              <w:t>Deep learning</w:t>
            </w:r>
          </w:p>
        </w:tc>
        <w:tc>
          <w:tcPr>
            <w:tcW w:w="3456" w:type="dxa"/>
            <w:tcMar>
              <w:top w:w="90" w:type="dxa"/>
              <w:left w:w="100" w:type="dxa"/>
              <w:bottom w:w="90" w:type="dxa"/>
              <w:right w:w="100" w:type="dxa"/>
            </w:tcMar>
            <w:vAlign w:val="center"/>
          </w:tcPr>
          <w:p w14:paraId="71376305" w14:textId="77777777" w:rsidR="007822D1" w:rsidRDefault="00710B43">
            <w:pPr>
              <w:spacing w:line="240" w:lineRule="auto"/>
              <w:ind w:firstLine="0"/>
            </w:pPr>
            <w:r>
              <w:rPr>
                <w:sz w:val="16"/>
              </w:rPr>
              <w:t>Supports nonlinear candidates only after sufficient market-level history exists.</w:t>
            </w:r>
          </w:p>
        </w:tc>
      </w:tr>
      <w:tr w:rsidR="007822D1" w14:paraId="00181C32" w14:textId="77777777">
        <w:trPr>
          <w:jc w:val="center"/>
        </w:trPr>
        <w:tc>
          <w:tcPr>
            <w:tcW w:w="1728" w:type="dxa"/>
            <w:tcMar>
              <w:top w:w="90" w:type="dxa"/>
              <w:left w:w="100" w:type="dxa"/>
              <w:bottom w:w="90" w:type="dxa"/>
              <w:right w:w="100" w:type="dxa"/>
            </w:tcMar>
            <w:vAlign w:val="center"/>
          </w:tcPr>
          <w:p w14:paraId="1A910112" w14:textId="77777777" w:rsidR="007822D1" w:rsidRDefault="00710B43">
            <w:pPr>
              <w:spacing w:line="240" w:lineRule="auto"/>
              <w:ind w:firstLine="0"/>
            </w:pPr>
            <w:r>
              <w:rPr>
                <w:sz w:val="16"/>
              </w:rPr>
              <w:t>Theofilou et al. (2025)</w:t>
            </w:r>
          </w:p>
        </w:tc>
        <w:tc>
          <w:tcPr>
            <w:tcW w:w="2088" w:type="dxa"/>
            <w:tcMar>
              <w:top w:w="90" w:type="dxa"/>
              <w:left w:w="100" w:type="dxa"/>
              <w:bottom w:w="90" w:type="dxa"/>
              <w:right w:w="100" w:type="dxa"/>
            </w:tcMar>
            <w:vAlign w:val="center"/>
          </w:tcPr>
          <w:p w14:paraId="47E2E123" w14:textId="77777777" w:rsidR="007822D1" w:rsidRDefault="00710B43">
            <w:pPr>
              <w:spacing w:line="240" w:lineRule="auto"/>
              <w:ind w:firstLine="0"/>
            </w:pPr>
            <w:r>
              <w:rPr>
                <w:sz w:val="16"/>
              </w:rPr>
              <w:t>Staple-crop systematic review</w:t>
            </w:r>
          </w:p>
        </w:tc>
        <w:tc>
          <w:tcPr>
            <w:tcW w:w="2088" w:type="dxa"/>
            <w:tcMar>
              <w:top w:w="90" w:type="dxa"/>
              <w:left w:w="100" w:type="dxa"/>
              <w:bottom w:w="90" w:type="dxa"/>
              <w:right w:w="100" w:type="dxa"/>
            </w:tcMar>
            <w:vAlign w:val="center"/>
          </w:tcPr>
          <w:p w14:paraId="65E3CE22" w14:textId="77777777" w:rsidR="007822D1" w:rsidRDefault="00710B43">
            <w:pPr>
              <w:spacing w:line="240" w:lineRule="auto"/>
              <w:ind w:firstLine="0"/>
            </w:pPr>
            <w:r>
              <w:rPr>
                <w:sz w:val="16"/>
              </w:rPr>
              <w:t>Systematic synthesis</w:t>
            </w:r>
          </w:p>
        </w:tc>
        <w:tc>
          <w:tcPr>
            <w:tcW w:w="3456" w:type="dxa"/>
            <w:tcMar>
              <w:top w:w="90" w:type="dxa"/>
              <w:left w:w="100" w:type="dxa"/>
              <w:bottom w:w="90" w:type="dxa"/>
              <w:right w:w="100" w:type="dxa"/>
            </w:tcMar>
            <w:vAlign w:val="center"/>
          </w:tcPr>
          <w:p w14:paraId="6F67E70F" w14:textId="77777777" w:rsidR="007822D1" w:rsidRDefault="00710B43">
            <w:pPr>
              <w:spacing w:line="240" w:lineRule="auto"/>
              <w:ind w:firstLine="0"/>
            </w:pPr>
            <w:r>
              <w:rPr>
                <w:sz w:val="16"/>
              </w:rPr>
              <w:t>Identifies validation, exogenous-data, and generalizability gaps.</w:t>
            </w:r>
          </w:p>
        </w:tc>
      </w:tr>
    </w:tbl>
    <w:p w14:paraId="37FE5373" w14:textId="77777777" w:rsidR="007822D1" w:rsidRDefault="007822D1"/>
    <w:p w14:paraId="32D43FD7" w14:textId="77777777" w:rsidR="007822D1" w:rsidRDefault="00710B43">
      <w:pPr>
        <w:keepNext/>
        <w:spacing w:before="120" w:after="80" w:line="240" w:lineRule="auto"/>
        <w:ind w:firstLine="0"/>
      </w:pPr>
      <w:r>
        <w:rPr>
          <w:b/>
          <w:sz w:val="20"/>
        </w:rPr>
        <w:t>Table 4</w:t>
      </w:r>
      <w:r>
        <w:rPr>
          <w:i/>
          <w:sz w:val="20"/>
        </w:rPr>
        <w:br/>
        <w:t>Literature relevance matrix (part 2)</w:t>
      </w:r>
    </w:p>
    <w:tbl>
      <w:tblPr>
        <w:tblStyle w:val="TableNormal0"/>
        <w:tblW w:w="0" w:type="auto"/>
        <w:jc w:val="center"/>
        <w:tblInd w:w="0" w:type="dxa"/>
        <w:tblLayout w:type="fixed"/>
        <w:tblLook w:val="04A0" w:firstRow="1" w:lastRow="0" w:firstColumn="1" w:lastColumn="0" w:noHBand="0" w:noVBand="1"/>
      </w:tblPr>
      <w:tblGrid>
        <w:gridCol w:w="1728"/>
        <w:gridCol w:w="2088"/>
        <w:gridCol w:w="2088"/>
        <w:gridCol w:w="3456"/>
      </w:tblGrid>
      <w:tr w:rsidR="007822D1" w14:paraId="79467569" w14:textId="77777777">
        <w:trPr>
          <w:tblHeader/>
          <w:jc w:val="center"/>
        </w:trPr>
        <w:tc>
          <w:tcPr>
            <w:tcW w:w="1728" w:type="dxa"/>
            <w:shd w:val="clear" w:color="auto" w:fill="D9EAF7"/>
            <w:tcMar>
              <w:top w:w="90" w:type="dxa"/>
              <w:left w:w="100" w:type="dxa"/>
              <w:bottom w:w="90" w:type="dxa"/>
              <w:right w:w="100" w:type="dxa"/>
            </w:tcMar>
            <w:vAlign w:val="center"/>
          </w:tcPr>
          <w:p w14:paraId="13A1F326" w14:textId="77777777" w:rsidR="007822D1" w:rsidRDefault="00710B43">
            <w:pPr>
              <w:spacing w:line="240" w:lineRule="auto"/>
              <w:ind w:firstLine="0"/>
            </w:pPr>
            <w:r>
              <w:rPr>
                <w:b/>
                <w:sz w:val="16"/>
              </w:rPr>
              <w:t>Source</w:t>
            </w:r>
          </w:p>
        </w:tc>
        <w:tc>
          <w:tcPr>
            <w:tcW w:w="2088" w:type="dxa"/>
            <w:shd w:val="clear" w:color="auto" w:fill="D9EAF7"/>
            <w:tcMar>
              <w:top w:w="90" w:type="dxa"/>
              <w:left w:w="100" w:type="dxa"/>
              <w:bottom w:w="90" w:type="dxa"/>
              <w:right w:w="100" w:type="dxa"/>
            </w:tcMar>
            <w:vAlign w:val="center"/>
          </w:tcPr>
          <w:p w14:paraId="46F9BCB1" w14:textId="77777777" w:rsidR="007822D1" w:rsidRDefault="00710B43">
            <w:pPr>
              <w:spacing w:line="240" w:lineRule="auto"/>
              <w:ind w:firstLine="0"/>
            </w:pPr>
            <w:r>
              <w:rPr>
                <w:b/>
                <w:sz w:val="16"/>
              </w:rPr>
              <w:t>Context/data</w:t>
            </w:r>
          </w:p>
        </w:tc>
        <w:tc>
          <w:tcPr>
            <w:tcW w:w="2088" w:type="dxa"/>
            <w:shd w:val="clear" w:color="auto" w:fill="D9EAF7"/>
            <w:tcMar>
              <w:top w:w="90" w:type="dxa"/>
              <w:left w:w="100" w:type="dxa"/>
              <w:bottom w:w="90" w:type="dxa"/>
              <w:right w:w="100" w:type="dxa"/>
            </w:tcMar>
            <w:vAlign w:val="center"/>
          </w:tcPr>
          <w:p w14:paraId="75C89B81" w14:textId="77777777" w:rsidR="007822D1" w:rsidRDefault="00710B43">
            <w:pPr>
              <w:spacing w:line="240" w:lineRule="auto"/>
              <w:ind w:firstLine="0"/>
            </w:pPr>
            <w:r>
              <w:rPr>
                <w:b/>
                <w:sz w:val="16"/>
              </w:rPr>
              <w:t>Method</w:t>
            </w:r>
          </w:p>
        </w:tc>
        <w:tc>
          <w:tcPr>
            <w:tcW w:w="3456" w:type="dxa"/>
            <w:shd w:val="clear" w:color="auto" w:fill="D9EAF7"/>
            <w:tcMar>
              <w:top w:w="90" w:type="dxa"/>
              <w:left w:w="100" w:type="dxa"/>
              <w:bottom w:w="90" w:type="dxa"/>
              <w:right w:w="100" w:type="dxa"/>
            </w:tcMar>
            <w:vAlign w:val="center"/>
          </w:tcPr>
          <w:p w14:paraId="2C028F76" w14:textId="77777777" w:rsidR="007822D1" w:rsidRDefault="00710B43">
            <w:pPr>
              <w:spacing w:line="240" w:lineRule="auto"/>
              <w:ind w:firstLine="0"/>
            </w:pPr>
            <w:r>
              <w:rPr>
                <w:b/>
                <w:sz w:val="16"/>
              </w:rPr>
              <w:t>Finding and project relevance</w:t>
            </w:r>
          </w:p>
        </w:tc>
      </w:tr>
      <w:tr w:rsidR="007822D1" w14:paraId="358613D6" w14:textId="77777777">
        <w:trPr>
          <w:jc w:val="center"/>
        </w:trPr>
        <w:tc>
          <w:tcPr>
            <w:tcW w:w="1728" w:type="dxa"/>
            <w:tcMar>
              <w:top w:w="90" w:type="dxa"/>
              <w:left w:w="100" w:type="dxa"/>
              <w:bottom w:w="90" w:type="dxa"/>
              <w:right w:w="100" w:type="dxa"/>
            </w:tcMar>
            <w:vAlign w:val="center"/>
          </w:tcPr>
          <w:p w14:paraId="1F132B4B" w14:textId="77777777" w:rsidR="007822D1" w:rsidRDefault="00710B43">
            <w:pPr>
              <w:spacing w:line="240" w:lineRule="auto"/>
              <w:ind w:firstLine="0"/>
            </w:pPr>
            <w:r>
              <w:rPr>
                <w:sz w:val="16"/>
              </w:rPr>
              <w:t>Makridakis et al. (2018)</w:t>
            </w:r>
          </w:p>
        </w:tc>
        <w:tc>
          <w:tcPr>
            <w:tcW w:w="2088" w:type="dxa"/>
            <w:tcMar>
              <w:top w:w="90" w:type="dxa"/>
              <w:left w:w="100" w:type="dxa"/>
              <w:bottom w:w="90" w:type="dxa"/>
              <w:right w:w="100" w:type="dxa"/>
            </w:tcMar>
            <w:vAlign w:val="center"/>
          </w:tcPr>
          <w:p w14:paraId="3D709052" w14:textId="77777777" w:rsidR="007822D1" w:rsidRDefault="00710B43">
            <w:pPr>
              <w:spacing w:line="240" w:lineRule="auto"/>
              <w:ind w:firstLine="0"/>
            </w:pPr>
            <w:r>
              <w:rPr>
                <w:sz w:val="16"/>
              </w:rPr>
              <w:t>Forecasting evidence</w:t>
            </w:r>
          </w:p>
        </w:tc>
        <w:tc>
          <w:tcPr>
            <w:tcW w:w="2088" w:type="dxa"/>
            <w:tcMar>
              <w:top w:w="90" w:type="dxa"/>
              <w:left w:w="100" w:type="dxa"/>
              <w:bottom w:w="90" w:type="dxa"/>
              <w:right w:w="100" w:type="dxa"/>
            </w:tcMar>
            <w:vAlign w:val="center"/>
          </w:tcPr>
          <w:p w14:paraId="225D7CD9" w14:textId="77777777" w:rsidR="007822D1" w:rsidRDefault="00710B43">
            <w:pPr>
              <w:spacing w:line="240" w:lineRule="auto"/>
              <w:ind w:firstLine="0"/>
            </w:pPr>
            <w:r>
              <w:rPr>
                <w:sz w:val="16"/>
              </w:rPr>
              <w:t>Statistical vs. ML critique</w:t>
            </w:r>
          </w:p>
        </w:tc>
        <w:tc>
          <w:tcPr>
            <w:tcW w:w="3456" w:type="dxa"/>
            <w:tcMar>
              <w:top w:w="90" w:type="dxa"/>
              <w:left w:w="100" w:type="dxa"/>
              <w:bottom w:w="90" w:type="dxa"/>
              <w:right w:w="100" w:type="dxa"/>
            </w:tcMar>
            <w:vAlign w:val="center"/>
          </w:tcPr>
          <w:p w14:paraId="778B4940" w14:textId="77777777" w:rsidR="007822D1" w:rsidRDefault="00710B43">
            <w:pPr>
              <w:spacing w:line="240" w:lineRule="auto"/>
              <w:ind w:firstLine="0"/>
            </w:pPr>
            <w:r>
              <w:rPr>
                <w:sz w:val="16"/>
              </w:rPr>
              <w:t>Justifies strong simple baselines and out-of-sample comparison.</w:t>
            </w:r>
          </w:p>
        </w:tc>
      </w:tr>
      <w:tr w:rsidR="007822D1" w14:paraId="08DE41F1" w14:textId="77777777">
        <w:trPr>
          <w:jc w:val="center"/>
        </w:trPr>
        <w:tc>
          <w:tcPr>
            <w:tcW w:w="1728" w:type="dxa"/>
            <w:tcMar>
              <w:top w:w="90" w:type="dxa"/>
              <w:left w:w="100" w:type="dxa"/>
              <w:bottom w:w="90" w:type="dxa"/>
              <w:right w:w="100" w:type="dxa"/>
            </w:tcMar>
            <w:vAlign w:val="center"/>
          </w:tcPr>
          <w:p w14:paraId="73B3CEAF" w14:textId="77777777" w:rsidR="007822D1" w:rsidRDefault="00710B43">
            <w:pPr>
              <w:spacing w:line="240" w:lineRule="auto"/>
              <w:ind w:firstLine="0"/>
            </w:pPr>
            <w:r>
              <w:rPr>
                <w:sz w:val="16"/>
              </w:rPr>
              <w:t>Hyndman &amp; Koehler (2006)</w:t>
            </w:r>
          </w:p>
        </w:tc>
        <w:tc>
          <w:tcPr>
            <w:tcW w:w="2088" w:type="dxa"/>
            <w:tcMar>
              <w:top w:w="90" w:type="dxa"/>
              <w:left w:w="100" w:type="dxa"/>
              <w:bottom w:w="90" w:type="dxa"/>
              <w:right w:w="100" w:type="dxa"/>
            </w:tcMar>
            <w:vAlign w:val="center"/>
          </w:tcPr>
          <w:p w14:paraId="540CF686" w14:textId="77777777" w:rsidR="007822D1" w:rsidRDefault="00710B43">
            <w:pPr>
              <w:spacing w:line="240" w:lineRule="auto"/>
              <w:ind w:firstLine="0"/>
            </w:pPr>
            <w:r>
              <w:rPr>
                <w:sz w:val="16"/>
              </w:rPr>
              <w:t>Forecast accuracy</w:t>
            </w:r>
          </w:p>
        </w:tc>
        <w:tc>
          <w:tcPr>
            <w:tcW w:w="2088" w:type="dxa"/>
            <w:tcMar>
              <w:top w:w="90" w:type="dxa"/>
              <w:left w:w="100" w:type="dxa"/>
              <w:bottom w:w="90" w:type="dxa"/>
              <w:right w:w="100" w:type="dxa"/>
            </w:tcMar>
            <w:vAlign w:val="center"/>
          </w:tcPr>
          <w:p w14:paraId="105A62B3" w14:textId="77777777" w:rsidR="007822D1" w:rsidRDefault="00710B43">
            <w:pPr>
              <w:spacing w:line="240" w:lineRule="auto"/>
              <w:ind w:firstLine="0"/>
            </w:pPr>
            <w:r>
              <w:rPr>
                <w:sz w:val="16"/>
              </w:rPr>
              <w:t>Metric analysis</w:t>
            </w:r>
          </w:p>
        </w:tc>
        <w:tc>
          <w:tcPr>
            <w:tcW w:w="3456" w:type="dxa"/>
            <w:tcMar>
              <w:top w:w="90" w:type="dxa"/>
              <w:left w:w="100" w:type="dxa"/>
              <w:bottom w:w="90" w:type="dxa"/>
              <w:right w:w="100" w:type="dxa"/>
            </w:tcMar>
            <w:vAlign w:val="center"/>
          </w:tcPr>
          <w:p w14:paraId="768935B4" w14:textId="77777777" w:rsidR="007822D1" w:rsidRDefault="00710B43">
            <w:pPr>
              <w:spacing w:line="240" w:lineRule="auto"/>
              <w:ind w:firstLine="0"/>
            </w:pPr>
            <w:r>
              <w:rPr>
                <w:sz w:val="16"/>
              </w:rPr>
              <w:t>Supports MAE, RMSE, and scale-aware metric selection.</w:t>
            </w:r>
          </w:p>
        </w:tc>
      </w:tr>
      <w:tr w:rsidR="007822D1" w14:paraId="6F3647EC" w14:textId="77777777">
        <w:trPr>
          <w:jc w:val="center"/>
        </w:trPr>
        <w:tc>
          <w:tcPr>
            <w:tcW w:w="1728" w:type="dxa"/>
            <w:tcMar>
              <w:top w:w="90" w:type="dxa"/>
              <w:left w:w="100" w:type="dxa"/>
              <w:bottom w:w="90" w:type="dxa"/>
              <w:right w:w="100" w:type="dxa"/>
            </w:tcMar>
            <w:vAlign w:val="center"/>
          </w:tcPr>
          <w:p w14:paraId="51945E4A" w14:textId="77777777" w:rsidR="007822D1" w:rsidRDefault="00710B43">
            <w:pPr>
              <w:spacing w:line="240" w:lineRule="auto"/>
              <w:ind w:firstLine="0"/>
            </w:pPr>
            <w:r>
              <w:rPr>
                <w:sz w:val="16"/>
              </w:rPr>
              <w:t>Lundberg &amp; Lee (2017)</w:t>
            </w:r>
          </w:p>
        </w:tc>
        <w:tc>
          <w:tcPr>
            <w:tcW w:w="2088" w:type="dxa"/>
            <w:tcMar>
              <w:top w:w="90" w:type="dxa"/>
              <w:left w:w="100" w:type="dxa"/>
              <w:bottom w:w="90" w:type="dxa"/>
              <w:right w:w="100" w:type="dxa"/>
            </w:tcMar>
            <w:vAlign w:val="center"/>
          </w:tcPr>
          <w:p w14:paraId="43F22F60" w14:textId="77777777" w:rsidR="007822D1" w:rsidRDefault="00710B43">
            <w:pPr>
              <w:spacing w:line="240" w:lineRule="auto"/>
              <w:ind w:firstLine="0"/>
            </w:pPr>
            <w:r>
              <w:rPr>
                <w:sz w:val="16"/>
              </w:rPr>
              <w:t>Model interpretation</w:t>
            </w:r>
          </w:p>
        </w:tc>
        <w:tc>
          <w:tcPr>
            <w:tcW w:w="2088" w:type="dxa"/>
            <w:tcMar>
              <w:top w:w="90" w:type="dxa"/>
              <w:left w:w="100" w:type="dxa"/>
              <w:bottom w:w="90" w:type="dxa"/>
              <w:right w:w="100" w:type="dxa"/>
            </w:tcMar>
            <w:vAlign w:val="center"/>
          </w:tcPr>
          <w:p w14:paraId="3D103E55" w14:textId="77777777" w:rsidR="007822D1" w:rsidRDefault="00710B43">
            <w:pPr>
              <w:spacing w:line="240" w:lineRule="auto"/>
              <w:ind w:firstLine="0"/>
            </w:pPr>
            <w:r>
              <w:rPr>
                <w:sz w:val="16"/>
              </w:rPr>
              <w:t>SHAP</w:t>
            </w:r>
          </w:p>
        </w:tc>
        <w:tc>
          <w:tcPr>
            <w:tcW w:w="3456" w:type="dxa"/>
            <w:tcMar>
              <w:top w:w="90" w:type="dxa"/>
              <w:left w:w="100" w:type="dxa"/>
              <w:bottom w:w="90" w:type="dxa"/>
              <w:right w:w="100" w:type="dxa"/>
            </w:tcMar>
            <w:vAlign w:val="center"/>
          </w:tcPr>
          <w:p w14:paraId="33340F28" w14:textId="77777777" w:rsidR="007822D1" w:rsidRDefault="00710B43">
            <w:pPr>
              <w:spacing w:line="240" w:lineRule="auto"/>
              <w:ind w:firstLine="0"/>
            </w:pPr>
            <w:r>
              <w:rPr>
                <w:sz w:val="16"/>
              </w:rPr>
              <w:t>Provides the planned explanation method for RQ1 and user trust.</w:t>
            </w:r>
          </w:p>
        </w:tc>
      </w:tr>
      <w:tr w:rsidR="007822D1" w14:paraId="092B9144" w14:textId="77777777">
        <w:trPr>
          <w:jc w:val="center"/>
        </w:trPr>
        <w:tc>
          <w:tcPr>
            <w:tcW w:w="1728" w:type="dxa"/>
            <w:tcMar>
              <w:top w:w="90" w:type="dxa"/>
              <w:left w:w="100" w:type="dxa"/>
              <w:bottom w:w="90" w:type="dxa"/>
              <w:right w:w="100" w:type="dxa"/>
            </w:tcMar>
            <w:vAlign w:val="center"/>
          </w:tcPr>
          <w:p w14:paraId="10721323" w14:textId="77777777" w:rsidR="007822D1" w:rsidRDefault="00710B43">
            <w:pPr>
              <w:spacing w:line="240" w:lineRule="auto"/>
              <w:ind w:firstLine="0"/>
            </w:pPr>
            <w:r>
              <w:rPr>
                <w:sz w:val="16"/>
              </w:rPr>
              <w:t>Malesios et al. (2020)</w:t>
            </w:r>
          </w:p>
        </w:tc>
        <w:tc>
          <w:tcPr>
            <w:tcW w:w="2088" w:type="dxa"/>
            <w:tcMar>
              <w:top w:w="90" w:type="dxa"/>
              <w:left w:w="100" w:type="dxa"/>
              <w:bottom w:w="90" w:type="dxa"/>
              <w:right w:w="100" w:type="dxa"/>
            </w:tcMar>
            <w:vAlign w:val="center"/>
          </w:tcPr>
          <w:p w14:paraId="0354D67F" w14:textId="77777777" w:rsidR="007822D1" w:rsidRDefault="00710B43">
            <w:pPr>
              <w:spacing w:line="240" w:lineRule="auto"/>
              <w:ind w:firstLine="0"/>
            </w:pPr>
            <w:r>
              <w:rPr>
                <w:sz w:val="16"/>
              </w:rPr>
              <w:t>Food-price shocks</w:t>
            </w:r>
          </w:p>
        </w:tc>
        <w:tc>
          <w:tcPr>
            <w:tcW w:w="2088" w:type="dxa"/>
            <w:tcMar>
              <w:top w:w="90" w:type="dxa"/>
              <w:left w:w="100" w:type="dxa"/>
              <w:bottom w:w="90" w:type="dxa"/>
              <w:right w:w="100" w:type="dxa"/>
            </w:tcMar>
            <w:vAlign w:val="center"/>
          </w:tcPr>
          <w:p w14:paraId="68B58320" w14:textId="77777777" w:rsidR="007822D1" w:rsidRDefault="00710B43">
            <w:pPr>
              <w:spacing w:line="240" w:lineRule="auto"/>
              <w:ind w:firstLine="0"/>
            </w:pPr>
            <w:r>
              <w:rPr>
                <w:sz w:val="16"/>
              </w:rPr>
              <w:t>Change-point analysis</w:t>
            </w:r>
          </w:p>
        </w:tc>
        <w:tc>
          <w:tcPr>
            <w:tcW w:w="3456" w:type="dxa"/>
            <w:tcMar>
              <w:top w:w="90" w:type="dxa"/>
              <w:left w:w="100" w:type="dxa"/>
              <w:bottom w:w="90" w:type="dxa"/>
              <w:right w:w="100" w:type="dxa"/>
            </w:tcMar>
            <w:vAlign w:val="center"/>
          </w:tcPr>
          <w:p w14:paraId="16745D4A" w14:textId="77777777" w:rsidR="007822D1" w:rsidRDefault="00710B43">
            <w:pPr>
              <w:spacing w:line="240" w:lineRule="auto"/>
              <w:ind w:firstLine="0"/>
            </w:pPr>
            <w:r>
              <w:rPr>
                <w:sz w:val="16"/>
              </w:rPr>
              <w:t>Supports abnormal-event definitions beyond arbitrary percentage rules.</w:t>
            </w:r>
          </w:p>
        </w:tc>
      </w:tr>
      <w:tr w:rsidR="007822D1" w14:paraId="74439FDE" w14:textId="77777777">
        <w:trPr>
          <w:jc w:val="center"/>
        </w:trPr>
        <w:tc>
          <w:tcPr>
            <w:tcW w:w="1728" w:type="dxa"/>
            <w:tcMar>
              <w:top w:w="90" w:type="dxa"/>
              <w:left w:w="100" w:type="dxa"/>
              <w:bottom w:w="90" w:type="dxa"/>
              <w:right w:w="100" w:type="dxa"/>
            </w:tcMar>
            <w:vAlign w:val="center"/>
          </w:tcPr>
          <w:p w14:paraId="677085B6" w14:textId="77777777" w:rsidR="007822D1" w:rsidRDefault="00710B43">
            <w:pPr>
              <w:spacing w:line="240" w:lineRule="auto"/>
              <w:ind w:firstLine="0"/>
            </w:pPr>
            <w:r>
              <w:rPr>
                <w:sz w:val="16"/>
              </w:rPr>
              <w:t>Cattaneo et al. (2023)</w:t>
            </w:r>
          </w:p>
        </w:tc>
        <w:tc>
          <w:tcPr>
            <w:tcW w:w="2088" w:type="dxa"/>
            <w:tcMar>
              <w:top w:w="90" w:type="dxa"/>
              <w:left w:w="100" w:type="dxa"/>
              <w:bottom w:w="90" w:type="dxa"/>
              <w:right w:w="100" w:type="dxa"/>
            </w:tcMar>
            <w:vAlign w:val="center"/>
          </w:tcPr>
          <w:p w14:paraId="62C6972B" w14:textId="77777777" w:rsidR="007822D1" w:rsidRDefault="00710B43">
            <w:pPr>
              <w:spacing w:line="240" w:lineRule="auto"/>
              <w:ind w:firstLine="0"/>
            </w:pPr>
            <w:r>
              <w:rPr>
                <w:sz w:val="16"/>
              </w:rPr>
              <w:t>Diet affordability under shocks</w:t>
            </w:r>
          </w:p>
        </w:tc>
        <w:tc>
          <w:tcPr>
            <w:tcW w:w="2088" w:type="dxa"/>
            <w:tcMar>
              <w:top w:w="90" w:type="dxa"/>
              <w:left w:w="100" w:type="dxa"/>
              <w:bottom w:w="90" w:type="dxa"/>
              <w:right w:w="100" w:type="dxa"/>
            </w:tcMar>
            <w:vAlign w:val="center"/>
          </w:tcPr>
          <w:p w14:paraId="77A236B7" w14:textId="77777777" w:rsidR="007822D1" w:rsidRDefault="00710B43">
            <w:pPr>
              <w:spacing w:line="240" w:lineRule="auto"/>
              <w:ind w:firstLine="0"/>
            </w:pPr>
            <w:r>
              <w:rPr>
                <w:sz w:val="16"/>
              </w:rPr>
              <w:t>Policy synthesis</w:t>
            </w:r>
          </w:p>
        </w:tc>
        <w:tc>
          <w:tcPr>
            <w:tcW w:w="3456" w:type="dxa"/>
            <w:tcMar>
              <w:top w:w="90" w:type="dxa"/>
              <w:left w:w="100" w:type="dxa"/>
              <w:bottom w:w="90" w:type="dxa"/>
              <w:right w:w="100" w:type="dxa"/>
            </w:tcMar>
            <w:vAlign w:val="center"/>
          </w:tcPr>
          <w:p w14:paraId="251A127A" w14:textId="77777777" w:rsidR="007822D1" w:rsidRDefault="00710B43">
            <w:pPr>
              <w:spacing w:line="240" w:lineRule="auto"/>
              <w:ind w:firstLine="0"/>
            </w:pPr>
            <w:r>
              <w:rPr>
                <w:sz w:val="16"/>
              </w:rPr>
              <w:t>Links price shocks to household affordability and mitigation.</w:t>
            </w:r>
          </w:p>
        </w:tc>
      </w:tr>
      <w:tr w:rsidR="007822D1" w14:paraId="446436B6" w14:textId="77777777">
        <w:trPr>
          <w:jc w:val="center"/>
        </w:trPr>
        <w:tc>
          <w:tcPr>
            <w:tcW w:w="1728" w:type="dxa"/>
            <w:tcMar>
              <w:top w:w="90" w:type="dxa"/>
              <w:left w:w="100" w:type="dxa"/>
              <w:bottom w:w="90" w:type="dxa"/>
              <w:right w:w="100" w:type="dxa"/>
            </w:tcMar>
            <w:vAlign w:val="center"/>
          </w:tcPr>
          <w:p w14:paraId="615907C6" w14:textId="77777777" w:rsidR="007822D1" w:rsidRDefault="00710B43">
            <w:pPr>
              <w:spacing w:line="240" w:lineRule="auto"/>
              <w:ind w:firstLine="0"/>
            </w:pPr>
            <w:r>
              <w:rPr>
                <w:sz w:val="16"/>
              </w:rPr>
              <w:t>Akter &amp; Basher (2014)</w:t>
            </w:r>
          </w:p>
        </w:tc>
        <w:tc>
          <w:tcPr>
            <w:tcW w:w="2088" w:type="dxa"/>
            <w:tcMar>
              <w:top w:w="90" w:type="dxa"/>
              <w:left w:w="100" w:type="dxa"/>
              <w:bottom w:w="90" w:type="dxa"/>
              <w:right w:w="100" w:type="dxa"/>
            </w:tcMar>
            <w:vAlign w:val="center"/>
          </w:tcPr>
          <w:p w14:paraId="2F8C2826" w14:textId="77777777" w:rsidR="007822D1" w:rsidRDefault="00710B43">
            <w:pPr>
              <w:spacing w:line="240" w:lineRule="auto"/>
              <w:ind w:firstLine="0"/>
            </w:pPr>
            <w:r>
              <w:rPr>
                <w:sz w:val="16"/>
              </w:rPr>
              <w:t>Rural household food security</w:t>
            </w:r>
          </w:p>
        </w:tc>
        <w:tc>
          <w:tcPr>
            <w:tcW w:w="2088" w:type="dxa"/>
            <w:tcMar>
              <w:top w:w="90" w:type="dxa"/>
              <w:left w:w="100" w:type="dxa"/>
              <w:bottom w:w="90" w:type="dxa"/>
              <w:right w:w="100" w:type="dxa"/>
            </w:tcMar>
            <w:vAlign w:val="center"/>
          </w:tcPr>
          <w:p w14:paraId="2EECFEE4" w14:textId="77777777" w:rsidR="007822D1" w:rsidRDefault="00710B43">
            <w:pPr>
              <w:spacing w:line="240" w:lineRule="auto"/>
              <w:ind w:firstLine="0"/>
            </w:pPr>
            <w:r>
              <w:rPr>
                <w:sz w:val="16"/>
              </w:rPr>
              <w:t>Shock and welfare analysis</w:t>
            </w:r>
          </w:p>
        </w:tc>
        <w:tc>
          <w:tcPr>
            <w:tcW w:w="3456" w:type="dxa"/>
            <w:tcMar>
              <w:top w:w="90" w:type="dxa"/>
              <w:left w:w="100" w:type="dxa"/>
              <w:bottom w:w="90" w:type="dxa"/>
              <w:right w:w="100" w:type="dxa"/>
            </w:tcMar>
            <w:vAlign w:val="center"/>
          </w:tcPr>
          <w:p w14:paraId="54FB3670" w14:textId="77777777" w:rsidR="007822D1" w:rsidRDefault="00710B43">
            <w:pPr>
              <w:spacing w:line="240" w:lineRule="auto"/>
              <w:ind w:firstLine="0"/>
            </w:pPr>
            <w:r>
              <w:rPr>
                <w:sz w:val="16"/>
              </w:rPr>
              <w:t>Supports expenditure-share-sensitive interpretation for RQ3.</w:t>
            </w:r>
          </w:p>
        </w:tc>
      </w:tr>
    </w:tbl>
    <w:p w14:paraId="5393BDA8" w14:textId="77777777" w:rsidR="007822D1" w:rsidRDefault="007822D1"/>
    <w:p w14:paraId="65DFB231" w14:textId="77777777" w:rsidR="007822D1" w:rsidRDefault="00710B43">
      <w:pPr>
        <w:pStyle w:val="Heading2"/>
      </w:pPr>
      <w:r>
        <w:t>Thematic Synthesis</w:t>
      </w:r>
    </w:p>
    <w:p w14:paraId="51C3EBAC" w14:textId="77777777" w:rsidR="007822D1" w:rsidRDefault="00710B43">
      <w:r>
        <w:t>First, forecasting research consistently finds that persistence and seasonal structure are difficult to beat, especially when samples are short or regimes change. This makes a naive benchmark a scientific control rather than a trivial competitor. Tree ensembles can capture nonlinearities but cannot extrapolate trends beyond the range learned from training data. The interim results demonstrate this risk: the random forest fit historical structure yet failed badly when the test period contained higher CPI lev</w:t>
      </w:r>
      <w:r>
        <w:t>els.</w:t>
      </w:r>
    </w:p>
    <w:p w14:paraId="64351893" w14:textId="77777777" w:rsidR="007822D1" w:rsidRDefault="00710B43">
      <w:r>
        <w:t>Second, high predictive accuracy is not sufficient for a shock-warning system. Rare-event class imbalance can produce high accuracy while delivering zero recall for the events that matter. Threshold-independent discrimination, calibration, precision-recall analysis, and cost-sensitive decision thresholds are therefore necessary. Third, affordability is a distributional outcome, not merely a price index. A common price shock imposes different stress when food expenditure shares and purchasing-power growth di</w:t>
      </w:r>
      <w:r>
        <w:t>ffer across rural, urban, and expenditure groups.</w:t>
      </w:r>
    </w:p>
    <w:p w14:paraId="63FC993D" w14:textId="77777777" w:rsidR="007822D1" w:rsidRDefault="00710B43">
      <w:r>
        <w:t>Finally, reproducibility and interpretability are central design requirements. Time-ordered validation prevents future information from leaking into model selection; source manifests and checksums preserve provenance; and SHAP or standardized coefficients can communicate drivers. However, explanations remain predictive associations. Climate, prices, and production may share trends or omitted causes, so causal language is avoided unless a separate identification strategy is justified.</w:t>
      </w:r>
    </w:p>
    <w:p w14:paraId="6C8FB131" w14:textId="77777777" w:rsidR="007822D1" w:rsidRDefault="00710B43">
      <w:pPr>
        <w:pStyle w:val="Heading1"/>
      </w:pPr>
      <w:r>
        <w:t>Data Description</w:t>
      </w:r>
    </w:p>
    <w:p w14:paraId="5F8DA48D" w14:textId="77777777" w:rsidR="007822D1" w:rsidRDefault="00710B43">
      <w:pPr>
        <w:pStyle w:val="Heading2"/>
      </w:pPr>
      <w:r>
        <w:t>Data Sources and Access</w:t>
      </w:r>
    </w:p>
    <w:p w14:paraId="57EEA9E3" w14:textId="77777777" w:rsidR="007822D1" w:rsidRDefault="00710B43">
      <w:r>
        <w:t>The interim dataset uses five accessible sources. FAOSTAT bulk downloads provide monthly India food CPI, annual producer prices, and crop/livestock production. NASA POWER supplies monthly precipitation, temperature, and relative humidity for 15 regional points. The World Bank Pink Sheet supplies international rice, wheat, edible-oil, sugar, and crude-oil benchmarks. The Directorate of Economics and Statistics (DES) 2024 agricultural price publication is retained locally as an official validation source. AGM</w:t>
      </w:r>
      <w:r>
        <w:t>ARKNET is the planned primary market-price source, but its API requires an authorized personal key; the report therefore separates observed interim proxies from unavailable historical mandi records.</w:t>
      </w:r>
    </w:p>
    <w:p w14:paraId="79F83C2F" w14:textId="77777777" w:rsidR="007822D1" w:rsidRDefault="00710B43">
      <w:pPr>
        <w:pStyle w:val="Heading2"/>
      </w:pPr>
      <w:r>
        <w:t>Dataset Overview</w:t>
      </w:r>
    </w:p>
    <w:p w14:paraId="4329C54B" w14:textId="77777777" w:rsidR="007822D1" w:rsidRDefault="00710B43">
      <w:r>
        <w:t>The national modeling table contains 252 monthly observations from January 2005 through December 2025. After lag construction and next-month target alignment, 192 observations from January 2006 through December 2021 were used for training and 47 observations from January 2022 through November 2025 were held out for final interim testing. The derived commodity-region-month table has 30,240 rows, 15 regions, eight commodity groups, no duplicate keys, and full climate coverage. It is an integration scaffold; n</w:t>
      </w:r>
      <w:r>
        <w:t>ational price variables repeat across regions and are labeled as proxies.</w:t>
      </w:r>
    </w:p>
    <w:p w14:paraId="3482AF94" w14:textId="77777777" w:rsidR="007822D1" w:rsidRDefault="00710B43">
      <w:pPr>
        <w:keepNext/>
        <w:spacing w:before="120" w:after="80" w:line="240" w:lineRule="auto"/>
        <w:ind w:firstLine="0"/>
      </w:pPr>
      <w:r>
        <w:rPr>
          <w:b/>
          <w:sz w:val="20"/>
        </w:rPr>
        <w:t>Table 5</w:t>
      </w:r>
      <w:r>
        <w:rPr>
          <w:i/>
          <w:sz w:val="20"/>
        </w:rPr>
        <w:br/>
        <w:t>Core data dictionary (modeling variables)</w:t>
      </w:r>
    </w:p>
    <w:tbl>
      <w:tblPr>
        <w:tblStyle w:val="TableNormal0"/>
        <w:tblW w:w="0" w:type="auto"/>
        <w:jc w:val="center"/>
        <w:tblInd w:w="0" w:type="dxa"/>
        <w:tblLayout w:type="fixed"/>
        <w:tblLook w:val="04A0" w:firstRow="1" w:lastRow="0" w:firstColumn="1" w:lastColumn="0" w:noHBand="0" w:noVBand="1"/>
      </w:tblPr>
      <w:tblGrid>
        <w:gridCol w:w="1944"/>
        <w:gridCol w:w="2880"/>
        <w:gridCol w:w="1440"/>
        <w:gridCol w:w="1944"/>
        <w:gridCol w:w="1152"/>
      </w:tblGrid>
      <w:tr w:rsidR="007822D1" w14:paraId="64B061D6" w14:textId="77777777">
        <w:trPr>
          <w:tblHeader/>
          <w:jc w:val="center"/>
        </w:trPr>
        <w:tc>
          <w:tcPr>
            <w:tcW w:w="1944" w:type="dxa"/>
            <w:shd w:val="clear" w:color="auto" w:fill="D9EAF7"/>
            <w:tcMar>
              <w:top w:w="90" w:type="dxa"/>
              <w:left w:w="100" w:type="dxa"/>
              <w:bottom w:w="90" w:type="dxa"/>
              <w:right w:w="100" w:type="dxa"/>
            </w:tcMar>
            <w:vAlign w:val="center"/>
          </w:tcPr>
          <w:p w14:paraId="149698BC" w14:textId="77777777" w:rsidR="007822D1" w:rsidRDefault="00710B43">
            <w:pPr>
              <w:spacing w:line="240" w:lineRule="auto"/>
              <w:ind w:firstLine="0"/>
            </w:pPr>
            <w:r>
              <w:rPr>
                <w:b/>
                <w:sz w:val="15"/>
              </w:rPr>
              <w:t>Variable</w:t>
            </w:r>
          </w:p>
        </w:tc>
        <w:tc>
          <w:tcPr>
            <w:tcW w:w="2880" w:type="dxa"/>
            <w:shd w:val="clear" w:color="auto" w:fill="D9EAF7"/>
            <w:tcMar>
              <w:top w:w="90" w:type="dxa"/>
              <w:left w:w="100" w:type="dxa"/>
              <w:bottom w:w="90" w:type="dxa"/>
              <w:right w:w="100" w:type="dxa"/>
            </w:tcMar>
            <w:vAlign w:val="center"/>
          </w:tcPr>
          <w:p w14:paraId="706E2136" w14:textId="77777777" w:rsidR="007822D1" w:rsidRDefault="00710B43">
            <w:pPr>
              <w:spacing w:line="240" w:lineRule="auto"/>
              <w:ind w:firstLine="0"/>
            </w:pPr>
            <w:r>
              <w:rPr>
                <w:b/>
                <w:sz w:val="15"/>
              </w:rPr>
              <w:t>Definition</w:t>
            </w:r>
          </w:p>
        </w:tc>
        <w:tc>
          <w:tcPr>
            <w:tcW w:w="1440" w:type="dxa"/>
            <w:shd w:val="clear" w:color="auto" w:fill="D9EAF7"/>
            <w:tcMar>
              <w:top w:w="90" w:type="dxa"/>
              <w:left w:w="100" w:type="dxa"/>
              <w:bottom w:w="90" w:type="dxa"/>
              <w:right w:w="100" w:type="dxa"/>
            </w:tcMar>
            <w:vAlign w:val="center"/>
          </w:tcPr>
          <w:p w14:paraId="4BFD084E" w14:textId="77777777" w:rsidR="007822D1" w:rsidRDefault="00710B43">
            <w:pPr>
              <w:spacing w:line="240" w:lineRule="auto"/>
              <w:ind w:firstLine="0"/>
            </w:pPr>
            <w:r>
              <w:rPr>
                <w:b/>
                <w:sz w:val="15"/>
              </w:rPr>
              <w:t>Type/unit</w:t>
            </w:r>
          </w:p>
        </w:tc>
        <w:tc>
          <w:tcPr>
            <w:tcW w:w="1944" w:type="dxa"/>
            <w:shd w:val="clear" w:color="auto" w:fill="D9EAF7"/>
            <w:tcMar>
              <w:top w:w="90" w:type="dxa"/>
              <w:left w:w="100" w:type="dxa"/>
              <w:bottom w:w="90" w:type="dxa"/>
              <w:right w:w="100" w:type="dxa"/>
            </w:tcMar>
            <w:vAlign w:val="center"/>
          </w:tcPr>
          <w:p w14:paraId="4534838F" w14:textId="77777777" w:rsidR="007822D1" w:rsidRDefault="00710B43">
            <w:pPr>
              <w:spacing w:line="240" w:lineRule="auto"/>
              <w:ind w:firstLine="0"/>
            </w:pPr>
            <w:r>
              <w:rPr>
                <w:b/>
                <w:sz w:val="15"/>
              </w:rPr>
              <w:t>Missing-value rule</w:t>
            </w:r>
          </w:p>
        </w:tc>
        <w:tc>
          <w:tcPr>
            <w:tcW w:w="1152" w:type="dxa"/>
            <w:shd w:val="clear" w:color="auto" w:fill="D9EAF7"/>
            <w:tcMar>
              <w:top w:w="90" w:type="dxa"/>
              <w:left w:w="100" w:type="dxa"/>
              <w:bottom w:w="90" w:type="dxa"/>
              <w:right w:w="100" w:type="dxa"/>
            </w:tcMar>
            <w:vAlign w:val="center"/>
          </w:tcPr>
          <w:p w14:paraId="0AA7DC05" w14:textId="77777777" w:rsidR="007822D1" w:rsidRDefault="00710B43">
            <w:pPr>
              <w:spacing w:line="240" w:lineRule="auto"/>
              <w:ind w:firstLine="0"/>
            </w:pPr>
            <w:r>
              <w:rPr>
                <w:b/>
                <w:sz w:val="15"/>
              </w:rPr>
              <w:t>Role</w:t>
            </w:r>
          </w:p>
        </w:tc>
      </w:tr>
      <w:tr w:rsidR="007822D1" w14:paraId="6D31CBD2" w14:textId="77777777">
        <w:trPr>
          <w:jc w:val="center"/>
        </w:trPr>
        <w:tc>
          <w:tcPr>
            <w:tcW w:w="1944" w:type="dxa"/>
            <w:tcMar>
              <w:top w:w="90" w:type="dxa"/>
              <w:left w:w="100" w:type="dxa"/>
              <w:bottom w:w="90" w:type="dxa"/>
              <w:right w:w="100" w:type="dxa"/>
            </w:tcMar>
            <w:vAlign w:val="center"/>
          </w:tcPr>
          <w:p w14:paraId="5DA64D85" w14:textId="77777777" w:rsidR="007822D1" w:rsidRDefault="00710B43">
            <w:pPr>
              <w:spacing w:line="240" w:lineRule="auto"/>
              <w:ind w:firstLine="0"/>
            </w:pPr>
            <w:r>
              <w:rPr>
                <w:sz w:val="15"/>
              </w:rPr>
              <w:t>date</w:t>
            </w:r>
          </w:p>
        </w:tc>
        <w:tc>
          <w:tcPr>
            <w:tcW w:w="2880" w:type="dxa"/>
            <w:tcMar>
              <w:top w:w="90" w:type="dxa"/>
              <w:left w:w="100" w:type="dxa"/>
              <w:bottom w:w="90" w:type="dxa"/>
              <w:right w:w="100" w:type="dxa"/>
            </w:tcMar>
            <w:vAlign w:val="center"/>
          </w:tcPr>
          <w:p w14:paraId="4FF8CE0B" w14:textId="77777777" w:rsidR="007822D1" w:rsidRDefault="00710B43">
            <w:pPr>
              <w:spacing w:line="240" w:lineRule="auto"/>
              <w:ind w:firstLine="0"/>
            </w:pPr>
            <w:r>
              <w:rPr>
                <w:sz w:val="15"/>
              </w:rPr>
              <w:t>First day of observation month</w:t>
            </w:r>
          </w:p>
        </w:tc>
        <w:tc>
          <w:tcPr>
            <w:tcW w:w="1440" w:type="dxa"/>
            <w:tcMar>
              <w:top w:w="90" w:type="dxa"/>
              <w:left w:w="100" w:type="dxa"/>
              <w:bottom w:w="90" w:type="dxa"/>
              <w:right w:w="100" w:type="dxa"/>
            </w:tcMar>
            <w:vAlign w:val="center"/>
          </w:tcPr>
          <w:p w14:paraId="170556F6" w14:textId="77777777" w:rsidR="007822D1" w:rsidRDefault="00710B43">
            <w:pPr>
              <w:spacing w:line="240" w:lineRule="auto"/>
              <w:ind w:firstLine="0"/>
            </w:pPr>
            <w:r>
              <w:rPr>
                <w:sz w:val="15"/>
              </w:rPr>
              <w:t>Date</w:t>
            </w:r>
          </w:p>
        </w:tc>
        <w:tc>
          <w:tcPr>
            <w:tcW w:w="1944" w:type="dxa"/>
            <w:tcMar>
              <w:top w:w="90" w:type="dxa"/>
              <w:left w:w="100" w:type="dxa"/>
              <w:bottom w:w="90" w:type="dxa"/>
              <w:right w:w="100" w:type="dxa"/>
            </w:tcMar>
            <w:vAlign w:val="center"/>
          </w:tcPr>
          <w:p w14:paraId="42E5E279" w14:textId="77777777" w:rsidR="007822D1" w:rsidRDefault="00710B43">
            <w:pPr>
              <w:spacing w:line="240" w:lineRule="auto"/>
              <w:ind w:firstLine="0"/>
            </w:pPr>
            <w:r>
              <w:rPr>
                <w:sz w:val="15"/>
              </w:rPr>
              <w:t>Not allowed</w:t>
            </w:r>
          </w:p>
        </w:tc>
        <w:tc>
          <w:tcPr>
            <w:tcW w:w="1152" w:type="dxa"/>
            <w:tcMar>
              <w:top w:w="90" w:type="dxa"/>
              <w:left w:w="100" w:type="dxa"/>
              <w:bottom w:w="90" w:type="dxa"/>
              <w:right w:w="100" w:type="dxa"/>
            </w:tcMar>
            <w:vAlign w:val="center"/>
          </w:tcPr>
          <w:p w14:paraId="082E2443" w14:textId="77777777" w:rsidR="007822D1" w:rsidRDefault="00710B43">
            <w:pPr>
              <w:spacing w:line="240" w:lineRule="auto"/>
              <w:ind w:firstLine="0"/>
            </w:pPr>
            <w:r>
              <w:rPr>
                <w:sz w:val="15"/>
              </w:rPr>
              <w:t>Index</w:t>
            </w:r>
          </w:p>
        </w:tc>
      </w:tr>
      <w:tr w:rsidR="007822D1" w14:paraId="7484F809" w14:textId="77777777">
        <w:trPr>
          <w:jc w:val="center"/>
        </w:trPr>
        <w:tc>
          <w:tcPr>
            <w:tcW w:w="1944" w:type="dxa"/>
            <w:tcMar>
              <w:top w:w="90" w:type="dxa"/>
              <w:left w:w="100" w:type="dxa"/>
              <w:bottom w:w="90" w:type="dxa"/>
              <w:right w:w="100" w:type="dxa"/>
            </w:tcMar>
            <w:vAlign w:val="center"/>
          </w:tcPr>
          <w:p w14:paraId="2A651AF2" w14:textId="77777777" w:rsidR="007822D1" w:rsidRDefault="00710B43">
            <w:pPr>
              <w:spacing w:line="240" w:lineRule="auto"/>
              <w:ind w:firstLine="0"/>
            </w:pPr>
            <w:r>
              <w:rPr>
                <w:sz w:val="15"/>
              </w:rPr>
              <w:t>region</w:t>
            </w:r>
          </w:p>
        </w:tc>
        <w:tc>
          <w:tcPr>
            <w:tcW w:w="2880" w:type="dxa"/>
            <w:tcMar>
              <w:top w:w="90" w:type="dxa"/>
              <w:left w:w="100" w:type="dxa"/>
              <w:bottom w:w="90" w:type="dxa"/>
              <w:right w:w="100" w:type="dxa"/>
            </w:tcMar>
            <w:vAlign w:val="center"/>
          </w:tcPr>
          <w:p w14:paraId="03C77FDF" w14:textId="77777777" w:rsidR="007822D1" w:rsidRDefault="00710B43">
            <w:pPr>
              <w:spacing w:line="240" w:lineRule="auto"/>
              <w:ind w:firstLine="0"/>
            </w:pPr>
            <w:r>
              <w:rPr>
                <w:sz w:val="15"/>
              </w:rPr>
              <w:t>State/representative regional point</w:t>
            </w:r>
          </w:p>
        </w:tc>
        <w:tc>
          <w:tcPr>
            <w:tcW w:w="1440" w:type="dxa"/>
            <w:tcMar>
              <w:top w:w="90" w:type="dxa"/>
              <w:left w:w="100" w:type="dxa"/>
              <w:bottom w:w="90" w:type="dxa"/>
              <w:right w:w="100" w:type="dxa"/>
            </w:tcMar>
            <w:vAlign w:val="center"/>
          </w:tcPr>
          <w:p w14:paraId="17814C34" w14:textId="77777777" w:rsidR="007822D1" w:rsidRDefault="00710B43">
            <w:pPr>
              <w:spacing w:line="240" w:lineRule="auto"/>
              <w:ind w:firstLine="0"/>
            </w:pPr>
            <w:r>
              <w:rPr>
                <w:sz w:val="15"/>
              </w:rPr>
              <w:t>Category</w:t>
            </w:r>
          </w:p>
        </w:tc>
        <w:tc>
          <w:tcPr>
            <w:tcW w:w="1944" w:type="dxa"/>
            <w:tcMar>
              <w:top w:w="90" w:type="dxa"/>
              <w:left w:w="100" w:type="dxa"/>
              <w:bottom w:w="90" w:type="dxa"/>
              <w:right w:w="100" w:type="dxa"/>
            </w:tcMar>
            <w:vAlign w:val="center"/>
          </w:tcPr>
          <w:p w14:paraId="56553796" w14:textId="77777777" w:rsidR="007822D1" w:rsidRDefault="00710B43">
            <w:pPr>
              <w:spacing w:line="240" w:lineRule="auto"/>
              <w:ind w:firstLine="0"/>
            </w:pPr>
            <w:r>
              <w:rPr>
                <w:sz w:val="15"/>
              </w:rPr>
              <w:t>Not allowed</w:t>
            </w:r>
          </w:p>
        </w:tc>
        <w:tc>
          <w:tcPr>
            <w:tcW w:w="1152" w:type="dxa"/>
            <w:tcMar>
              <w:top w:w="90" w:type="dxa"/>
              <w:left w:w="100" w:type="dxa"/>
              <w:bottom w:w="90" w:type="dxa"/>
              <w:right w:w="100" w:type="dxa"/>
            </w:tcMar>
            <w:vAlign w:val="center"/>
          </w:tcPr>
          <w:p w14:paraId="1E426763" w14:textId="77777777" w:rsidR="007822D1" w:rsidRDefault="00710B43">
            <w:pPr>
              <w:spacing w:line="240" w:lineRule="auto"/>
              <w:ind w:firstLine="0"/>
            </w:pPr>
            <w:r>
              <w:rPr>
                <w:sz w:val="15"/>
              </w:rPr>
              <w:t>Panel key</w:t>
            </w:r>
          </w:p>
        </w:tc>
      </w:tr>
      <w:tr w:rsidR="007822D1" w14:paraId="3F456D6F" w14:textId="77777777">
        <w:trPr>
          <w:jc w:val="center"/>
        </w:trPr>
        <w:tc>
          <w:tcPr>
            <w:tcW w:w="1944" w:type="dxa"/>
            <w:tcMar>
              <w:top w:w="90" w:type="dxa"/>
              <w:left w:w="100" w:type="dxa"/>
              <w:bottom w:w="90" w:type="dxa"/>
              <w:right w:w="100" w:type="dxa"/>
            </w:tcMar>
            <w:vAlign w:val="center"/>
          </w:tcPr>
          <w:p w14:paraId="2C2C5E84" w14:textId="77777777" w:rsidR="007822D1" w:rsidRDefault="00710B43">
            <w:pPr>
              <w:spacing w:line="240" w:lineRule="auto"/>
              <w:ind w:firstLine="0"/>
            </w:pPr>
            <w:r>
              <w:rPr>
                <w:sz w:val="15"/>
              </w:rPr>
              <w:t>commodity</w:t>
            </w:r>
          </w:p>
        </w:tc>
        <w:tc>
          <w:tcPr>
            <w:tcW w:w="2880" w:type="dxa"/>
            <w:tcMar>
              <w:top w:w="90" w:type="dxa"/>
              <w:left w:w="100" w:type="dxa"/>
              <w:bottom w:w="90" w:type="dxa"/>
              <w:right w:w="100" w:type="dxa"/>
            </w:tcMar>
            <w:vAlign w:val="center"/>
          </w:tcPr>
          <w:p w14:paraId="3D32C180" w14:textId="77777777" w:rsidR="007822D1" w:rsidRDefault="00710B43">
            <w:pPr>
              <w:spacing w:line="240" w:lineRule="auto"/>
              <w:ind w:firstLine="0"/>
            </w:pPr>
            <w:r>
              <w:rPr>
                <w:sz w:val="15"/>
              </w:rPr>
              <w:t>One of eight essential-food groups</w:t>
            </w:r>
          </w:p>
        </w:tc>
        <w:tc>
          <w:tcPr>
            <w:tcW w:w="1440" w:type="dxa"/>
            <w:tcMar>
              <w:top w:w="90" w:type="dxa"/>
              <w:left w:w="100" w:type="dxa"/>
              <w:bottom w:w="90" w:type="dxa"/>
              <w:right w:w="100" w:type="dxa"/>
            </w:tcMar>
            <w:vAlign w:val="center"/>
          </w:tcPr>
          <w:p w14:paraId="5F361348" w14:textId="77777777" w:rsidR="007822D1" w:rsidRDefault="00710B43">
            <w:pPr>
              <w:spacing w:line="240" w:lineRule="auto"/>
              <w:ind w:firstLine="0"/>
            </w:pPr>
            <w:r>
              <w:rPr>
                <w:sz w:val="15"/>
              </w:rPr>
              <w:t>Category</w:t>
            </w:r>
          </w:p>
        </w:tc>
        <w:tc>
          <w:tcPr>
            <w:tcW w:w="1944" w:type="dxa"/>
            <w:tcMar>
              <w:top w:w="90" w:type="dxa"/>
              <w:left w:w="100" w:type="dxa"/>
              <w:bottom w:w="90" w:type="dxa"/>
              <w:right w:w="100" w:type="dxa"/>
            </w:tcMar>
            <w:vAlign w:val="center"/>
          </w:tcPr>
          <w:p w14:paraId="388E8B72" w14:textId="77777777" w:rsidR="007822D1" w:rsidRDefault="00710B43">
            <w:pPr>
              <w:spacing w:line="240" w:lineRule="auto"/>
              <w:ind w:firstLine="0"/>
            </w:pPr>
            <w:r>
              <w:rPr>
                <w:sz w:val="15"/>
              </w:rPr>
              <w:t>Not allowed</w:t>
            </w:r>
          </w:p>
        </w:tc>
        <w:tc>
          <w:tcPr>
            <w:tcW w:w="1152" w:type="dxa"/>
            <w:tcMar>
              <w:top w:w="90" w:type="dxa"/>
              <w:left w:w="100" w:type="dxa"/>
              <w:bottom w:w="90" w:type="dxa"/>
              <w:right w:w="100" w:type="dxa"/>
            </w:tcMar>
            <w:vAlign w:val="center"/>
          </w:tcPr>
          <w:p w14:paraId="4F886988" w14:textId="77777777" w:rsidR="007822D1" w:rsidRDefault="00710B43">
            <w:pPr>
              <w:spacing w:line="240" w:lineRule="auto"/>
              <w:ind w:firstLine="0"/>
            </w:pPr>
            <w:r>
              <w:rPr>
                <w:sz w:val="15"/>
              </w:rPr>
              <w:t>Panel key</w:t>
            </w:r>
          </w:p>
        </w:tc>
      </w:tr>
      <w:tr w:rsidR="007822D1" w14:paraId="0ACBB996" w14:textId="77777777">
        <w:trPr>
          <w:jc w:val="center"/>
        </w:trPr>
        <w:tc>
          <w:tcPr>
            <w:tcW w:w="1944" w:type="dxa"/>
            <w:tcMar>
              <w:top w:w="90" w:type="dxa"/>
              <w:left w:w="100" w:type="dxa"/>
              <w:bottom w:w="90" w:type="dxa"/>
              <w:right w:w="100" w:type="dxa"/>
            </w:tcMar>
            <w:vAlign w:val="center"/>
          </w:tcPr>
          <w:p w14:paraId="65840BCC" w14:textId="77777777" w:rsidR="007822D1" w:rsidRDefault="00710B43">
            <w:pPr>
              <w:spacing w:line="240" w:lineRule="auto"/>
              <w:ind w:firstLine="0"/>
            </w:pPr>
            <w:r>
              <w:rPr>
                <w:sz w:val="15"/>
              </w:rPr>
              <w:t>food_cpi_2015_100</w:t>
            </w:r>
          </w:p>
        </w:tc>
        <w:tc>
          <w:tcPr>
            <w:tcW w:w="2880" w:type="dxa"/>
            <w:tcMar>
              <w:top w:w="90" w:type="dxa"/>
              <w:left w:w="100" w:type="dxa"/>
              <w:bottom w:w="90" w:type="dxa"/>
              <w:right w:w="100" w:type="dxa"/>
            </w:tcMar>
            <w:vAlign w:val="center"/>
          </w:tcPr>
          <w:p w14:paraId="15C56E19" w14:textId="77777777" w:rsidR="007822D1" w:rsidRDefault="00710B43">
            <w:pPr>
              <w:spacing w:line="240" w:lineRule="auto"/>
              <w:ind w:firstLine="0"/>
            </w:pPr>
            <w:r>
              <w:rPr>
                <w:sz w:val="15"/>
              </w:rPr>
              <w:t>India food CPI, 2015=100</w:t>
            </w:r>
          </w:p>
        </w:tc>
        <w:tc>
          <w:tcPr>
            <w:tcW w:w="1440" w:type="dxa"/>
            <w:tcMar>
              <w:top w:w="90" w:type="dxa"/>
              <w:left w:w="100" w:type="dxa"/>
              <w:bottom w:w="90" w:type="dxa"/>
              <w:right w:w="100" w:type="dxa"/>
            </w:tcMar>
            <w:vAlign w:val="center"/>
          </w:tcPr>
          <w:p w14:paraId="521D7884" w14:textId="77777777" w:rsidR="007822D1" w:rsidRDefault="00710B43">
            <w:pPr>
              <w:spacing w:line="240" w:lineRule="auto"/>
              <w:ind w:firstLine="0"/>
            </w:pPr>
            <w:r>
              <w:rPr>
                <w:sz w:val="15"/>
              </w:rPr>
              <w:t>Float/index</w:t>
            </w:r>
          </w:p>
        </w:tc>
        <w:tc>
          <w:tcPr>
            <w:tcW w:w="1944" w:type="dxa"/>
            <w:tcMar>
              <w:top w:w="90" w:type="dxa"/>
              <w:left w:w="100" w:type="dxa"/>
              <w:bottom w:w="90" w:type="dxa"/>
              <w:right w:w="100" w:type="dxa"/>
            </w:tcMar>
            <w:vAlign w:val="center"/>
          </w:tcPr>
          <w:p w14:paraId="4FA54C13" w14:textId="77777777" w:rsidR="007822D1" w:rsidRDefault="00710B43">
            <w:pPr>
              <w:spacing w:line="240" w:lineRule="auto"/>
              <w:ind w:firstLine="0"/>
            </w:pPr>
            <w:r>
              <w:rPr>
                <w:sz w:val="15"/>
              </w:rPr>
              <w:t>Not imputed</w:t>
            </w:r>
          </w:p>
        </w:tc>
        <w:tc>
          <w:tcPr>
            <w:tcW w:w="1152" w:type="dxa"/>
            <w:tcMar>
              <w:top w:w="90" w:type="dxa"/>
              <w:left w:w="100" w:type="dxa"/>
              <w:bottom w:w="90" w:type="dxa"/>
              <w:right w:w="100" w:type="dxa"/>
            </w:tcMar>
            <w:vAlign w:val="center"/>
          </w:tcPr>
          <w:p w14:paraId="136452DE" w14:textId="77777777" w:rsidR="007822D1" w:rsidRDefault="00710B43">
            <w:pPr>
              <w:spacing w:line="240" w:lineRule="auto"/>
              <w:ind w:firstLine="0"/>
            </w:pPr>
            <w:r>
              <w:rPr>
                <w:sz w:val="15"/>
              </w:rPr>
              <w:t>Target level</w:t>
            </w:r>
          </w:p>
        </w:tc>
      </w:tr>
      <w:tr w:rsidR="007822D1" w14:paraId="52D56BC3" w14:textId="77777777">
        <w:trPr>
          <w:jc w:val="center"/>
        </w:trPr>
        <w:tc>
          <w:tcPr>
            <w:tcW w:w="1944" w:type="dxa"/>
            <w:tcMar>
              <w:top w:w="90" w:type="dxa"/>
              <w:left w:w="100" w:type="dxa"/>
              <w:bottom w:w="90" w:type="dxa"/>
              <w:right w:w="100" w:type="dxa"/>
            </w:tcMar>
            <w:vAlign w:val="center"/>
          </w:tcPr>
          <w:p w14:paraId="449B660A" w14:textId="77777777" w:rsidR="007822D1" w:rsidRDefault="00710B43">
            <w:pPr>
              <w:spacing w:line="240" w:lineRule="auto"/>
              <w:ind w:firstLine="0"/>
            </w:pPr>
            <w:r>
              <w:rPr>
                <w:sz w:val="15"/>
              </w:rPr>
              <w:t>food_cpi_mom_pct</w:t>
            </w:r>
          </w:p>
        </w:tc>
        <w:tc>
          <w:tcPr>
            <w:tcW w:w="2880" w:type="dxa"/>
            <w:tcMar>
              <w:top w:w="90" w:type="dxa"/>
              <w:left w:w="100" w:type="dxa"/>
              <w:bottom w:w="90" w:type="dxa"/>
              <w:right w:w="100" w:type="dxa"/>
            </w:tcMar>
            <w:vAlign w:val="center"/>
          </w:tcPr>
          <w:p w14:paraId="18A67077" w14:textId="77777777" w:rsidR="007822D1" w:rsidRDefault="00710B43">
            <w:pPr>
              <w:spacing w:line="240" w:lineRule="auto"/>
              <w:ind w:firstLine="0"/>
            </w:pPr>
            <w:r>
              <w:rPr>
                <w:sz w:val="15"/>
              </w:rPr>
              <w:t>Monthly CPI percentage change</w:t>
            </w:r>
          </w:p>
        </w:tc>
        <w:tc>
          <w:tcPr>
            <w:tcW w:w="1440" w:type="dxa"/>
            <w:tcMar>
              <w:top w:w="90" w:type="dxa"/>
              <w:left w:w="100" w:type="dxa"/>
              <w:bottom w:w="90" w:type="dxa"/>
              <w:right w:w="100" w:type="dxa"/>
            </w:tcMar>
            <w:vAlign w:val="center"/>
          </w:tcPr>
          <w:p w14:paraId="44354F1C" w14:textId="77777777" w:rsidR="007822D1" w:rsidRDefault="00710B43">
            <w:pPr>
              <w:spacing w:line="240" w:lineRule="auto"/>
              <w:ind w:firstLine="0"/>
            </w:pPr>
            <w:r>
              <w:rPr>
                <w:sz w:val="15"/>
              </w:rPr>
              <w:t>Float/%</w:t>
            </w:r>
          </w:p>
        </w:tc>
        <w:tc>
          <w:tcPr>
            <w:tcW w:w="1944" w:type="dxa"/>
            <w:tcMar>
              <w:top w:w="90" w:type="dxa"/>
              <w:left w:w="100" w:type="dxa"/>
              <w:bottom w:w="90" w:type="dxa"/>
              <w:right w:w="100" w:type="dxa"/>
            </w:tcMar>
            <w:vAlign w:val="center"/>
          </w:tcPr>
          <w:p w14:paraId="4C28C2C2" w14:textId="77777777" w:rsidR="007822D1" w:rsidRDefault="00710B43">
            <w:pPr>
              <w:spacing w:line="240" w:lineRule="auto"/>
              <w:ind w:firstLine="0"/>
            </w:pPr>
            <w:r>
              <w:rPr>
                <w:sz w:val="15"/>
              </w:rPr>
              <w:t>First row undefined</w:t>
            </w:r>
          </w:p>
        </w:tc>
        <w:tc>
          <w:tcPr>
            <w:tcW w:w="1152" w:type="dxa"/>
            <w:tcMar>
              <w:top w:w="90" w:type="dxa"/>
              <w:left w:w="100" w:type="dxa"/>
              <w:bottom w:w="90" w:type="dxa"/>
              <w:right w:w="100" w:type="dxa"/>
            </w:tcMar>
            <w:vAlign w:val="center"/>
          </w:tcPr>
          <w:p w14:paraId="52C4614B" w14:textId="77777777" w:rsidR="007822D1" w:rsidRDefault="00710B43">
            <w:pPr>
              <w:spacing w:line="240" w:lineRule="auto"/>
              <w:ind w:firstLine="0"/>
            </w:pPr>
            <w:r>
              <w:rPr>
                <w:sz w:val="15"/>
              </w:rPr>
              <w:t>Shock input</w:t>
            </w:r>
          </w:p>
        </w:tc>
      </w:tr>
      <w:tr w:rsidR="007822D1" w14:paraId="3C054F34" w14:textId="77777777">
        <w:trPr>
          <w:jc w:val="center"/>
        </w:trPr>
        <w:tc>
          <w:tcPr>
            <w:tcW w:w="1944" w:type="dxa"/>
            <w:tcMar>
              <w:top w:w="90" w:type="dxa"/>
              <w:left w:w="100" w:type="dxa"/>
              <w:bottom w:w="90" w:type="dxa"/>
              <w:right w:w="100" w:type="dxa"/>
            </w:tcMar>
            <w:vAlign w:val="center"/>
          </w:tcPr>
          <w:p w14:paraId="6093F8CC" w14:textId="77777777" w:rsidR="007822D1" w:rsidRDefault="00710B43">
            <w:pPr>
              <w:spacing w:line="240" w:lineRule="auto"/>
              <w:ind w:firstLine="0"/>
            </w:pPr>
            <w:r>
              <w:rPr>
                <w:sz w:val="15"/>
              </w:rPr>
              <w:t>world_rice_usd_per_mt</w:t>
            </w:r>
          </w:p>
        </w:tc>
        <w:tc>
          <w:tcPr>
            <w:tcW w:w="2880" w:type="dxa"/>
            <w:tcMar>
              <w:top w:w="90" w:type="dxa"/>
              <w:left w:w="100" w:type="dxa"/>
              <w:bottom w:w="90" w:type="dxa"/>
              <w:right w:w="100" w:type="dxa"/>
            </w:tcMar>
            <w:vAlign w:val="center"/>
          </w:tcPr>
          <w:p w14:paraId="27BC8599" w14:textId="77777777" w:rsidR="007822D1" w:rsidRDefault="00710B43">
            <w:pPr>
              <w:spacing w:line="240" w:lineRule="auto"/>
              <w:ind w:firstLine="0"/>
            </w:pPr>
            <w:r>
              <w:rPr>
                <w:sz w:val="15"/>
              </w:rPr>
              <w:t>World Bank Thai 5% rice benchmark</w:t>
            </w:r>
          </w:p>
        </w:tc>
        <w:tc>
          <w:tcPr>
            <w:tcW w:w="1440" w:type="dxa"/>
            <w:tcMar>
              <w:top w:w="90" w:type="dxa"/>
              <w:left w:w="100" w:type="dxa"/>
              <w:bottom w:w="90" w:type="dxa"/>
              <w:right w:w="100" w:type="dxa"/>
            </w:tcMar>
            <w:vAlign w:val="center"/>
          </w:tcPr>
          <w:p w14:paraId="065E101C" w14:textId="77777777" w:rsidR="007822D1" w:rsidRDefault="00710B43">
            <w:pPr>
              <w:spacing w:line="240" w:lineRule="auto"/>
              <w:ind w:firstLine="0"/>
            </w:pPr>
            <w:r>
              <w:rPr>
                <w:sz w:val="15"/>
              </w:rPr>
              <w:t>Float/USD per mt</w:t>
            </w:r>
          </w:p>
        </w:tc>
        <w:tc>
          <w:tcPr>
            <w:tcW w:w="1944" w:type="dxa"/>
            <w:tcMar>
              <w:top w:w="90" w:type="dxa"/>
              <w:left w:w="100" w:type="dxa"/>
              <w:bottom w:w="90" w:type="dxa"/>
              <w:right w:w="100" w:type="dxa"/>
            </w:tcMar>
            <w:vAlign w:val="center"/>
          </w:tcPr>
          <w:p w14:paraId="619CA742" w14:textId="77777777" w:rsidR="007822D1" w:rsidRDefault="00710B43">
            <w:pPr>
              <w:spacing w:line="240" w:lineRule="auto"/>
              <w:ind w:firstLine="0"/>
            </w:pPr>
            <w:r>
              <w:rPr>
                <w:sz w:val="15"/>
              </w:rPr>
              <w:t>Time interpolation only if isolated</w:t>
            </w:r>
          </w:p>
        </w:tc>
        <w:tc>
          <w:tcPr>
            <w:tcW w:w="1152" w:type="dxa"/>
            <w:tcMar>
              <w:top w:w="90" w:type="dxa"/>
              <w:left w:w="100" w:type="dxa"/>
              <w:bottom w:w="90" w:type="dxa"/>
              <w:right w:w="100" w:type="dxa"/>
            </w:tcMar>
            <w:vAlign w:val="center"/>
          </w:tcPr>
          <w:p w14:paraId="51C98BCE" w14:textId="77777777" w:rsidR="007822D1" w:rsidRDefault="00710B43">
            <w:pPr>
              <w:spacing w:line="240" w:lineRule="auto"/>
              <w:ind w:firstLine="0"/>
            </w:pPr>
            <w:r>
              <w:rPr>
                <w:sz w:val="15"/>
              </w:rPr>
              <w:t>Predictor</w:t>
            </w:r>
          </w:p>
        </w:tc>
      </w:tr>
      <w:tr w:rsidR="007822D1" w14:paraId="62738C6B" w14:textId="77777777">
        <w:trPr>
          <w:jc w:val="center"/>
        </w:trPr>
        <w:tc>
          <w:tcPr>
            <w:tcW w:w="1944" w:type="dxa"/>
            <w:tcMar>
              <w:top w:w="90" w:type="dxa"/>
              <w:left w:w="100" w:type="dxa"/>
              <w:bottom w:w="90" w:type="dxa"/>
              <w:right w:w="100" w:type="dxa"/>
            </w:tcMar>
            <w:vAlign w:val="center"/>
          </w:tcPr>
          <w:p w14:paraId="32BC50EA" w14:textId="77777777" w:rsidR="007822D1" w:rsidRDefault="00710B43">
            <w:pPr>
              <w:spacing w:line="240" w:lineRule="auto"/>
              <w:ind w:firstLine="0"/>
            </w:pPr>
            <w:r>
              <w:rPr>
                <w:sz w:val="15"/>
              </w:rPr>
              <w:t>world_wheat_usd_per_mt</w:t>
            </w:r>
          </w:p>
        </w:tc>
        <w:tc>
          <w:tcPr>
            <w:tcW w:w="2880" w:type="dxa"/>
            <w:tcMar>
              <w:top w:w="90" w:type="dxa"/>
              <w:left w:w="100" w:type="dxa"/>
              <w:bottom w:w="90" w:type="dxa"/>
              <w:right w:w="100" w:type="dxa"/>
            </w:tcMar>
            <w:vAlign w:val="center"/>
          </w:tcPr>
          <w:p w14:paraId="7D78DE5F" w14:textId="77777777" w:rsidR="007822D1" w:rsidRDefault="00710B43">
            <w:pPr>
              <w:spacing w:line="240" w:lineRule="auto"/>
              <w:ind w:firstLine="0"/>
            </w:pPr>
            <w:r>
              <w:rPr>
                <w:sz w:val="15"/>
              </w:rPr>
              <w:t>World Bank US SRW wheat benchmark</w:t>
            </w:r>
          </w:p>
        </w:tc>
        <w:tc>
          <w:tcPr>
            <w:tcW w:w="1440" w:type="dxa"/>
            <w:tcMar>
              <w:top w:w="90" w:type="dxa"/>
              <w:left w:w="100" w:type="dxa"/>
              <w:bottom w:w="90" w:type="dxa"/>
              <w:right w:w="100" w:type="dxa"/>
            </w:tcMar>
            <w:vAlign w:val="center"/>
          </w:tcPr>
          <w:p w14:paraId="20F7D9A6" w14:textId="77777777" w:rsidR="007822D1" w:rsidRDefault="00710B43">
            <w:pPr>
              <w:spacing w:line="240" w:lineRule="auto"/>
              <w:ind w:firstLine="0"/>
            </w:pPr>
            <w:r>
              <w:rPr>
                <w:sz w:val="15"/>
              </w:rPr>
              <w:t>Float/USD per mt</w:t>
            </w:r>
          </w:p>
        </w:tc>
        <w:tc>
          <w:tcPr>
            <w:tcW w:w="1944" w:type="dxa"/>
            <w:tcMar>
              <w:top w:w="90" w:type="dxa"/>
              <w:left w:w="100" w:type="dxa"/>
              <w:bottom w:w="90" w:type="dxa"/>
              <w:right w:w="100" w:type="dxa"/>
            </w:tcMar>
            <w:vAlign w:val="center"/>
          </w:tcPr>
          <w:p w14:paraId="5F6587F3" w14:textId="77777777" w:rsidR="007822D1" w:rsidRDefault="00710B43">
            <w:pPr>
              <w:spacing w:line="240" w:lineRule="auto"/>
              <w:ind w:firstLine="0"/>
            </w:pPr>
            <w:r>
              <w:rPr>
                <w:sz w:val="15"/>
              </w:rPr>
              <w:t>Linear interpolation; documented 2.78%</w:t>
            </w:r>
          </w:p>
        </w:tc>
        <w:tc>
          <w:tcPr>
            <w:tcW w:w="1152" w:type="dxa"/>
            <w:tcMar>
              <w:top w:w="90" w:type="dxa"/>
              <w:left w:w="100" w:type="dxa"/>
              <w:bottom w:w="90" w:type="dxa"/>
              <w:right w:w="100" w:type="dxa"/>
            </w:tcMar>
            <w:vAlign w:val="center"/>
          </w:tcPr>
          <w:p w14:paraId="551D5C87" w14:textId="77777777" w:rsidR="007822D1" w:rsidRDefault="00710B43">
            <w:pPr>
              <w:spacing w:line="240" w:lineRule="auto"/>
              <w:ind w:firstLine="0"/>
            </w:pPr>
            <w:r>
              <w:rPr>
                <w:sz w:val="15"/>
              </w:rPr>
              <w:t>Predictor</w:t>
            </w:r>
          </w:p>
        </w:tc>
      </w:tr>
      <w:tr w:rsidR="007822D1" w14:paraId="39B7D61A" w14:textId="77777777">
        <w:trPr>
          <w:jc w:val="center"/>
        </w:trPr>
        <w:tc>
          <w:tcPr>
            <w:tcW w:w="1944" w:type="dxa"/>
            <w:tcMar>
              <w:top w:w="90" w:type="dxa"/>
              <w:left w:w="100" w:type="dxa"/>
              <w:bottom w:w="90" w:type="dxa"/>
              <w:right w:w="100" w:type="dxa"/>
            </w:tcMar>
            <w:vAlign w:val="center"/>
          </w:tcPr>
          <w:p w14:paraId="05DEDBDC" w14:textId="77777777" w:rsidR="007822D1" w:rsidRDefault="00710B43">
            <w:pPr>
              <w:spacing w:line="240" w:lineRule="auto"/>
              <w:ind w:firstLine="0"/>
            </w:pPr>
            <w:r>
              <w:rPr>
                <w:sz w:val="15"/>
              </w:rPr>
              <w:t>rainfall_mm</w:t>
            </w:r>
          </w:p>
        </w:tc>
        <w:tc>
          <w:tcPr>
            <w:tcW w:w="2880" w:type="dxa"/>
            <w:tcMar>
              <w:top w:w="90" w:type="dxa"/>
              <w:left w:w="100" w:type="dxa"/>
              <w:bottom w:w="90" w:type="dxa"/>
              <w:right w:w="100" w:type="dxa"/>
            </w:tcMar>
            <w:vAlign w:val="center"/>
          </w:tcPr>
          <w:p w14:paraId="51A54B7B" w14:textId="77777777" w:rsidR="007822D1" w:rsidRDefault="00710B43">
            <w:pPr>
              <w:spacing w:line="240" w:lineRule="auto"/>
              <w:ind w:firstLine="0"/>
            </w:pPr>
            <w:r>
              <w:rPr>
                <w:sz w:val="15"/>
              </w:rPr>
              <w:t>NASA POWER precipitation parameter</w:t>
            </w:r>
          </w:p>
        </w:tc>
        <w:tc>
          <w:tcPr>
            <w:tcW w:w="1440" w:type="dxa"/>
            <w:tcMar>
              <w:top w:w="90" w:type="dxa"/>
              <w:left w:w="100" w:type="dxa"/>
              <w:bottom w:w="90" w:type="dxa"/>
              <w:right w:w="100" w:type="dxa"/>
            </w:tcMar>
            <w:vAlign w:val="center"/>
          </w:tcPr>
          <w:p w14:paraId="4D4D8F3D" w14:textId="77777777" w:rsidR="007822D1" w:rsidRDefault="00710B43">
            <w:pPr>
              <w:spacing w:line="240" w:lineRule="auto"/>
              <w:ind w:firstLine="0"/>
            </w:pPr>
            <w:r>
              <w:rPr>
                <w:sz w:val="15"/>
              </w:rPr>
              <w:t>Float/mm per day</w:t>
            </w:r>
          </w:p>
        </w:tc>
        <w:tc>
          <w:tcPr>
            <w:tcW w:w="1944" w:type="dxa"/>
            <w:tcMar>
              <w:top w:w="90" w:type="dxa"/>
              <w:left w:w="100" w:type="dxa"/>
              <w:bottom w:w="90" w:type="dxa"/>
              <w:right w:w="100" w:type="dxa"/>
            </w:tcMar>
            <w:vAlign w:val="center"/>
          </w:tcPr>
          <w:p w14:paraId="337D0408" w14:textId="77777777" w:rsidR="007822D1" w:rsidRDefault="00710B43">
            <w:pPr>
              <w:spacing w:line="240" w:lineRule="auto"/>
              <w:ind w:firstLine="0"/>
            </w:pPr>
            <w:r>
              <w:rPr>
                <w:sz w:val="15"/>
              </w:rPr>
              <w:t>-999 converted to missing</w:t>
            </w:r>
          </w:p>
        </w:tc>
        <w:tc>
          <w:tcPr>
            <w:tcW w:w="1152" w:type="dxa"/>
            <w:tcMar>
              <w:top w:w="90" w:type="dxa"/>
              <w:left w:w="100" w:type="dxa"/>
              <w:bottom w:w="90" w:type="dxa"/>
              <w:right w:w="100" w:type="dxa"/>
            </w:tcMar>
            <w:vAlign w:val="center"/>
          </w:tcPr>
          <w:p w14:paraId="5E107DD2" w14:textId="77777777" w:rsidR="007822D1" w:rsidRDefault="00710B43">
            <w:pPr>
              <w:spacing w:line="240" w:lineRule="auto"/>
              <w:ind w:firstLine="0"/>
            </w:pPr>
            <w:r>
              <w:rPr>
                <w:sz w:val="15"/>
              </w:rPr>
              <w:t>Predictor</w:t>
            </w:r>
          </w:p>
        </w:tc>
      </w:tr>
      <w:tr w:rsidR="007822D1" w14:paraId="302535F2" w14:textId="77777777">
        <w:trPr>
          <w:jc w:val="center"/>
        </w:trPr>
        <w:tc>
          <w:tcPr>
            <w:tcW w:w="1944" w:type="dxa"/>
            <w:tcMar>
              <w:top w:w="90" w:type="dxa"/>
              <w:left w:w="100" w:type="dxa"/>
              <w:bottom w:w="90" w:type="dxa"/>
              <w:right w:w="100" w:type="dxa"/>
            </w:tcMar>
            <w:vAlign w:val="center"/>
          </w:tcPr>
          <w:p w14:paraId="5C9D841A" w14:textId="77777777" w:rsidR="007822D1" w:rsidRDefault="00710B43">
            <w:pPr>
              <w:spacing w:line="240" w:lineRule="auto"/>
              <w:ind w:firstLine="0"/>
            </w:pPr>
            <w:r>
              <w:rPr>
                <w:sz w:val="15"/>
              </w:rPr>
              <w:t>temperature_c</w:t>
            </w:r>
          </w:p>
        </w:tc>
        <w:tc>
          <w:tcPr>
            <w:tcW w:w="2880" w:type="dxa"/>
            <w:tcMar>
              <w:top w:w="90" w:type="dxa"/>
              <w:left w:w="100" w:type="dxa"/>
              <w:bottom w:w="90" w:type="dxa"/>
              <w:right w:w="100" w:type="dxa"/>
            </w:tcMar>
            <w:vAlign w:val="center"/>
          </w:tcPr>
          <w:p w14:paraId="21E1BF6D" w14:textId="77777777" w:rsidR="007822D1" w:rsidRDefault="00710B43">
            <w:pPr>
              <w:spacing w:line="240" w:lineRule="auto"/>
              <w:ind w:firstLine="0"/>
            </w:pPr>
            <w:r>
              <w:rPr>
                <w:sz w:val="15"/>
              </w:rPr>
              <w:t>NASA POWER 2m temperature</w:t>
            </w:r>
          </w:p>
        </w:tc>
        <w:tc>
          <w:tcPr>
            <w:tcW w:w="1440" w:type="dxa"/>
            <w:tcMar>
              <w:top w:w="90" w:type="dxa"/>
              <w:left w:w="100" w:type="dxa"/>
              <w:bottom w:w="90" w:type="dxa"/>
              <w:right w:w="100" w:type="dxa"/>
            </w:tcMar>
            <w:vAlign w:val="center"/>
          </w:tcPr>
          <w:p w14:paraId="6C79743D" w14:textId="77777777" w:rsidR="007822D1" w:rsidRDefault="00710B43">
            <w:pPr>
              <w:spacing w:line="240" w:lineRule="auto"/>
              <w:ind w:firstLine="0"/>
            </w:pPr>
            <w:r>
              <w:rPr>
                <w:sz w:val="15"/>
              </w:rPr>
              <w:t>Float/Celsius</w:t>
            </w:r>
          </w:p>
        </w:tc>
        <w:tc>
          <w:tcPr>
            <w:tcW w:w="1944" w:type="dxa"/>
            <w:tcMar>
              <w:top w:w="90" w:type="dxa"/>
              <w:left w:w="100" w:type="dxa"/>
              <w:bottom w:w="90" w:type="dxa"/>
              <w:right w:w="100" w:type="dxa"/>
            </w:tcMar>
            <w:vAlign w:val="center"/>
          </w:tcPr>
          <w:p w14:paraId="0A6D387B" w14:textId="77777777" w:rsidR="007822D1" w:rsidRDefault="00710B43">
            <w:pPr>
              <w:spacing w:line="240" w:lineRule="auto"/>
              <w:ind w:firstLine="0"/>
            </w:pPr>
            <w:r>
              <w:rPr>
                <w:sz w:val="15"/>
              </w:rPr>
              <w:t>-999 converted to missing</w:t>
            </w:r>
          </w:p>
        </w:tc>
        <w:tc>
          <w:tcPr>
            <w:tcW w:w="1152" w:type="dxa"/>
            <w:tcMar>
              <w:top w:w="90" w:type="dxa"/>
              <w:left w:w="100" w:type="dxa"/>
              <w:bottom w:w="90" w:type="dxa"/>
              <w:right w:w="100" w:type="dxa"/>
            </w:tcMar>
            <w:vAlign w:val="center"/>
          </w:tcPr>
          <w:p w14:paraId="1B1C84F4" w14:textId="77777777" w:rsidR="007822D1" w:rsidRDefault="00710B43">
            <w:pPr>
              <w:spacing w:line="240" w:lineRule="auto"/>
              <w:ind w:firstLine="0"/>
            </w:pPr>
            <w:r>
              <w:rPr>
                <w:sz w:val="15"/>
              </w:rPr>
              <w:t>Predictor</w:t>
            </w:r>
          </w:p>
        </w:tc>
      </w:tr>
      <w:tr w:rsidR="007822D1" w14:paraId="3B4A1EB2" w14:textId="77777777">
        <w:trPr>
          <w:jc w:val="center"/>
        </w:trPr>
        <w:tc>
          <w:tcPr>
            <w:tcW w:w="1944" w:type="dxa"/>
            <w:tcMar>
              <w:top w:w="90" w:type="dxa"/>
              <w:left w:w="100" w:type="dxa"/>
              <w:bottom w:w="90" w:type="dxa"/>
              <w:right w:w="100" w:type="dxa"/>
            </w:tcMar>
            <w:vAlign w:val="center"/>
          </w:tcPr>
          <w:p w14:paraId="1E934C53" w14:textId="77777777" w:rsidR="007822D1" w:rsidRDefault="00710B43">
            <w:pPr>
              <w:spacing w:line="240" w:lineRule="auto"/>
              <w:ind w:firstLine="0"/>
            </w:pPr>
            <w:r>
              <w:rPr>
                <w:sz w:val="15"/>
              </w:rPr>
              <w:t>relative_humidity_pct</w:t>
            </w:r>
          </w:p>
        </w:tc>
        <w:tc>
          <w:tcPr>
            <w:tcW w:w="2880" w:type="dxa"/>
            <w:tcMar>
              <w:top w:w="90" w:type="dxa"/>
              <w:left w:w="100" w:type="dxa"/>
              <w:bottom w:w="90" w:type="dxa"/>
              <w:right w:w="100" w:type="dxa"/>
            </w:tcMar>
            <w:vAlign w:val="center"/>
          </w:tcPr>
          <w:p w14:paraId="13E3C39A" w14:textId="77777777" w:rsidR="007822D1" w:rsidRDefault="00710B43">
            <w:pPr>
              <w:spacing w:line="240" w:lineRule="auto"/>
              <w:ind w:firstLine="0"/>
            </w:pPr>
            <w:r>
              <w:rPr>
                <w:sz w:val="15"/>
              </w:rPr>
              <w:t>NASA POWER 2m relative humidity</w:t>
            </w:r>
          </w:p>
        </w:tc>
        <w:tc>
          <w:tcPr>
            <w:tcW w:w="1440" w:type="dxa"/>
            <w:tcMar>
              <w:top w:w="90" w:type="dxa"/>
              <w:left w:w="100" w:type="dxa"/>
              <w:bottom w:w="90" w:type="dxa"/>
              <w:right w:w="100" w:type="dxa"/>
            </w:tcMar>
            <w:vAlign w:val="center"/>
          </w:tcPr>
          <w:p w14:paraId="23D3AE4F" w14:textId="77777777" w:rsidR="007822D1" w:rsidRDefault="00710B43">
            <w:pPr>
              <w:spacing w:line="240" w:lineRule="auto"/>
              <w:ind w:firstLine="0"/>
            </w:pPr>
            <w:r>
              <w:rPr>
                <w:sz w:val="15"/>
              </w:rPr>
              <w:t>Float/%</w:t>
            </w:r>
          </w:p>
        </w:tc>
        <w:tc>
          <w:tcPr>
            <w:tcW w:w="1944" w:type="dxa"/>
            <w:tcMar>
              <w:top w:w="90" w:type="dxa"/>
              <w:left w:w="100" w:type="dxa"/>
              <w:bottom w:w="90" w:type="dxa"/>
              <w:right w:w="100" w:type="dxa"/>
            </w:tcMar>
            <w:vAlign w:val="center"/>
          </w:tcPr>
          <w:p w14:paraId="0AD2CB7E" w14:textId="77777777" w:rsidR="007822D1" w:rsidRDefault="00710B43">
            <w:pPr>
              <w:spacing w:line="240" w:lineRule="auto"/>
              <w:ind w:firstLine="0"/>
            </w:pPr>
            <w:r>
              <w:rPr>
                <w:sz w:val="15"/>
              </w:rPr>
              <w:t>-999 converted to missing</w:t>
            </w:r>
          </w:p>
        </w:tc>
        <w:tc>
          <w:tcPr>
            <w:tcW w:w="1152" w:type="dxa"/>
            <w:tcMar>
              <w:top w:w="90" w:type="dxa"/>
              <w:left w:w="100" w:type="dxa"/>
              <w:bottom w:w="90" w:type="dxa"/>
              <w:right w:w="100" w:type="dxa"/>
            </w:tcMar>
            <w:vAlign w:val="center"/>
          </w:tcPr>
          <w:p w14:paraId="53D55C7E" w14:textId="77777777" w:rsidR="007822D1" w:rsidRDefault="00710B43">
            <w:pPr>
              <w:spacing w:line="240" w:lineRule="auto"/>
              <w:ind w:firstLine="0"/>
            </w:pPr>
            <w:r>
              <w:rPr>
                <w:sz w:val="15"/>
              </w:rPr>
              <w:t>Predictor</w:t>
            </w:r>
          </w:p>
        </w:tc>
      </w:tr>
      <w:tr w:rsidR="007822D1" w14:paraId="1E728E17" w14:textId="77777777">
        <w:trPr>
          <w:jc w:val="center"/>
        </w:trPr>
        <w:tc>
          <w:tcPr>
            <w:tcW w:w="1944" w:type="dxa"/>
            <w:tcMar>
              <w:top w:w="90" w:type="dxa"/>
              <w:left w:w="100" w:type="dxa"/>
              <w:bottom w:w="90" w:type="dxa"/>
              <w:right w:w="100" w:type="dxa"/>
            </w:tcMar>
            <w:vAlign w:val="center"/>
          </w:tcPr>
          <w:p w14:paraId="25887319" w14:textId="77777777" w:rsidR="007822D1" w:rsidRDefault="00710B43">
            <w:pPr>
              <w:spacing w:line="240" w:lineRule="auto"/>
              <w:ind w:firstLine="0"/>
            </w:pPr>
            <w:r>
              <w:rPr>
                <w:sz w:val="15"/>
              </w:rPr>
              <w:t>producer_price_lcu_per_tonne</w:t>
            </w:r>
          </w:p>
        </w:tc>
        <w:tc>
          <w:tcPr>
            <w:tcW w:w="2880" w:type="dxa"/>
            <w:tcMar>
              <w:top w:w="90" w:type="dxa"/>
              <w:left w:w="100" w:type="dxa"/>
              <w:bottom w:w="90" w:type="dxa"/>
              <w:right w:w="100" w:type="dxa"/>
            </w:tcMar>
            <w:vAlign w:val="center"/>
          </w:tcPr>
          <w:p w14:paraId="7EB45727" w14:textId="77777777" w:rsidR="007822D1" w:rsidRDefault="00710B43">
            <w:pPr>
              <w:spacing w:line="240" w:lineRule="auto"/>
              <w:ind w:firstLine="0"/>
            </w:pPr>
            <w:r>
              <w:rPr>
                <w:sz w:val="15"/>
              </w:rPr>
              <w:t>Median matched FAOSTAT annual producer price</w:t>
            </w:r>
          </w:p>
        </w:tc>
        <w:tc>
          <w:tcPr>
            <w:tcW w:w="1440" w:type="dxa"/>
            <w:tcMar>
              <w:top w:w="90" w:type="dxa"/>
              <w:left w:w="100" w:type="dxa"/>
              <w:bottom w:w="90" w:type="dxa"/>
              <w:right w:w="100" w:type="dxa"/>
            </w:tcMar>
            <w:vAlign w:val="center"/>
          </w:tcPr>
          <w:p w14:paraId="67806189" w14:textId="77777777" w:rsidR="007822D1" w:rsidRDefault="00710B43">
            <w:pPr>
              <w:spacing w:line="240" w:lineRule="auto"/>
              <w:ind w:firstLine="0"/>
            </w:pPr>
            <w:r>
              <w:rPr>
                <w:sz w:val="15"/>
              </w:rPr>
              <w:t>Float/INR per tonne</w:t>
            </w:r>
          </w:p>
        </w:tc>
        <w:tc>
          <w:tcPr>
            <w:tcW w:w="1944" w:type="dxa"/>
            <w:tcMar>
              <w:top w:w="90" w:type="dxa"/>
              <w:left w:w="100" w:type="dxa"/>
              <w:bottom w:w="90" w:type="dxa"/>
              <w:right w:w="100" w:type="dxa"/>
            </w:tcMar>
            <w:vAlign w:val="center"/>
          </w:tcPr>
          <w:p w14:paraId="432AB40A" w14:textId="77777777" w:rsidR="007822D1" w:rsidRDefault="00710B43">
            <w:pPr>
              <w:spacing w:line="240" w:lineRule="auto"/>
              <w:ind w:firstLine="0"/>
            </w:pPr>
            <w:r>
              <w:rPr>
                <w:sz w:val="15"/>
              </w:rPr>
              <w:t>Retain missing; no fabricated price</w:t>
            </w:r>
          </w:p>
        </w:tc>
        <w:tc>
          <w:tcPr>
            <w:tcW w:w="1152" w:type="dxa"/>
            <w:tcMar>
              <w:top w:w="90" w:type="dxa"/>
              <w:left w:w="100" w:type="dxa"/>
              <w:bottom w:w="90" w:type="dxa"/>
              <w:right w:w="100" w:type="dxa"/>
            </w:tcMar>
            <w:vAlign w:val="center"/>
          </w:tcPr>
          <w:p w14:paraId="5849B35B" w14:textId="77777777" w:rsidR="007822D1" w:rsidRDefault="00710B43">
            <w:pPr>
              <w:spacing w:line="240" w:lineRule="auto"/>
              <w:ind w:firstLine="0"/>
            </w:pPr>
            <w:r>
              <w:rPr>
                <w:sz w:val="15"/>
              </w:rPr>
              <w:t>Panel proxy</w:t>
            </w:r>
          </w:p>
        </w:tc>
      </w:tr>
      <w:tr w:rsidR="007822D1" w14:paraId="61B0DEB6" w14:textId="77777777">
        <w:trPr>
          <w:jc w:val="center"/>
        </w:trPr>
        <w:tc>
          <w:tcPr>
            <w:tcW w:w="1944" w:type="dxa"/>
            <w:tcMar>
              <w:top w:w="90" w:type="dxa"/>
              <w:left w:w="100" w:type="dxa"/>
              <w:bottom w:w="90" w:type="dxa"/>
              <w:right w:w="100" w:type="dxa"/>
            </w:tcMar>
            <w:vAlign w:val="center"/>
          </w:tcPr>
          <w:p w14:paraId="2BC1CEA4" w14:textId="77777777" w:rsidR="007822D1" w:rsidRDefault="00710B43">
            <w:pPr>
              <w:spacing w:line="240" w:lineRule="auto"/>
              <w:ind w:firstLine="0"/>
            </w:pPr>
            <w:r>
              <w:rPr>
                <w:sz w:val="15"/>
              </w:rPr>
              <w:t>production_tonnes</w:t>
            </w:r>
          </w:p>
        </w:tc>
        <w:tc>
          <w:tcPr>
            <w:tcW w:w="2880" w:type="dxa"/>
            <w:tcMar>
              <w:top w:w="90" w:type="dxa"/>
              <w:left w:w="100" w:type="dxa"/>
              <w:bottom w:w="90" w:type="dxa"/>
              <w:right w:w="100" w:type="dxa"/>
            </w:tcMar>
            <w:vAlign w:val="center"/>
          </w:tcPr>
          <w:p w14:paraId="45212B97" w14:textId="77777777" w:rsidR="007822D1" w:rsidRDefault="00710B43">
            <w:pPr>
              <w:spacing w:line="240" w:lineRule="auto"/>
              <w:ind w:firstLine="0"/>
            </w:pPr>
            <w:r>
              <w:rPr>
                <w:sz w:val="15"/>
              </w:rPr>
              <w:t>Matched FAOSTAT annual production</w:t>
            </w:r>
          </w:p>
        </w:tc>
        <w:tc>
          <w:tcPr>
            <w:tcW w:w="1440" w:type="dxa"/>
            <w:tcMar>
              <w:top w:w="90" w:type="dxa"/>
              <w:left w:w="100" w:type="dxa"/>
              <w:bottom w:w="90" w:type="dxa"/>
              <w:right w:w="100" w:type="dxa"/>
            </w:tcMar>
            <w:vAlign w:val="center"/>
          </w:tcPr>
          <w:p w14:paraId="24921AAC" w14:textId="77777777" w:rsidR="007822D1" w:rsidRDefault="00710B43">
            <w:pPr>
              <w:spacing w:line="240" w:lineRule="auto"/>
              <w:ind w:firstLine="0"/>
            </w:pPr>
            <w:r>
              <w:rPr>
                <w:sz w:val="15"/>
              </w:rPr>
              <w:t>Float/tonnes</w:t>
            </w:r>
          </w:p>
        </w:tc>
        <w:tc>
          <w:tcPr>
            <w:tcW w:w="1944" w:type="dxa"/>
            <w:tcMar>
              <w:top w:w="90" w:type="dxa"/>
              <w:left w:w="100" w:type="dxa"/>
              <w:bottom w:w="90" w:type="dxa"/>
              <w:right w:w="100" w:type="dxa"/>
            </w:tcMar>
            <w:vAlign w:val="center"/>
          </w:tcPr>
          <w:p w14:paraId="1415F1A8" w14:textId="77777777" w:rsidR="007822D1" w:rsidRDefault="00710B43">
            <w:pPr>
              <w:spacing w:line="240" w:lineRule="auto"/>
              <w:ind w:firstLine="0"/>
            </w:pPr>
            <w:r>
              <w:rPr>
                <w:sz w:val="15"/>
              </w:rPr>
              <w:t>Retain missing; audit aggregation</w:t>
            </w:r>
          </w:p>
        </w:tc>
        <w:tc>
          <w:tcPr>
            <w:tcW w:w="1152" w:type="dxa"/>
            <w:tcMar>
              <w:top w:w="90" w:type="dxa"/>
              <w:left w:w="100" w:type="dxa"/>
              <w:bottom w:w="90" w:type="dxa"/>
              <w:right w:w="100" w:type="dxa"/>
            </w:tcMar>
            <w:vAlign w:val="center"/>
          </w:tcPr>
          <w:p w14:paraId="28E48436" w14:textId="77777777" w:rsidR="007822D1" w:rsidRDefault="00710B43">
            <w:pPr>
              <w:spacing w:line="240" w:lineRule="auto"/>
              <w:ind w:firstLine="0"/>
            </w:pPr>
            <w:r>
              <w:rPr>
                <w:sz w:val="15"/>
              </w:rPr>
              <w:t>Panel proxy</w:t>
            </w:r>
          </w:p>
        </w:tc>
      </w:tr>
    </w:tbl>
    <w:p w14:paraId="595CD6D0" w14:textId="77777777" w:rsidR="007822D1" w:rsidRDefault="007822D1"/>
    <w:p w14:paraId="59A9DC94" w14:textId="77777777" w:rsidR="007822D1" w:rsidRDefault="00710B43">
      <w:pPr>
        <w:pStyle w:val="Heading2"/>
      </w:pPr>
      <w:r>
        <w:t>GitHub Data Availability Statement</w:t>
      </w:r>
    </w:p>
    <w:p w14:paraId="647FECA2" w14:textId="77777777" w:rsidR="007822D1" w:rsidRDefault="00710B43">
      <w:pPr>
        <w:pStyle w:val="ListParagraph"/>
        <w:ind w:left="504"/>
      </w:pPr>
      <w:r>
        <w:rPr>
          <w:b/>
        </w:rPr>
        <w:t xml:space="preserve">Raw acquisition scripts: </w:t>
      </w:r>
      <w:r>
        <w:t>scripts/01_extract_mospi_cpi_cfpi.py through scripts/09_build_interim_research_dataset.py.</w:t>
      </w:r>
    </w:p>
    <w:p w14:paraId="1AA5FF03" w14:textId="77777777" w:rsidR="007822D1" w:rsidRDefault="00710B43">
      <w:pPr>
        <w:pStyle w:val="ListParagraph"/>
        <w:ind w:left="504"/>
      </w:pPr>
      <w:r>
        <w:rPr>
          <w:b/>
        </w:rPr>
        <w:t xml:space="preserve">Action 2. </w:t>
      </w:r>
      <w:r>
        <w:t>Curated, evaluator-accessible data: data/curated/*.csv.gz.</w:t>
      </w:r>
    </w:p>
    <w:p w14:paraId="6D34C8BD" w14:textId="77777777" w:rsidR="007822D1" w:rsidRDefault="00710B43">
      <w:pPr>
        <w:pStyle w:val="ListParagraph"/>
        <w:ind w:left="504"/>
      </w:pPr>
      <w:r>
        <w:rPr>
          <w:b/>
        </w:rPr>
        <w:t xml:space="preserve">Action 3. </w:t>
      </w:r>
      <w:r>
        <w:t>Quality evidence and checksums: data/metadata/interim_data_manifest.csv and interim_data_quality_report.json.</w:t>
      </w:r>
    </w:p>
    <w:p w14:paraId="1D05F2C6" w14:textId="77777777" w:rsidR="007822D1" w:rsidRDefault="00710B43">
      <w:pPr>
        <w:pStyle w:val="ListParagraph"/>
        <w:ind w:left="504"/>
      </w:pPr>
      <w:r>
        <w:rPr>
          <w:b/>
        </w:rPr>
        <w:t xml:space="preserve">Action 4. </w:t>
      </w:r>
      <w:r>
        <w:t>Preliminary analysis outputs: reports/tables/*.csv and reports/figures/*.png.</w:t>
      </w:r>
    </w:p>
    <w:p w14:paraId="083F5001" w14:textId="77777777" w:rsidR="007822D1" w:rsidRDefault="00710B43">
      <w:pPr>
        <w:pStyle w:val="ListParagraph"/>
        <w:ind w:left="504"/>
      </w:pPr>
      <w:r>
        <w:rPr>
          <w:b/>
        </w:rPr>
        <w:t xml:space="preserve">Large raw archives: </w:t>
      </w:r>
      <w:r>
        <w:t>reproducibly downloaded to data/raw/ and excluded from Git history under the documented storage policy.</w:t>
      </w:r>
    </w:p>
    <w:p w14:paraId="7FECE112" w14:textId="77777777" w:rsidR="007822D1" w:rsidRDefault="00710B43">
      <w:pPr>
        <w:pStyle w:val="Heading1"/>
      </w:pPr>
      <w:r>
        <w:t>Analysis</w:t>
      </w:r>
    </w:p>
    <w:p w14:paraId="3D835DE9" w14:textId="77777777" w:rsidR="007822D1" w:rsidRDefault="00710B43">
      <w:pPr>
        <w:pStyle w:val="Heading2"/>
      </w:pPr>
      <w:r>
        <w:t>Data Cleaning</w:t>
      </w:r>
    </w:p>
    <w:p w14:paraId="73B67C8C" w14:textId="77777777" w:rsidR="007822D1" w:rsidRDefault="00710B43">
      <w:r>
        <w:t>Cleaning was conservative and source-aware. Area was filtered exactly to India before export from each FAOSTAT archive. Numeric values were parsed without replacing official flags. NASA annual summary keys (month code 13) were excluded from the monthly panel, and the API sentinel -999 was converted to missing. World Bank column labels were stripped of trailing spaces; date keys such as 1960M01 were converted to month starts. Duplicate checks were applied to the national row and the date-region-commodity key</w:t>
      </w:r>
      <w:r>
        <w:t>. Commodity mappings used documented regular-expression groups and remain reviewable in code.</w:t>
      </w:r>
    </w:p>
    <w:p w14:paraId="3AD4FCF2" w14:textId="77777777" w:rsidR="007822D1" w:rsidRDefault="00710B43">
      <w:pPr>
        <w:keepNext/>
        <w:spacing w:before="120" w:after="80" w:line="240" w:lineRule="auto"/>
        <w:ind w:firstLine="0"/>
      </w:pPr>
      <w:r>
        <w:rPr>
          <w:b/>
          <w:sz w:val="20"/>
        </w:rPr>
        <w:t>Table 6</w:t>
      </w:r>
      <w:r>
        <w:rPr>
          <w:i/>
          <w:sz w:val="20"/>
        </w:rPr>
        <w:br/>
        <w:t>Data cleaning log</w:t>
      </w:r>
    </w:p>
    <w:tbl>
      <w:tblPr>
        <w:tblStyle w:val="TableNormal0"/>
        <w:tblW w:w="0" w:type="auto"/>
        <w:jc w:val="center"/>
        <w:tblInd w:w="0" w:type="dxa"/>
        <w:tblLayout w:type="fixed"/>
        <w:tblLook w:val="04A0" w:firstRow="1" w:lastRow="0" w:firstColumn="1" w:lastColumn="0" w:noHBand="0" w:noVBand="1"/>
      </w:tblPr>
      <w:tblGrid>
        <w:gridCol w:w="1728"/>
        <w:gridCol w:w="1800"/>
        <w:gridCol w:w="1656"/>
        <w:gridCol w:w="1728"/>
        <w:gridCol w:w="2448"/>
      </w:tblGrid>
      <w:tr w:rsidR="007822D1" w14:paraId="03BC63F6" w14:textId="77777777">
        <w:trPr>
          <w:tblHeader/>
          <w:jc w:val="center"/>
        </w:trPr>
        <w:tc>
          <w:tcPr>
            <w:tcW w:w="1728" w:type="dxa"/>
            <w:shd w:val="clear" w:color="auto" w:fill="D9EAF7"/>
            <w:tcMar>
              <w:top w:w="90" w:type="dxa"/>
              <w:left w:w="100" w:type="dxa"/>
              <w:bottom w:w="90" w:type="dxa"/>
              <w:right w:w="100" w:type="dxa"/>
            </w:tcMar>
            <w:vAlign w:val="center"/>
          </w:tcPr>
          <w:p w14:paraId="17F8B3F2" w14:textId="77777777" w:rsidR="007822D1" w:rsidRDefault="00710B43">
            <w:pPr>
              <w:spacing w:line="240" w:lineRule="auto"/>
              <w:ind w:firstLine="0"/>
            </w:pPr>
            <w:r>
              <w:rPr>
                <w:b/>
                <w:sz w:val="16"/>
              </w:rPr>
              <w:t>Issue</w:t>
            </w:r>
          </w:p>
        </w:tc>
        <w:tc>
          <w:tcPr>
            <w:tcW w:w="1800" w:type="dxa"/>
            <w:shd w:val="clear" w:color="auto" w:fill="D9EAF7"/>
            <w:tcMar>
              <w:top w:w="90" w:type="dxa"/>
              <w:left w:w="100" w:type="dxa"/>
              <w:bottom w:w="90" w:type="dxa"/>
              <w:right w:w="100" w:type="dxa"/>
            </w:tcMar>
            <w:vAlign w:val="center"/>
          </w:tcPr>
          <w:p w14:paraId="3B1C1133" w14:textId="77777777" w:rsidR="007822D1" w:rsidRDefault="00710B43">
            <w:pPr>
              <w:spacing w:line="240" w:lineRule="auto"/>
              <w:ind w:firstLine="0"/>
            </w:pPr>
            <w:r>
              <w:rPr>
                <w:b/>
                <w:sz w:val="16"/>
              </w:rPr>
              <w:t>Affected variables</w:t>
            </w:r>
          </w:p>
        </w:tc>
        <w:tc>
          <w:tcPr>
            <w:tcW w:w="1656" w:type="dxa"/>
            <w:shd w:val="clear" w:color="auto" w:fill="D9EAF7"/>
            <w:tcMar>
              <w:top w:w="90" w:type="dxa"/>
              <w:left w:w="100" w:type="dxa"/>
              <w:bottom w:w="90" w:type="dxa"/>
              <w:right w:w="100" w:type="dxa"/>
            </w:tcMar>
            <w:vAlign w:val="center"/>
          </w:tcPr>
          <w:p w14:paraId="3ECC938A" w14:textId="77777777" w:rsidR="007822D1" w:rsidRDefault="00710B43">
            <w:pPr>
              <w:spacing w:line="240" w:lineRule="auto"/>
              <w:ind w:firstLine="0"/>
            </w:pPr>
            <w:r>
              <w:rPr>
                <w:b/>
                <w:sz w:val="16"/>
              </w:rPr>
              <w:t>Detection</w:t>
            </w:r>
          </w:p>
        </w:tc>
        <w:tc>
          <w:tcPr>
            <w:tcW w:w="1728" w:type="dxa"/>
            <w:shd w:val="clear" w:color="auto" w:fill="D9EAF7"/>
            <w:tcMar>
              <w:top w:w="90" w:type="dxa"/>
              <w:left w:w="100" w:type="dxa"/>
              <w:bottom w:w="90" w:type="dxa"/>
              <w:right w:w="100" w:type="dxa"/>
            </w:tcMar>
            <w:vAlign w:val="center"/>
          </w:tcPr>
          <w:p w14:paraId="4944EFF2" w14:textId="77777777" w:rsidR="007822D1" w:rsidRDefault="00710B43">
            <w:pPr>
              <w:spacing w:line="240" w:lineRule="auto"/>
              <w:ind w:firstLine="0"/>
            </w:pPr>
            <w:r>
              <w:rPr>
                <w:b/>
                <w:sz w:val="16"/>
              </w:rPr>
              <w:t>Treatment</w:t>
            </w:r>
          </w:p>
        </w:tc>
        <w:tc>
          <w:tcPr>
            <w:tcW w:w="2448" w:type="dxa"/>
            <w:shd w:val="clear" w:color="auto" w:fill="D9EAF7"/>
            <w:tcMar>
              <w:top w:w="90" w:type="dxa"/>
              <w:left w:w="100" w:type="dxa"/>
              <w:bottom w:w="90" w:type="dxa"/>
              <w:right w:w="100" w:type="dxa"/>
            </w:tcMar>
            <w:vAlign w:val="center"/>
          </w:tcPr>
          <w:p w14:paraId="74B5F672" w14:textId="77777777" w:rsidR="007822D1" w:rsidRDefault="00710B43">
            <w:pPr>
              <w:spacing w:line="240" w:lineRule="auto"/>
              <w:ind w:firstLine="0"/>
            </w:pPr>
            <w:r>
              <w:rPr>
                <w:b/>
                <w:sz w:val="16"/>
              </w:rPr>
              <w:t>Rationale</w:t>
            </w:r>
          </w:p>
        </w:tc>
      </w:tr>
      <w:tr w:rsidR="007822D1" w14:paraId="3BB5041D" w14:textId="77777777">
        <w:trPr>
          <w:jc w:val="center"/>
        </w:trPr>
        <w:tc>
          <w:tcPr>
            <w:tcW w:w="1728" w:type="dxa"/>
            <w:tcMar>
              <w:top w:w="90" w:type="dxa"/>
              <w:left w:w="100" w:type="dxa"/>
              <w:bottom w:w="90" w:type="dxa"/>
              <w:right w:w="100" w:type="dxa"/>
            </w:tcMar>
            <w:vAlign w:val="center"/>
          </w:tcPr>
          <w:p w14:paraId="6D53813F" w14:textId="77777777" w:rsidR="007822D1" w:rsidRDefault="00710B43">
            <w:pPr>
              <w:spacing w:line="240" w:lineRule="auto"/>
              <w:ind w:firstLine="0"/>
            </w:pPr>
            <w:r>
              <w:rPr>
                <w:sz w:val="16"/>
              </w:rPr>
              <w:t>Nonmonthly NASA summaries</w:t>
            </w:r>
          </w:p>
        </w:tc>
        <w:tc>
          <w:tcPr>
            <w:tcW w:w="1800" w:type="dxa"/>
            <w:tcMar>
              <w:top w:w="90" w:type="dxa"/>
              <w:left w:w="100" w:type="dxa"/>
              <w:bottom w:w="90" w:type="dxa"/>
              <w:right w:w="100" w:type="dxa"/>
            </w:tcMar>
            <w:vAlign w:val="center"/>
          </w:tcPr>
          <w:p w14:paraId="37924686" w14:textId="77777777" w:rsidR="007822D1" w:rsidRDefault="00710B43">
            <w:pPr>
              <w:spacing w:line="240" w:lineRule="auto"/>
              <w:ind w:firstLine="0"/>
            </w:pPr>
            <w:r>
              <w:rPr>
                <w:sz w:val="16"/>
              </w:rPr>
              <w:t>All climate fields</w:t>
            </w:r>
          </w:p>
        </w:tc>
        <w:tc>
          <w:tcPr>
            <w:tcW w:w="1656" w:type="dxa"/>
            <w:tcMar>
              <w:top w:w="90" w:type="dxa"/>
              <w:left w:w="100" w:type="dxa"/>
              <w:bottom w:w="90" w:type="dxa"/>
              <w:right w:w="100" w:type="dxa"/>
            </w:tcMar>
            <w:vAlign w:val="center"/>
          </w:tcPr>
          <w:p w14:paraId="01A8473E" w14:textId="77777777" w:rsidR="007822D1" w:rsidRDefault="00710B43">
            <w:pPr>
              <w:spacing w:line="240" w:lineRule="auto"/>
              <w:ind w:firstLine="0"/>
            </w:pPr>
            <w:r>
              <w:rPr>
                <w:sz w:val="16"/>
              </w:rPr>
              <w:t>Month code 13</w:t>
            </w:r>
          </w:p>
        </w:tc>
        <w:tc>
          <w:tcPr>
            <w:tcW w:w="1728" w:type="dxa"/>
            <w:tcMar>
              <w:top w:w="90" w:type="dxa"/>
              <w:left w:w="100" w:type="dxa"/>
              <w:bottom w:w="90" w:type="dxa"/>
              <w:right w:w="100" w:type="dxa"/>
            </w:tcMar>
            <w:vAlign w:val="center"/>
          </w:tcPr>
          <w:p w14:paraId="2FC1D0B8" w14:textId="77777777" w:rsidR="007822D1" w:rsidRDefault="00710B43">
            <w:pPr>
              <w:spacing w:line="240" w:lineRule="auto"/>
              <w:ind w:firstLine="0"/>
            </w:pPr>
            <w:r>
              <w:rPr>
                <w:sz w:val="16"/>
              </w:rPr>
              <w:t>Excluded</w:t>
            </w:r>
          </w:p>
        </w:tc>
        <w:tc>
          <w:tcPr>
            <w:tcW w:w="2448" w:type="dxa"/>
            <w:tcMar>
              <w:top w:w="90" w:type="dxa"/>
              <w:left w:w="100" w:type="dxa"/>
              <w:bottom w:w="90" w:type="dxa"/>
              <w:right w:w="100" w:type="dxa"/>
            </w:tcMar>
            <w:vAlign w:val="center"/>
          </w:tcPr>
          <w:p w14:paraId="3970E95A" w14:textId="77777777" w:rsidR="007822D1" w:rsidRDefault="00710B43">
            <w:pPr>
              <w:spacing w:line="240" w:lineRule="auto"/>
              <w:ind w:firstLine="0"/>
            </w:pPr>
            <w:r>
              <w:rPr>
                <w:sz w:val="16"/>
              </w:rPr>
              <w:t>Prevents invalid dates and double counting.</w:t>
            </w:r>
          </w:p>
        </w:tc>
      </w:tr>
      <w:tr w:rsidR="007822D1" w14:paraId="4FA0B901" w14:textId="77777777">
        <w:trPr>
          <w:jc w:val="center"/>
        </w:trPr>
        <w:tc>
          <w:tcPr>
            <w:tcW w:w="1728" w:type="dxa"/>
            <w:tcMar>
              <w:top w:w="90" w:type="dxa"/>
              <w:left w:w="100" w:type="dxa"/>
              <w:bottom w:w="90" w:type="dxa"/>
              <w:right w:w="100" w:type="dxa"/>
            </w:tcMar>
            <w:vAlign w:val="center"/>
          </w:tcPr>
          <w:p w14:paraId="2A6BA999" w14:textId="77777777" w:rsidR="007822D1" w:rsidRDefault="00710B43">
            <w:pPr>
              <w:spacing w:line="240" w:lineRule="auto"/>
              <w:ind w:firstLine="0"/>
            </w:pPr>
            <w:r>
              <w:rPr>
                <w:sz w:val="16"/>
              </w:rPr>
              <w:t>Missing World Bank wheat values</w:t>
            </w:r>
          </w:p>
        </w:tc>
        <w:tc>
          <w:tcPr>
            <w:tcW w:w="1800" w:type="dxa"/>
            <w:tcMar>
              <w:top w:w="90" w:type="dxa"/>
              <w:left w:w="100" w:type="dxa"/>
              <w:bottom w:w="90" w:type="dxa"/>
              <w:right w:w="100" w:type="dxa"/>
            </w:tcMar>
            <w:vAlign w:val="center"/>
          </w:tcPr>
          <w:p w14:paraId="7F561CFB" w14:textId="77777777" w:rsidR="007822D1" w:rsidRDefault="00710B43">
            <w:pPr>
              <w:spacing w:line="240" w:lineRule="auto"/>
              <w:ind w:firstLine="0"/>
            </w:pPr>
            <w:r>
              <w:rPr>
                <w:sz w:val="16"/>
              </w:rPr>
              <w:t>Wheat benchmark</w:t>
            </w:r>
          </w:p>
        </w:tc>
        <w:tc>
          <w:tcPr>
            <w:tcW w:w="1656" w:type="dxa"/>
            <w:tcMar>
              <w:top w:w="90" w:type="dxa"/>
              <w:left w:w="100" w:type="dxa"/>
              <w:bottom w:w="90" w:type="dxa"/>
              <w:right w:w="100" w:type="dxa"/>
            </w:tcMar>
            <w:vAlign w:val="center"/>
          </w:tcPr>
          <w:p w14:paraId="25A2D78D" w14:textId="77777777" w:rsidR="007822D1" w:rsidRDefault="00710B43">
            <w:pPr>
              <w:spacing w:line="240" w:lineRule="auto"/>
              <w:ind w:firstLine="0"/>
            </w:pPr>
            <w:r>
              <w:rPr>
                <w:sz w:val="16"/>
              </w:rPr>
              <w:t>2.78% audit</w:t>
            </w:r>
          </w:p>
        </w:tc>
        <w:tc>
          <w:tcPr>
            <w:tcW w:w="1728" w:type="dxa"/>
            <w:tcMar>
              <w:top w:w="90" w:type="dxa"/>
              <w:left w:w="100" w:type="dxa"/>
              <w:bottom w:w="90" w:type="dxa"/>
              <w:right w:w="100" w:type="dxa"/>
            </w:tcMar>
            <w:vAlign w:val="center"/>
          </w:tcPr>
          <w:p w14:paraId="7333F431" w14:textId="77777777" w:rsidR="007822D1" w:rsidRDefault="00710B43">
            <w:pPr>
              <w:spacing w:line="240" w:lineRule="auto"/>
              <w:ind w:firstLine="0"/>
            </w:pPr>
            <w:r>
              <w:rPr>
                <w:sz w:val="16"/>
              </w:rPr>
              <w:t>Time interpolation in model copy</w:t>
            </w:r>
          </w:p>
        </w:tc>
        <w:tc>
          <w:tcPr>
            <w:tcW w:w="2448" w:type="dxa"/>
            <w:tcMar>
              <w:top w:w="90" w:type="dxa"/>
              <w:left w:w="100" w:type="dxa"/>
              <w:bottom w:w="90" w:type="dxa"/>
              <w:right w:w="100" w:type="dxa"/>
            </w:tcMar>
            <w:vAlign w:val="center"/>
          </w:tcPr>
          <w:p w14:paraId="2B2BEFF1" w14:textId="77777777" w:rsidR="007822D1" w:rsidRDefault="00710B43">
            <w:pPr>
              <w:spacing w:line="240" w:lineRule="auto"/>
              <w:ind w:firstLine="0"/>
            </w:pPr>
            <w:r>
              <w:rPr>
                <w:sz w:val="16"/>
              </w:rPr>
              <w:t>Preserves a continuous exogenous series; raw values unchanged.</w:t>
            </w:r>
          </w:p>
        </w:tc>
      </w:tr>
      <w:tr w:rsidR="007822D1" w14:paraId="621DE82D" w14:textId="77777777">
        <w:trPr>
          <w:jc w:val="center"/>
        </w:trPr>
        <w:tc>
          <w:tcPr>
            <w:tcW w:w="1728" w:type="dxa"/>
            <w:tcMar>
              <w:top w:w="90" w:type="dxa"/>
              <w:left w:w="100" w:type="dxa"/>
              <w:bottom w:w="90" w:type="dxa"/>
              <w:right w:w="100" w:type="dxa"/>
            </w:tcMar>
            <w:vAlign w:val="center"/>
          </w:tcPr>
          <w:p w14:paraId="63E64E00" w14:textId="77777777" w:rsidR="007822D1" w:rsidRDefault="00710B43">
            <w:pPr>
              <w:spacing w:line="240" w:lineRule="auto"/>
              <w:ind w:firstLine="0"/>
            </w:pPr>
            <w:r>
              <w:rPr>
                <w:sz w:val="16"/>
              </w:rPr>
              <w:t>Lag/target edge missingness</w:t>
            </w:r>
          </w:p>
        </w:tc>
        <w:tc>
          <w:tcPr>
            <w:tcW w:w="1800" w:type="dxa"/>
            <w:tcMar>
              <w:top w:w="90" w:type="dxa"/>
              <w:left w:w="100" w:type="dxa"/>
              <w:bottom w:w="90" w:type="dxa"/>
              <w:right w:w="100" w:type="dxa"/>
            </w:tcMar>
            <w:vAlign w:val="center"/>
          </w:tcPr>
          <w:p w14:paraId="154B52C2" w14:textId="77777777" w:rsidR="007822D1" w:rsidRDefault="00710B43">
            <w:pPr>
              <w:spacing w:line="240" w:lineRule="auto"/>
              <w:ind w:firstLine="0"/>
            </w:pPr>
            <w:r>
              <w:rPr>
                <w:sz w:val="16"/>
              </w:rPr>
              <w:t>CPI lags and next target</w:t>
            </w:r>
          </w:p>
        </w:tc>
        <w:tc>
          <w:tcPr>
            <w:tcW w:w="1656" w:type="dxa"/>
            <w:tcMar>
              <w:top w:w="90" w:type="dxa"/>
              <w:left w:w="100" w:type="dxa"/>
              <w:bottom w:w="90" w:type="dxa"/>
              <w:right w:w="100" w:type="dxa"/>
            </w:tcMar>
            <w:vAlign w:val="center"/>
          </w:tcPr>
          <w:p w14:paraId="05B2A084" w14:textId="77777777" w:rsidR="007822D1" w:rsidRDefault="00710B43">
            <w:pPr>
              <w:spacing w:line="240" w:lineRule="auto"/>
              <w:ind w:firstLine="0"/>
            </w:pPr>
            <w:r>
              <w:rPr>
                <w:sz w:val="16"/>
              </w:rPr>
              <w:t>Null audit</w:t>
            </w:r>
          </w:p>
        </w:tc>
        <w:tc>
          <w:tcPr>
            <w:tcW w:w="1728" w:type="dxa"/>
            <w:tcMar>
              <w:top w:w="90" w:type="dxa"/>
              <w:left w:w="100" w:type="dxa"/>
              <w:bottom w:w="90" w:type="dxa"/>
              <w:right w:w="100" w:type="dxa"/>
            </w:tcMar>
            <w:vAlign w:val="center"/>
          </w:tcPr>
          <w:p w14:paraId="30C498BC" w14:textId="77777777" w:rsidR="007822D1" w:rsidRDefault="00710B43">
            <w:pPr>
              <w:spacing w:line="240" w:lineRule="auto"/>
              <w:ind w:firstLine="0"/>
            </w:pPr>
            <w:r>
              <w:rPr>
                <w:sz w:val="16"/>
              </w:rPr>
              <w:t>Rows dropped only for modeling</w:t>
            </w:r>
          </w:p>
        </w:tc>
        <w:tc>
          <w:tcPr>
            <w:tcW w:w="2448" w:type="dxa"/>
            <w:tcMar>
              <w:top w:w="90" w:type="dxa"/>
              <w:left w:w="100" w:type="dxa"/>
              <w:bottom w:w="90" w:type="dxa"/>
              <w:right w:w="100" w:type="dxa"/>
            </w:tcMar>
            <w:vAlign w:val="center"/>
          </w:tcPr>
          <w:p w14:paraId="0124214B" w14:textId="77777777" w:rsidR="007822D1" w:rsidRDefault="00710B43">
            <w:pPr>
              <w:spacing w:line="240" w:lineRule="auto"/>
              <w:ind w:firstLine="0"/>
            </w:pPr>
            <w:r>
              <w:rPr>
                <w:sz w:val="16"/>
              </w:rPr>
              <w:t>Mechanically undefined observations cannot be imputed.</w:t>
            </w:r>
          </w:p>
        </w:tc>
      </w:tr>
      <w:tr w:rsidR="007822D1" w14:paraId="6123BB56" w14:textId="77777777">
        <w:trPr>
          <w:jc w:val="center"/>
        </w:trPr>
        <w:tc>
          <w:tcPr>
            <w:tcW w:w="1728" w:type="dxa"/>
            <w:tcMar>
              <w:top w:w="90" w:type="dxa"/>
              <w:left w:w="100" w:type="dxa"/>
              <w:bottom w:w="90" w:type="dxa"/>
              <w:right w:w="100" w:type="dxa"/>
            </w:tcMar>
            <w:vAlign w:val="center"/>
          </w:tcPr>
          <w:p w14:paraId="3060ED74" w14:textId="77777777" w:rsidR="007822D1" w:rsidRDefault="00710B43">
            <w:pPr>
              <w:spacing w:line="240" w:lineRule="auto"/>
              <w:ind w:firstLine="0"/>
            </w:pPr>
            <w:r>
              <w:rPr>
                <w:sz w:val="16"/>
              </w:rPr>
              <w:t>Duplicate keys</w:t>
            </w:r>
          </w:p>
        </w:tc>
        <w:tc>
          <w:tcPr>
            <w:tcW w:w="1800" w:type="dxa"/>
            <w:tcMar>
              <w:top w:w="90" w:type="dxa"/>
              <w:left w:w="100" w:type="dxa"/>
              <w:bottom w:w="90" w:type="dxa"/>
              <w:right w:w="100" w:type="dxa"/>
            </w:tcMar>
            <w:vAlign w:val="center"/>
          </w:tcPr>
          <w:p w14:paraId="118237B0" w14:textId="77777777" w:rsidR="007822D1" w:rsidRDefault="00710B43">
            <w:pPr>
              <w:spacing w:line="240" w:lineRule="auto"/>
              <w:ind w:firstLine="0"/>
            </w:pPr>
            <w:r>
              <w:rPr>
                <w:sz w:val="16"/>
              </w:rPr>
              <w:t>Date-region-commodity</w:t>
            </w:r>
          </w:p>
        </w:tc>
        <w:tc>
          <w:tcPr>
            <w:tcW w:w="1656" w:type="dxa"/>
            <w:tcMar>
              <w:top w:w="90" w:type="dxa"/>
              <w:left w:w="100" w:type="dxa"/>
              <w:bottom w:w="90" w:type="dxa"/>
              <w:right w:w="100" w:type="dxa"/>
            </w:tcMar>
            <w:vAlign w:val="center"/>
          </w:tcPr>
          <w:p w14:paraId="4B9F056C" w14:textId="77777777" w:rsidR="007822D1" w:rsidRDefault="00710B43">
            <w:pPr>
              <w:spacing w:line="240" w:lineRule="auto"/>
              <w:ind w:firstLine="0"/>
            </w:pPr>
            <w:r>
              <w:rPr>
                <w:sz w:val="16"/>
              </w:rPr>
              <w:t>Exact duplicate test</w:t>
            </w:r>
          </w:p>
        </w:tc>
        <w:tc>
          <w:tcPr>
            <w:tcW w:w="1728" w:type="dxa"/>
            <w:tcMar>
              <w:top w:w="90" w:type="dxa"/>
              <w:left w:w="100" w:type="dxa"/>
              <w:bottom w:w="90" w:type="dxa"/>
              <w:right w:w="100" w:type="dxa"/>
            </w:tcMar>
            <w:vAlign w:val="center"/>
          </w:tcPr>
          <w:p w14:paraId="2E9FD9B3" w14:textId="77777777" w:rsidR="007822D1" w:rsidRDefault="00710B43">
            <w:pPr>
              <w:spacing w:line="240" w:lineRule="auto"/>
              <w:ind w:firstLine="0"/>
            </w:pPr>
            <w:r>
              <w:rPr>
                <w:sz w:val="16"/>
              </w:rPr>
              <w:t>None found</w:t>
            </w:r>
          </w:p>
        </w:tc>
        <w:tc>
          <w:tcPr>
            <w:tcW w:w="2448" w:type="dxa"/>
            <w:tcMar>
              <w:top w:w="90" w:type="dxa"/>
              <w:left w:w="100" w:type="dxa"/>
              <w:bottom w:w="90" w:type="dxa"/>
              <w:right w:w="100" w:type="dxa"/>
            </w:tcMar>
            <w:vAlign w:val="center"/>
          </w:tcPr>
          <w:p w14:paraId="456F7D39" w14:textId="77777777" w:rsidR="007822D1" w:rsidRDefault="00710B43">
            <w:pPr>
              <w:spacing w:line="240" w:lineRule="auto"/>
              <w:ind w:firstLine="0"/>
            </w:pPr>
            <w:r>
              <w:rPr>
                <w:sz w:val="16"/>
              </w:rPr>
              <w:t>Confirms one row per intended panel unit.</w:t>
            </w:r>
          </w:p>
        </w:tc>
      </w:tr>
      <w:tr w:rsidR="007822D1" w14:paraId="32A3DF47" w14:textId="77777777">
        <w:trPr>
          <w:jc w:val="center"/>
        </w:trPr>
        <w:tc>
          <w:tcPr>
            <w:tcW w:w="1728" w:type="dxa"/>
            <w:tcMar>
              <w:top w:w="90" w:type="dxa"/>
              <w:left w:w="100" w:type="dxa"/>
              <w:bottom w:w="90" w:type="dxa"/>
              <w:right w:w="100" w:type="dxa"/>
            </w:tcMar>
            <w:vAlign w:val="center"/>
          </w:tcPr>
          <w:p w14:paraId="32D6C4F5" w14:textId="77777777" w:rsidR="007822D1" w:rsidRDefault="00710B43">
            <w:pPr>
              <w:spacing w:line="240" w:lineRule="auto"/>
              <w:ind w:firstLine="0"/>
            </w:pPr>
            <w:r>
              <w:rPr>
                <w:sz w:val="16"/>
              </w:rPr>
              <w:t>Source sentinels</w:t>
            </w:r>
          </w:p>
        </w:tc>
        <w:tc>
          <w:tcPr>
            <w:tcW w:w="1800" w:type="dxa"/>
            <w:tcMar>
              <w:top w:w="90" w:type="dxa"/>
              <w:left w:w="100" w:type="dxa"/>
              <w:bottom w:w="90" w:type="dxa"/>
              <w:right w:w="100" w:type="dxa"/>
            </w:tcMar>
            <w:vAlign w:val="center"/>
          </w:tcPr>
          <w:p w14:paraId="744EC85D" w14:textId="77777777" w:rsidR="007822D1" w:rsidRDefault="00710B43">
            <w:pPr>
              <w:spacing w:line="240" w:lineRule="auto"/>
              <w:ind w:firstLine="0"/>
            </w:pPr>
            <w:r>
              <w:rPr>
                <w:sz w:val="16"/>
              </w:rPr>
              <w:t>NASA parameters</w:t>
            </w:r>
          </w:p>
        </w:tc>
        <w:tc>
          <w:tcPr>
            <w:tcW w:w="1656" w:type="dxa"/>
            <w:tcMar>
              <w:top w:w="90" w:type="dxa"/>
              <w:left w:w="100" w:type="dxa"/>
              <w:bottom w:w="90" w:type="dxa"/>
              <w:right w:w="100" w:type="dxa"/>
            </w:tcMar>
            <w:vAlign w:val="center"/>
          </w:tcPr>
          <w:p w14:paraId="0D697E11" w14:textId="77777777" w:rsidR="007822D1" w:rsidRDefault="00710B43">
            <w:pPr>
              <w:spacing w:line="240" w:lineRule="auto"/>
              <w:ind w:firstLine="0"/>
            </w:pPr>
            <w:r>
              <w:rPr>
                <w:sz w:val="16"/>
              </w:rPr>
              <w:t>Value equals -999</w:t>
            </w:r>
          </w:p>
        </w:tc>
        <w:tc>
          <w:tcPr>
            <w:tcW w:w="1728" w:type="dxa"/>
            <w:tcMar>
              <w:top w:w="90" w:type="dxa"/>
              <w:left w:w="100" w:type="dxa"/>
              <w:bottom w:w="90" w:type="dxa"/>
              <w:right w:w="100" w:type="dxa"/>
            </w:tcMar>
            <w:vAlign w:val="center"/>
          </w:tcPr>
          <w:p w14:paraId="23160368" w14:textId="77777777" w:rsidR="007822D1" w:rsidRDefault="00710B43">
            <w:pPr>
              <w:spacing w:line="240" w:lineRule="auto"/>
              <w:ind w:firstLine="0"/>
            </w:pPr>
            <w:r>
              <w:rPr>
                <w:sz w:val="16"/>
              </w:rPr>
              <w:t>Converted to missing</w:t>
            </w:r>
          </w:p>
        </w:tc>
        <w:tc>
          <w:tcPr>
            <w:tcW w:w="2448" w:type="dxa"/>
            <w:tcMar>
              <w:top w:w="90" w:type="dxa"/>
              <w:left w:w="100" w:type="dxa"/>
              <w:bottom w:w="90" w:type="dxa"/>
              <w:right w:w="100" w:type="dxa"/>
            </w:tcMar>
            <w:vAlign w:val="center"/>
          </w:tcPr>
          <w:p w14:paraId="1E8D6D39" w14:textId="77777777" w:rsidR="007822D1" w:rsidRDefault="00710B43">
            <w:pPr>
              <w:spacing w:line="240" w:lineRule="auto"/>
              <w:ind w:firstLine="0"/>
            </w:pPr>
            <w:r>
              <w:rPr>
                <w:sz w:val="16"/>
              </w:rPr>
              <w:t>Sentinel is not a physical measurement.</w:t>
            </w:r>
          </w:p>
        </w:tc>
      </w:tr>
      <w:tr w:rsidR="007822D1" w14:paraId="68D54C84" w14:textId="77777777">
        <w:trPr>
          <w:jc w:val="center"/>
        </w:trPr>
        <w:tc>
          <w:tcPr>
            <w:tcW w:w="1728" w:type="dxa"/>
            <w:tcMar>
              <w:top w:w="90" w:type="dxa"/>
              <w:left w:w="100" w:type="dxa"/>
              <w:bottom w:w="90" w:type="dxa"/>
              <w:right w:w="100" w:type="dxa"/>
            </w:tcMar>
            <w:vAlign w:val="center"/>
          </w:tcPr>
          <w:p w14:paraId="53B969C7" w14:textId="77777777" w:rsidR="007822D1" w:rsidRDefault="00710B43">
            <w:pPr>
              <w:spacing w:line="240" w:lineRule="auto"/>
              <w:ind w:firstLine="0"/>
            </w:pPr>
            <w:r>
              <w:rPr>
                <w:sz w:val="16"/>
              </w:rPr>
              <w:t>National proxy repetition</w:t>
            </w:r>
          </w:p>
        </w:tc>
        <w:tc>
          <w:tcPr>
            <w:tcW w:w="1800" w:type="dxa"/>
            <w:tcMar>
              <w:top w:w="90" w:type="dxa"/>
              <w:left w:w="100" w:type="dxa"/>
              <w:bottom w:w="90" w:type="dxa"/>
              <w:right w:w="100" w:type="dxa"/>
            </w:tcMar>
            <w:vAlign w:val="center"/>
          </w:tcPr>
          <w:p w14:paraId="0B1BDFF9" w14:textId="77777777" w:rsidR="007822D1" w:rsidRDefault="00710B43">
            <w:pPr>
              <w:spacing w:line="240" w:lineRule="auto"/>
              <w:ind w:firstLine="0"/>
            </w:pPr>
            <w:r>
              <w:rPr>
                <w:sz w:val="16"/>
              </w:rPr>
              <w:t>CPI/benchmark variables</w:t>
            </w:r>
          </w:p>
        </w:tc>
        <w:tc>
          <w:tcPr>
            <w:tcW w:w="1656" w:type="dxa"/>
            <w:tcMar>
              <w:top w:w="90" w:type="dxa"/>
              <w:left w:w="100" w:type="dxa"/>
              <w:bottom w:w="90" w:type="dxa"/>
              <w:right w:w="100" w:type="dxa"/>
            </w:tcMar>
            <w:vAlign w:val="center"/>
          </w:tcPr>
          <w:p w14:paraId="476BFD6B" w14:textId="77777777" w:rsidR="007822D1" w:rsidRDefault="00710B43">
            <w:pPr>
              <w:spacing w:line="240" w:lineRule="auto"/>
              <w:ind w:firstLine="0"/>
            </w:pPr>
            <w:r>
              <w:rPr>
                <w:sz w:val="16"/>
              </w:rPr>
              <w:t>Lineage review</w:t>
            </w:r>
          </w:p>
        </w:tc>
        <w:tc>
          <w:tcPr>
            <w:tcW w:w="1728" w:type="dxa"/>
            <w:tcMar>
              <w:top w:w="90" w:type="dxa"/>
              <w:left w:w="100" w:type="dxa"/>
              <w:bottom w:w="90" w:type="dxa"/>
              <w:right w:w="100" w:type="dxa"/>
            </w:tcMar>
            <w:vAlign w:val="center"/>
          </w:tcPr>
          <w:p w14:paraId="14E5C0EC" w14:textId="77777777" w:rsidR="007822D1" w:rsidRDefault="00710B43">
            <w:pPr>
              <w:spacing w:line="240" w:lineRule="auto"/>
              <w:ind w:firstLine="0"/>
            </w:pPr>
            <w:r>
              <w:rPr>
                <w:sz w:val="16"/>
              </w:rPr>
              <w:t>Retained with explicit label</w:t>
            </w:r>
          </w:p>
        </w:tc>
        <w:tc>
          <w:tcPr>
            <w:tcW w:w="2448" w:type="dxa"/>
            <w:tcMar>
              <w:top w:w="90" w:type="dxa"/>
              <w:left w:w="100" w:type="dxa"/>
              <w:bottom w:w="90" w:type="dxa"/>
              <w:right w:w="100" w:type="dxa"/>
            </w:tcMar>
            <w:vAlign w:val="center"/>
          </w:tcPr>
          <w:p w14:paraId="4D26E969" w14:textId="77777777" w:rsidR="007822D1" w:rsidRDefault="00710B43">
            <w:pPr>
              <w:spacing w:line="240" w:lineRule="auto"/>
              <w:ind w:firstLine="0"/>
            </w:pPr>
            <w:r>
              <w:rPr>
                <w:sz w:val="16"/>
              </w:rPr>
              <w:t>Useful for prototype; prevents false regional claims.</w:t>
            </w:r>
          </w:p>
        </w:tc>
      </w:tr>
    </w:tbl>
    <w:p w14:paraId="59E548F5" w14:textId="77777777" w:rsidR="007822D1" w:rsidRDefault="007822D1"/>
    <w:p w14:paraId="4C2CB326" w14:textId="77777777" w:rsidR="007822D1" w:rsidRDefault="00710B43">
      <w:pPr>
        <w:pStyle w:val="Heading2"/>
      </w:pPr>
      <w:r>
        <w:t>Exploratory Data Analysis</w:t>
      </w:r>
    </w:p>
    <w:p w14:paraId="69E191F8" w14:textId="77777777" w:rsidR="007822D1" w:rsidRDefault="00710B43">
      <w:pPr>
        <w:keepNext/>
        <w:spacing w:before="120" w:after="80" w:line="240" w:lineRule="auto"/>
        <w:ind w:firstLine="0"/>
      </w:pPr>
      <w:r>
        <w:rPr>
          <w:b/>
          <w:sz w:val="20"/>
        </w:rPr>
        <w:t>Figure 1</w:t>
      </w:r>
      <w:r>
        <w:rPr>
          <w:i/>
          <w:sz w:val="20"/>
        </w:rPr>
        <w:br/>
      </w:r>
      <w:r>
        <w:rPr>
          <w:i/>
          <w:sz w:val="20"/>
        </w:rPr>
        <w:t>India food CPI trend, 2005-2025</w:t>
      </w:r>
    </w:p>
    <w:p w14:paraId="0DA9B6C8" w14:textId="77777777" w:rsidR="007822D1" w:rsidRDefault="00710B43">
      <w:pPr>
        <w:spacing w:after="80"/>
        <w:ind w:firstLine="0"/>
        <w:jc w:val="center"/>
      </w:pPr>
      <w:r>
        <w:rPr>
          <w:noProof/>
        </w:rPr>
        <w:drawing>
          <wp:inline distT="0" distB="0" distL="0" distR="0" wp14:anchorId="196C3F4B" wp14:editId="68C4D9B7">
            <wp:extent cx="57150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d_cpi_trend.png"/>
                    <pic:cNvPicPr/>
                  </pic:nvPicPr>
                  <pic:blipFill>
                    <a:blip r:embed="rId13"/>
                    <a:stretch>
                      <a:fillRect/>
                    </a:stretch>
                  </pic:blipFill>
                  <pic:spPr>
                    <a:xfrm>
                      <a:off x="0" y="0"/>
                      <a:ext cx="5715000" cy="3048000"/>
                    </a:xfrm>
                    <a:prstGeom prst="rect">
                      <a:avLst/>
                    </a:prstGeom>
                  </pic:spPr>
                </pic:pic>
              </a:graphicData>
            </a:graphic>
          </wp:inline>
        </w:drawing>
      </w:r>
    </w:p>
    <w:p w14:paraId="42D5C869" w14:textId="77777777" w:rsidR="007822D1" w:rsidRDefault="00710B43">
      <w:r>
        <w:t>As shown in Figure 1, the food CPI displays a strong long-run increase with short periods of stabilization and renewed acceleration. This level behavior explains why a model that cannot extrapolate beyond its training range is structurally vulnerable. The figure also supports the decision to predict one month ahead using current levels and lagged values while evaluating errors strictly in future periods.</w:t>
      </w:r>
    </w:p>
    <w:p w14:paraId="1E762F00" w14:textId="77777777" w:rsidR="007822D1" w:rsidRDefault="00710B43">
      <w:pPr>
        <w:keepNext/>
        <w:spacing w:before="120" w:after="80" w:line="240" w:lineRule="auto"/>
        <w:ind w:firstLine="0"/>
      </w:pPr>
      <w:r>
        <w:rPr>
          <w:b/>
          <w:sz w:val="20"/>
        </w:rPr>
        <w:t>Figure 2</w:t>
      </w:r>
      <w:r>
        <w:rPr>
          <w:i/>
          <w:sz w:val="20"/>
        </w:rPr>
        <w:br/>
        <w:t>Regional rainfall variation across the 15 selected points</w:t>
      </w:r>
    </w:p>
    <w:p w14:paraId="36F5D816" w14:textId="77777777" w:rsidR="007822D1" w:rsidRDefault="00710B43">
      <w:pPr>
        <w:spacing w:after="80"/>
        <w:ind w:firstLine="0"/>
        <w:jc w:val="center"/>
      </w:pPr>
      <w:r>
        <w:rPr>
          <w:noProof/>
        </w:rPr>
        <w:drawing>
          <wp:inline distT="0" distB="0" distL="0" distR="0" wp14:anchorId="62E12788" wp14:editId="72B67561">
            <wp:extent cx="57150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al_rainfall_heatmap.png"/>
                    <pic:cNvPicPr/>
                  </pic:nvPicPr>
                  <pic:blipFill>
                    <a:blip r:embed="rId14"/>
                    <a:stretch>
                      <a:fillRect/>
                    </a:stretch>
                  </pic:blipFill>
                  <pic:spPr>
                    <a:xfrm>
                      <a:off x="0" y="0"/>
                      <a:ext cx="5715000" cy="3429000"/>
                    </a:xfrm>
                    <a:prstGeom prst="rect">
                      <a:avLst/>
                    </a:prstGeom>
                  </pic:spPr>
                </pic:pic>
              </a:graphicData>
            </a:graphic>
          </wp:inline>
        </w:drawing>
      </w:r>
    </w:p>
    <w:p w14:paraId="106F899B" w14:textId="77777777" w:rsidR="007822D1" w:rsidRDefault="00710B43">
      <w:r>
        <w:t>Figure 2 demonstrates substantial regional and temporal variation in the NASA POWER precipitation parameter. The variation is valuable for the planned market panel, but the interim national CPI model averages the 15 points. Therefore, the absence of a strong national rainfall coefficient does not imply that rainfall is unimportant for a particular crop or market. Aggregation can conceal localized and lagged effects.</w:t>
      </w:r>
    </w:p>
    <w:p w14:paraId="21FEA8F9" w14:textId="77777777" w:rsidR="007822D1" w:rsidRDefault="00710B43">
      <w:pPr>
        <w:keepNext/>
        <w:spacing w:before="120" w:after="80" w:line="240" w:lineRule="auto"/>
        <w:ind w:firstLine="0"/>
      </w:pPr>
      <w:r>
        <w:rPr>
          <w:b/>
          <w:sz w:val="20"/>
        </w:rPr>
        <w:t>Table 7</w:t>
      </w:r>
      <w:r>
        <w:rPr>
          <w:i/>
          <w:sz w:val="20"/>
        </w:rPr>
        <w:br/>
        <w:t>EDA insight summary</w:t>
      </w:r>
    </w:p>
    <w:tbl>
      <w:tblPr>
        <w:tblStyle w:val="TableNormal0"/>
        <w:tblW w:w="0" w:type="auto"/>
        <w:jc w:val="center"/>
        <w:tblInd w:w="0" w:type="dxa"/>
        <w:tblLayout w:type="fixed"/>
        <w:tblLook w:val="04A0" w:firstRow="1" w:lastRow="0" w:firstColumn="1" w:lastColumn="0" w:noHBand="0" w:noVBand="1"/>
      </w:tblPr>
      <w:tblGrid>
        <w:gridCol w:w="1440"/>
        <w:gridCol w:w="2304"/>
        <w:gridCol w:w="2736"/>
        <w:gridCol w:w="2880"/>
      </w:tblGrid>
      <w:tr w:rsidR="007822D1" w14:paraId="62BFB836" w14:textId="77777777">
        <w:trPr>
          <w:tblHeader/>
          <w:jc w:val="center"/>
        </w:trPr>
        <w:tc>
          <w:tcPr>
            <w:tcW w:w="1440" w:type="dxa"/>
            <w:shd w:val="clear" w:color="auto" w:fill="D9EAF7"/>
            <w:tcMar>
              <w:top w:w="90" w:type="dxa"/>
              <w:left w:w="100" w:type="dxa"/>
              <w:bottom w:w="90" w:type="dxa"/>
              <w:right w:w="100" w:type="dxa"/>
            </w:tcMar>
            <w:vAlign w:val="center"/>
          </w:tcPr>
          <w:p w14:paraId="41A50BA2" w14:textId="77777777" w:rsidR="007822D1" w:rsidRDefault="00710B43">
            <w:pPr>
              <w:spacing w:line="240" w:lineRule="auto"/>
              <w:ind w:firstLine="0"/>
            </w:pPr>
            <w:r>
              <w:rPr>
                <w:b/>
                <w:sz w:val="16"/>
              </w:rPr>
              <w:t>Reference</w:t>
            </w:r>
          </w:p>
        </w:tc>
        <w:tc>
          <w:tcPr>
            <w:tcW w:w="2304" w:type="dxa"/>
            <w:shd w:val="clear" w:color="auto" w:fill="D9EAF7"/>
            <w:tcMar>
              <w:top w:w="90" w:type="dxa"/>
              <w:left w:w="100" w:type="dxa"/>
              <w:bottom w:w="90" w:type="dxa"/>
              <w:right w:w="100" w:type="dxa"/>
            </w:tcMar>
            <w:vAlign w:val="center"/>
          </w:tcPr>
          <w:p w14:paraId="73BC2203" w14:textId="77777777" w:rsidR="007822D1" w:rsidRDefault="00710B43">
            <w:pPr>
              <w:spacing w:line="240" w:lineRule="auto"/>
              <w:ind w:firstLine="0"/>
            </w:pPr>
            <w:r>
              <w:rPr>
                <w:b/>
                <w:sz w:val="16"/>
              </w:rPr>
              <w:t>What it shows</w:t>
            </w:r>
          </w:p>
        </w:tc>
        <w:tc>
          <w:tcPr>
            <w:tcW w:w="2736" w:type="dxa"/>
            <w:shd w:val="clear" w:color="auto" w:fill="D9EAF7"/>
            <w:tcMar>
              <w:top w:w="90" w:type="dxa"/>
              <w:left w:w="100" w:type="dxa"/>
              <w:bottom w:w="90" w:type="dxa"/>
              <w:right w:w="100" w:type="dxa"/>
            </w:tcMar>
            <w:vAlign w:val="center"/>
          </w:tcPr>
          <w:p w14:paraId="1371B6F7" w14:textId="77777777" w:rsidR="007822D1" w:rsidRDefault="00710B43">
            <w:pPr>
              <w:spacing w:line="240" w:lineRule="auto"/>
              <w:ind w:firstLine="0"/>
            </w:pPr>
            <w:r>
              <w:rPr>
                <w:b/>
                <w:sz w:val="16"/>
              </w:rPr>
              <w:t>Key insight</w:t>
            </w:r>
          </w:p>
        </w:tc>
        <w:tc>
          <w:tcPr>
            <w:tcW w:w="2880" w:type="dxa"/>
            <w:shd w:val="clear" w:color="auto" w:fill="D9EAF7"/>
            <w:tcMar>
              <w:top w:w="90" w:type="dxa"/>
              <w:left w:w="100" w:type="dxa"/>
              <w:bottom w:w="90" w:type="dxa"/>
              <w:right w:w="100" w:type="dxa"/>
            </w:tcMar>
            <w:vAlign w:val="center"/>
          </w:tcPr>
          <w:p w14:paraId="0C84EE89" w14:textId="77777777" w:rsidR="007822D1" w:rsidRDefault="00710B43">
            <w:pPr>
              <w:spacing w:line="240" w:lineRule="auto"/>
              <w:ind w:firstLine="0"/>
            </w:pPr>
            <w:r>
              <w:rPr>
                <w:b/>
                <w:sz w:val="16"/>
              </w:rPr>
              <w:t>Decision/next step</w:t>
            </w:r>
          </w:p>
        </w:tc>
      </w:tr>
      <w:tr w:rsidR="007822D1" w14:paraId="30855248" w14:textId="77777777">
        <w:trPr>
          <w:jc w:val="center"/>
        </w:trPr>
        <w:tc>
          <w:tcPr>
            <w:tcW w:w="1440" w:type="dxa"/>
            <w:tcMar>
              <w:top w:w="90" w:type="dxa"/>
              <w:left w:w="100" w:type="dxa"/>
              <w:bottom w:w="90" w:type="dxa"/>
              <w:right w:w="100" w:type="dxa"/>
            </w:tcMar>
            <w:vAlign w:val="center"/>
          </w:tcPr>
          <w:p w14:paraId="700AE387" w14:textId="77777777" w:rsidR="007822D1" w:rsidRDefault="00710B43">
            <w:pPr>
              <w:spacing w:line="240" w:lineRule="auto"/>
              <w:ind w:firstLine="0"/>
            </w:pPr>
            <w:r>
              <w:rPr>
                <w:sz w:val="16"/>
              </w:rPr>
              <w:t>Figure 1</w:t>
            </w:r>
          </w:p>
        </w:tc>
        <w:tc>
          <w:tcPr>
            <w:tcW w:w="2304" w:type="dxa"/>
            <w:tcMar>
              <w:top w:w="90" w:type="dxa"/>
              <w:left w:w="100" w:type="dxa"/>
              <w:bottom w:w="90" w:type="dxa"/>
              <w:right w:w="100" w:type="dxa"/>
            </w:tcMar>
            <w:vAlign w:val="center"/>
          </w:tcPr>
          <w:p w14:paraId="6CC7B22B" w14:textId="77777777" w:rsidR="007822D1" w:rsidRDefault="00710B43">
            <w:pPr>
              <w:spacing w:line="240" w:lineRule="auto"/>
              <w:ind w:firstLine="0"/>
            </w:pPr>
            <w:r>
              <w:rPr>
                <w:sz w:val="16"/>
              </w:rPr>
              <w:t>Monthly food CPI level</w:t>
            </w:r>
          </w:p>
        </w:tc>
        <w:tc>
          <w:tcPr>
            <w:tcW w:w="2736" w:type="dxa"/>
            <w:tcMar>
              <w:top w:w="90" w:type="dxa"/>
              <w:left w:w="100" w:type="dxa"/>
              <w:bottom w:w="90" w:type="dxa"/>
              <w:right w:w="100" w:type="dxa"/>
            </w:tcMar>
            <w:vAlign w:val="center"/>
          </w:tcPr>
          <w:p w14:paraId="440B0CD6" w14:textId="77777777" w:rsidR="007822D1" w:rsidRDefault="00710B43">
            <w:pPr>
              <w:spacing w:line="240" w:lineRule="auto"/>
              <w:ind w:firstLine="0"/>
            </w:pPr>
            <w:r>
              <w:rPr>
                <w:sz w:val="16"/>
              </w:rPr>
              <w:t>Strong trend and persistence</w:t>
            </w:r>
          </w:p>
        </w:tc>
        <w:tc>
          <w:tcPr>
            <w:tcW w:w="2880" w:type="dxa"/>
            <w:tcMar>
              <w:top w:w="90" w:type="dxa"/>
              <w:left w:w="100" w:type="dxa"/>
              <w:bottom w:w="90" w:type="dxa"/>
              <w:right w:w="100" w:type="dxa"/>
            </w:tcMar>
            <w:vAlign w:val="center"/>
          </w:tcPr>
          <w:p w14:paraId="76F85943" w14:textId="77777777" w:rsidR="007822D1" w:rsidRDefault="00710B43">
            <w:pPr>
              <w:spacing w:line="240" w:lineRule="auto"/>
              <w:ind w:firstLine="0"/>
            </w:pPr>
            <w:r>
              <w:rPr>
                <w:sz w:val="16"/>
              </w:rPr>
              <w:t>Retain persistence control; use differenced targets and trend-capable models.</w:t>
            </w:r>
          </w:p>
        </w:tc>
      </w:tr>
      <w:tr w:rsidR="007822D1" w14:paraId="7506E8FC" w14:textId="77777777">
        <w:trPr>
          <w:jc w:val="center"/>
        </w:trPr>
        <w:tc>
          <w:tcPr>
            <w:tcW w:w="1440" w:type="dxa"/>
            <w:tcMar>
              <w:top w:w="90" w:type="dxa"/>
              <w:left w:w="100" w:type="dxa"/>
              <w:bottom w:w="90" w:type="dxa"/>
              <w:right w:w="100" w:type="dxa"/>
            </w:tcMar>
            <w:vAlign w:val="center"/>
          </w:tcPr>
          <w:p w14:paraId="05B26036" w14:textId="77777777" w:rsidR="007822D1" w:rsidRDefault="00710B43">
            <w:pPr>
              <w:spacing w:line="240" w:lineRule="auto"/>
              <w:ind w:firstLine="0"/>
            </w:pPr>
            <w:r>
              <w:rPr>
                <w:sz w:val="16"/>
              </w:rPr>
              <w:t>Figure 2</w:t>
            </w:r>
          </w:p>
        </w:tc>
        <w:tc>
          <w:tcPr>
            <w:tcW w:w="2304" w:type="dxa"/>
            <w:tcMar>
              <w:top w:w="90" w:type="dxa"/>
              <w:left w:w="100" w:type="dxa"/>
              <w:bottom w:w="90" w:type="dxa"/>
              <w:right w:w="100" w:type="dxa"/>
            </w:tcMar>
            <w:vAlign w:val="center"/>
          </w:tcPr>
          <w:p w14:paraId="2721B91B" w14:textId="77777777" w:rsidR="007822D1" w:rsidRDefault="00710B43">
            <w:pPr>
              <w:spacing w:line="240" w:lineRule="auto"/>
              <w:ind w:firstLine="0"/>
            </w:pPr>
            <w:r>
              <w:rPr>
                <w:sz w:val="16"/>
              </w:rPr>
              <w:t>Regional rainfall by year</w:t>
            </w:r>
          </w:p>
        </w:tc>
        <w:tc>
          <w:tcPr>
            <w:tcW w:w="2736" w:type="dxa"/>
            <w:tcMar>
              <w:top w:w="90" w:type="dxa"/>
              <w:left w:w="100" w:type="dxa"/>
              <w:bottom w:w="90" w:type="dxa"/>
              <w:right w:w="100" w:type="dxa"/>
            </w:tcMar>
            <w:vAlign w:val="center"/>
          </w:tcPr>
          <w:p w14:paraId="53C71135" w14:textId="77777777" w:rsidR="007822D1" w:rsidRDefault="00710B43">
            <w:pPr>
              <w:spacing w:line="240" w:lineRule="auto"/>
              <w:ind w:firstLine="0"/>
            </w:pPr>
            <w:r>
              <w:rPr>
                <w:sz w:val="16"/>
              </w:rPr>
              <w:t>Climate exposure is heterogeneous</w:t>
            </w:r>
          </w:p>
        </w:tc>
        <w:tc>
          <w:tcPr>
            <w:tcW w:w="2880" w:type="dxa"/>
            <w:tcMar>
              <w:top w:w="90" w:type="dxa"/>
              <w:left w:w="100" w:type="dxa"/>
              <w:bottom w:w="90" w:type="dxa"/>
              <w:right w:w="100" w:type="dxa"/>
            </w:tcMar>
            <w:vAlign w:val="center"/>
          </w:tcPr>
          <w:p w14:paraId="16EBF446" w14:textId="77777777" w:rsidR="007822D1" w:rsidRDefault="00710B43">
            <w:pPr>
              <w:spacing w:line="240" w:lineRule="auto"/>
              <w:ind w:firstLine="0"/>
            </w:pPr>
            <w:r>
              <w:rPr>
                <w:sz w:val="16"/>
              </w:rPr>
              <w:t>Use crop-region lags after AGMARKNET backfill.</w:t>
            </w:r>
          </w:p>
        </w:tc>
      </w:tr>
      <w:tr w:rsidR="007822D1" w14:paraId="28601B1F" w14:textId="77777777">
        <w:trPr>
          <w:jc w:val="center"/>
        </w:trPr>
        <w:tc>
          <w:tcPr>
            <w:tcW w:w="1440" w:type="dxa"/>
            <w:tcMar>
              <w:top w:w="90" w:type="dxa"/>
              <w:left w:w="100" w:type="dxa"/>
              <w:bottom w:w="90" w:type="dxa"/>
              <w:right w:w="100" w:type="dxa"/>
            </w:tcMar>
            <w:vAlign w:val="center"/>
          </w:tcPr>
          <w:p w14:paraId="2524F74C" w14:textId="77777777" w:rsidR="007822D1" w:rsidRDefault="00710B43">
            <w:pPr>
              <w:spacing w:line="240" w:lineRule="auto"/>
              <w:ind w:firstLine="0"/>
            </w:pPr>
            <w:r>
              <w:rPr>
                <w:sz w:val="16"/>
              </w:rPr>
              <w:t>Table 1</w:t>
            </w:r>
          </w:p>
        </w:tc>
        <w:tc>
          <w:tcPr>
            <w:tcW w:w="2304" w:type="dxa"/>
            <w:tcMar>
              <w:top w:w="90" w:type="dxa"/>
              <w:left w:w="100" w:type="dxa"/>
              <w:bottom w:w="90" w:type="dxa"/>
              <w:right w:w="100" w:type="dxa"/>
            </w:tcMar>
            <w:vAlign w:val="center"/>
          </w:tcPr>
          <w:p w14:paraId="162FD9E1" w14:textId="77777777" w:rsidR="007822D1" w:rsidRDefault="00710B43">
            <w:pPr>
              <w:spacing w:line="240" w:lineRule="auto"/>
              <w:ind w:firstLine="0"/>
            </w:pPr>
            <w:r>
              <w:rPr>
                <w:sz w:val="16"/>
              </w:rPr>
              <w:t>Data volume and coverage</w:t>
            </w:r>
          </w:p>
        </w:tc>
        <w:tc>
          <w:tcPr>
            <w:tcW w:w="2736" w:type="dxa"/>
            <w:tcMar>
              <w:top w:w="90" w:type="dxa"/>
              <w:left w:w="100" w:type="dxa"/>
              <w:bottom w:w="90" w:type="dxa"/>
              <w:right w:w="100" w:type="dxa"/>
            </w:tcMar>
            <w:vAlign w:val="center"/>
          </w:tcPr>
          <w:p w14:paraId="44C65A37" w14:textId="77777777" w:rsidR="007822D1" w:rsidRDefault="00710B43">
            <w:pPr>
              <w:spacing w:line="240" w:lineRule="auto"/>
              <w:ind w:firstLine="0"/>
            </w:pPr>
            <w:r>
              <w:rPr>
                <w:sz w:val="16"/>
              </w:rPr>
              <w:t>Large raw sources yield a compact auditable India subset</w:t>
            </w:r>
          </w:p>
        </w:tc>
        <w:tc>
          <w:tcPr>
            <w:tcW w:w="2880" w:type="dxa"/>
            <w:tcMar>
              <w:top w:w="90" w:type="dxa"/>
              <w:left w:w="100" w:type="dxa"/>
              <w:bottom w:w="90" w:type="dxa"/>
              <w:right w:w="100" w:type="dxa"/>
            </w:tcMar>
            <w:vAlign w:val="center"/>
          </w:tcPr>
          <w:p w14:paraId="087FC2C8" w14:textId="77777777" w:rsidR="007822D1" w:rsidRDefault="00710B43">
            <w:pPr>
              <w:spacing w:line="240" w:lineRule="auto"/>
              <w:ind w:firstLine="0"/>
            </w:pPr>
            <w:r>
              <w:rPr>
                <w:sz w:val="16"/>
              </w:rPr>
              <w:t>Keep raw locally; commit curated evaluator data.</w:t>
            </w:r>
          </w:p>
        </w:tc>
      </w:tr>
      <w:tr w:rsidR="007822D1" w14:paraId="54C3CF3C" w14:textId="77777777">
        <w:trPr>
          <w:jc w:val="center"/>
        </w:trPr>
        <w:tc>
          <w:tcPr>
            <w:tcW w:w="1440" w:type="dxa"/>
            <w:tcMar>
              <w:top w:w="90" w:type="dxa"/>
              <w:left w:w="100" w:type="dxa"/>
              <w:bottom w:w="90" w:type="dxa"/>
              <w:right w:w="100" w:type="dxa"/>
            </w:tcMar>
            <w:vAlign w:val="center"/>
          </w:tcPr>
          <w:p w14:paraId="09FD2B0A" w14:textId="77777777" w:rsidR="007822D1" w:rsidRDefault="00710B43">
            <w:pPr>
              <w:spacing w:line="240" w:lineRule="auto"/>
              <w:ind w:firstLine="0"/>
            </w:pPr>
            <w:r>
              <w:rPr>
                <w:sz w:val="16"/>
              </w:rPr>
              <w:t>Quality audit</w:t>
            </w:r>
          </w:p>
        </w:tc>
        <w:tc>
          <w:tcPr>
            <w:tcW w:w="2304" w:type="dxa"/>
            <w:tcMar>
              <w:top w:w="90" w:type="dxa"/>
              <w:left w:w="100" w:type="dxa"/>
              <w:bottom w:w="90" w:type="dxa"/>
              <w:right w:w="100" w:type="dxa"/>
            </w:tcMar>
            <w:vAlign w:val="center"/>
          </w:tcPr>
          <w:p w14:paraId="5068C9A4" w14:textId="77777777" w:rsidR="007822D1" w:rsidRDefault="00710B43">
            <w:pPr>
              <w:spacing w:line="240" w:lineRule="auto"/>
              <w:ind w:firstLine="0"/>
            </w:pPr>
            <w:r>
              <w:rPr>
                <w:sz w:val="16"/>
              </w:rPr>
              <w:t>Missingness and key integrity</w:t>
            </w:r>
          </w:p>
        </w:tc>
        <w:tc>
          <w:tcPr>
            <w:tcW w:w="2736" w:type="dxa"/>
            <w:tcMar>
              <w:top w:w="90" w:type="dxa"/>
              <w:left w:w="100" w:type="dxa"/>
              <w:bottom w:w="90" w:type="dxa"/>
              <w:right w:w="100" w:type="dxa"/>
            </w:tcMar>
            <w:vAlign w:val="center"/>
          </w:tcPr>
          <w:p w14:paraId="5F0C7C75" w14:textId="77777777" w:rsidR="007822D1" w:rsidRDefault="00710B43">
            <w:pPr>
              <w:spacing w:line="240" w:lineRule="auto"/>
              <w:ind w:firstLine="0"/>
            </w:pPr>
            <w:r>
              <w:rPr>
                <w:sz w:val="16"/>
              </w:rPr>
              <w:t>No duplicate panel keys; limited benchmark missingness</w:t>
            </w:r>
          </w:p>
        </w:tc>
        <w:tc>
          <w:tcPr>
            <w:tcW w:w="2880" w:type="dxa"/>
            <w:tcMar>
              <w:top w:w="90" w:type="dxa"/>
              <w:left w:w="100" w:type="dxa"/>
              <w:bottom w:w="90" w:type="dxa"/>
              <w:right w:w="100" w:type="dxa"/>
            </w:tcMar>
            <w:vAlign w:val="center"/>
          </w:tcPr>
          <w:p w14:paraId="7D0F7336" w14:textId="77777777" w:rsidR="007822D1" w:rsidRDefault="00710B43">
            <w:pPr>
              <w:spacing w:line="240" w:lineRule="auto"/>
              <w:ind w:firstLine="0"/>
            </w:pPr>
            <w:r>
              <w:rPr>
                <w:sz w:val="16"/>
              </w:rPr>
              <w:t>Document interpolation and preserve raw values.</w:t>
            </w:r>
          </w:p>
        </w:tc>
      </w:tr>
    </w:tbl>
    <w:p w14:paraId="76F20AEF" w14:textId="77777777" w:rsidR="007822D1" w:rsidRDefault="007822D1"/>
    <w:p w14:paraId="3E9A605F" w14:textId="77777777" w:rsidR="007822D1" w:rsidRDefault="00710B43">
      <w:pPr>
        <w:pStyle w:val="Heading1"/>
      </w:pPr>
      <w:r>
        <w:t>Research Design and Methodology</w:t>
      </w:r>
    </w:p>
    <w:p w14:paraId="436FE591" w14:textId="77777777" w:rsidR="007822D1" w:rsidRDefault="00710B43">
      <w:pPr>
        <w:pStyle w:val="Heading2"/>
      </w:pPr>
      <w:r>
        <w:t>Design</w:t>
      </w:r>
    </w:p>
    <w:p w14:paraId="36C6C956" w14:textId="77777777" w:rsidR="007822D1" w:rsidRDefault="00710B43">
      <w:r>
        <w:t>The study uses a quantitative, observational, longitudinal research design. Predictors at month t are used to estimate price level or shock status at t+1, with planned extensions to t+2 and t+3. No random assignment or causal treatment is present. The experimental comparison concerns algorithms evaluated on identical time periods and feature information. Persistence is the control model; ridge regression and random forest are interim experimental models. Later candidates include seasonal ARIMA, gradient boo</w:t>
      </w:r>
      <w:r>
        <w:t>sting, XGBoost or LightGBM, and sequence models only if the market panel becomes sufficiently dense.</w:t>
      </w:r>
    </w:p>
    <w:p w14:paraId="0326C409" w14:textId="77777777" w:rsidR="007822D1" w:rsidRDefault="00710B43">
      <w:pPr>
        <w:pStyle w:val="Heading2"/>
      </w:pPr>
      <w:r>
        <w:t>End-to-End Framework</w:t>
      </w:r>
    </w:p>
    <w:p w14:paraId="013B2DF1" w14:textId="77777777" w:rsidR="007822D1" w:rsidRDefault="00710B43">
      <w:pPr>
        <w:pStyle w:val="ListParagraph"/>
        <w:ind w:left="504"/>
      </w:pPr>
      <w:r>
        <w:rPr>
          <w:b/>
        </w:rPr>
        <w:t xml:space="preserve">Action 1. </w:t>
      </w:r>
      <w:r>
        <w:t>Acquire official files and API responses; retain immutable raw data and record checksums.</w:t>
      </w:r>
    </w:p>
    <w:p w14:paraId="565E3185" w14:textId="77777777" w:rsidR="007822D1" w:rsidRDefault="00710B43">
      <w:pPr>
        <w:pStyle w:val="ListParagraph"/>
        <w:ind w:left="504"/>
      </w:pPr>
      <w:r>
        <w:rPr>
          <w:b/>
        </w:rPr>
        <w:t xml:space="preserve">Action 2. </w:t>
      </w:r>
      <w:r>
        <w:t>Filter and harmonize country, month, commodity, region, units, and source flags.</w:t>
      </w:r>
    </w:p>
    <w:p w14:paraId="769EAA47" w14:textId="77777777" w:rsidR="007822D1" w:rsidRDefault="00710B43">
      <w:pPr>
        <w:pStyle w:val="ListParagraph"/>
        <w:ind w:left="504"/>
      </w:pPr>
      <w:r>
        <w:rPr>
          <w:b/>
        </w:rPr>
        <w:t xml:space="preserve">Action 3. </w:t>
      </w:r>
      <w:r>
        <w:t>Audit missingness, duplicates, outliers, structural breaks, and proxy limitations.</w:t>
      </w:r>
    </w:p>
    <w:p w14:paraId="3FF75343" w14:textId="77777777" w:rsidR="007822D1" w:rsidRDefault="00710B43">
      <w:pPr>
        <w:pStyle w:val="ListParagraph"/>
        <w:ind w:left="504"/>
      </w:pPr>
      <w:r>
        <w:rPr>
          <w:b/>
        </w:rPr>
        <w:t xml:space="preserve">Action 4. </w:t>
      </w:r>
      <w:r>
        <w:t>Engineer lags, rolling summaries, seasonal sine/cosine terms, climate variables, production variables, and price benchmarks.</w:t>
      </w:r>
    </w:p>
    <w:p w14:paraId="0E4219B8" w14:textId="77777777" w:rsidR="007822D1" w:rsidRDefault="00710B43">
      <w:pPr>
        <w:pStyle w:val="ListParagraph"/>
        <w:ind w:left="504"/>
      </w:pPr>
      <w:r>
        <w:rPr>
          <w:b/>
        </w:rPr>
        <w:t xml:space="preserve">Action 5. </w:t>
      </w:r>
      <w:r>
        <w:t>Train models on past observations only; select hyperparameters inside time-series folds.</w:t>
      </w:r>
    </w:p>
    <w:p w14:paraId="18E15C4C" w14:textId="77777777" w:rsidR="007822D1" w:rsidRDefault="00710B43">
      <w:pPr>
        <w:pStyle w:val="ListParagraph"/>
        <w:ind w:left="504"/>
      </w:pPr>
      <w:r>
        <w:rPr>
          <w:b/>
        </w:rPr>
        <w:t xml:space="preserve">Action 6. </w:t>
      </w:r>
      <w:r>
        <w:t>Evaluate future holdouts with regression, classification, calibration, and paired-loss tests.</w:t>
      </w:r>
    </w:p>
    <w:p w14:paraId="189E88C8" w14:textId="77777777" w:rsidR="007822D1" w:rsidRDefault="00710B43">
      <w:pPr>
        <w:pStyle w:val="ListParagraph"/>
        <w:ind w:left="504"/>
      </w:pPr>
      <w:r>
        <w:rPr>
          <w:b/>
        </w:rPr>
        <w:t xml:space="preserve">Action 7. </w:t>
      </w:r>
      <w:r>
        <w:t>Explain predictions, construct HFASI, and backtest decisions under alternative costs.</w:t>
      </w:r>
    </w:p>
    <w:p w14:paraId="14F22AD7" w14:textId="77777777" w:rsidR="007822D1" w:rsidRDefault="00710B43">
      <w:pPr>
        <w:pStyle w:val="Heading2"/>
      </w:pPr>
      <w:r>
        <w:t>Features and Model Choice</w:t>
      </w:r>
    </w:p>
    <w:p w14:paraId="296226D7" w14:textId="77777777" w:rsidR="007822D1" w:rsidRDefault="00710B43">
      <w:pPr>
        <w:keepNext/>
        <w:spacing w:before="120" w:after="80" w:line="240" w:lineRule="auto"/>
        <w:ind w:firstLine="0"/>
      </w:pPr>
      <w:r>
        <w:rPr>
          <w:b/>
          <w:sz w:val="20"/>
        </w:rPr>
        <w:t>Table 8</w:t>
      </w:r>
      <w:r>
        <w:rPr>
          <w:i/>
          <w:sz w:val="20"/>
        </w:rPr>
        <w:br/>
        <w:t>Feature set and usage</w:t>
      </w:r>
    </w:p>
    <w:tbl>
      <w:tblPr>
        <w:tblStyle w:val="TableNormal0"/>
        <w:tblW w:w="0" w:type="auto"/>
        <w:jc w:val="center"/>
        <w:tblInd w:w="0" w:type="dxa"/>
        <w:tblLayout w:type="fixed"/>
        <w:tblLook w:val="04A0" w:firstRow="1" w:lastRow="0" w:firstColumn="1" w:lastColumn="0" w:noHBand="0" w:noVBand="1"/>
      </w:tblPr>
      <w:tblGrid>
        <w:gridCol w:w="1728"/>
        <w:gridCol w:w="2160"/>
        <w:gridCol w:w="3456"/>
        <w:gridCol w:w="1872"/>
      </w:tblGrid>
      <w:tr w:rsidR="007822D1" w14:paraId="2311CE1C" w14:textId="77777777">
        <w:trPr>
          <w:tblHeader/>
          <w:jc w:val="center"/>
        </w:trPr>
        <w:tc>
          <w:tcPr>
            <w:tcW w:w="1728" w:type="dxa"/>
            <w:shd w:val="clear" w:color="auto" w:fill="D9EAF7"/>
            <w:tcMar>
              <w:top w:w="90" w:type="dxa"/>
              <w:left w:w="100" w:type="dxa"/>
              <w:bottom w:w="90" w:type="dxa"/>
              <w:right w:w="100" w:type="dxa"/>
            </w:tcMar>
            <w:vAlign w:val="center"/>
          </w:tcPr>
          <w:p w14:paraId="3578CA71" w14:textId="77777777" w:rsidR="007822D1" w:rsidRDefault="00710B43">
            <w:pPr>
              <w:spacing w:line="240" w:lineRule="auto"/>
              <w:ind w:firstLine="0"/>
            </w:pPr>
            <w:r>
              <w:rPr>
                <w:b/>
                <w:sz w:val="16"/>
              </w:rPr>
              <w:t>Feature group</w:t>
            </w:r>
          </w:p>
        </w:tc>
        <w:tc>
          <w:tcPr>
            <w:tcW w:w="2160" w:type="dxa"/>
            <w:shd w:val="clear" w:color="auto" w:fill="D9EAF7"/>
            <w:tcMar>
              <w:top w:w="90" w:type="dxa"/>
              <w:left w:w="100" w:type="dxa"/>
              <w:bottom w:w="90" w:type="dxa"/>
              <w:right w:w="100" w:type="dxa"/>
            </w:tcMar>
            <w:vAlign w:val="center"/>
          </w:tcPr>
          <w:p w14:paraId="75FB1DB3" w14:textId="77777777" w:rsidR="007822D1" w:rsidRDefault="00710B43">
            <w:pPr>
              <w:spacing w:line="240" w:lineRule="auto"/>
              <w:ind w:firstLine="0"/>
            </w:pPr>
            <w:r>
              <w:rPr>
                <w:b/>
                <w:sz w:val="16"/>
              </w:rPr>
              <w:t>Examples</w:t>
            </w:r>
          </w:p>
        </w:tc>
        <w:tc>
          <w:tcPr>
            <w:tcW w:w="3456" w:type="dxa"/>
            <w:shd w:val="clear" w:color="auto" w:fill="D9EAF7"/>
            <w:tcMar>
              <w:top w:w="90" w:type="dxa"/>
              <w:left w:w="100" w:type="dxa"/>
              <w:bottom w:w="90" w:type="dxa"/>
              <w:right w:w="100" w:type="dxa"/>
            </w:tcMar>
            <w:vAlign w:val="center"/>
          </w:tcPr>
          <w:p w14:paraId="3DAF5543" w14:textId="77777777" w:rsidR="007822D1" w:rsidRDefault="00710B43">
            <w:pPr>
              <w:spacing w:line="240" w:lineRule="auto"/>
              <w:ind w:firstLine="0"/>
            </w:pPr>
            <w:r>
              <w:rPr>
                <w:b/>
                <w:sz w:val="16"/>
              </w:rPr>
              <w:t>Reason for inclusion</w:t>
            </w:r>
          </w:p>
        </w:tc>
        <w:tc>
          <w:tcPr>
            <w:tcW w:w="1872" w:type="dxa"/>
            <w:shd w:val="clear" w:color="auto" w:fill="D9EAF7"/>
            <w:tcMar>
              <w:top w:w="90" w:type="dxa"/>
              <w:left w:w="100" w:type="dxa"/>
              <w:bottom w:w="90" w:type="dxa"/>
              <w:right w:w="100" w:type="dxa"/>
            </w:tcMar>
            <w:vAlign w:val="center"/>
          </w:tcPr>
          <w:p w14:paraId="0A66C149" w14:textId="77777777" w:rsidR="007822D1" w:rsidRDefault="00710B43">
            <w:pPr>
              <w:spacing w:line="240" w:lineRule="auto"/>
              <w:ind w:firstLine="0"/>
            </w:pPr>
            <w:r>
              <w:rPr>
                <w:b/>
                <w:sz w:val="16"/>
              </w:rPr>
              <w:t>Models</w:t>
            </w:r>
          </w:p>
        </w:tc>
      </w:tr>
      <w:tr w:rsidR="007822D1" w14:paraId="48C0A1B5" w14:textId="77777777">
        <w:trPr>
          <w:jc w:val="center"/>
        </w:trPr>
        <w:tc>
          <w:tcPr>
            <w:tcW w:w="1728" w:type="dxa"/>
            <w:tcMar>
              <w:top w:w="90" w:type="dxa"/>
              <w:left w:w="100" w:type="dxa"/>
              <w:bottom w:w="90" w:type="dxa"/>
              <w:right w:w="100" w:type="dxa"/>
            </w:tcMar>
            <w:vAlign w:val="center"/>
          </w:tcPr>
          <w:p w14:paraId="7D1CD1AC" w14:textId="77777777" w:rsidR="007822D1" w:rsidRDefault="00710B43">
            <w:pPr>
              <w:spacing w:line="240" w:lineRule="auto"/>
              <w:ind w:firstLine="0"/>
            </w:pPr>
            <w:r>
              <w:rPr>
                <w:sz w:val="16"/>
              </w:rPr>
              <w:t>Autoregressive</w:t>
            </w:r>
          </w:p>
        </w:tc>
        <w:tc>
          <w:tcPr>
            <w:tcW w:w="2160" w:type="dxa"/>
            <w:tcMar>
              <w:top w:w="90" w:type="dxa"/>
              <w:left w:w="100" w:type="dxa"/>
              <w:bottom w:w="90" w:type="dxa"/>
              <w:right w:w="100" w:type="dxa"/>
            </w:tcMar>
            <w:vAlign w:val="center"/>
          </w:tcPr>
          <w:p w14:paraId="55A4BAF4" w14:textId="77777777" w:rsidR="007822D1" w:rsidRDefault="00710B43">
            <w:pPr>
              <w:spacing w:line="240" w:lineRule="auto"/>
              <w:ind w:firstLine="0"/>
            </w:pPr>
            <w:r>
              <w:rPr>
                <w:sz w:val="16"/>
              </w:rPr>
              <w:t>CPI level; lags 1, 3, 12</w:t>
            </w:r>
          </w:p>
        </w:tc>
        <w:tc>
          <w:tcPr>
            <w:tcW w:w="3456" w:type="dxa"/>
            <w:tcMar>
              <w:top w:w="90" w:type="dxa"/>
              <w:left w:w="100" w:type="dxa"/>
              <w:bottom w:w="90" w:type="dxa"/>
              <w:right w:w="100" w:type="dxa"/>
            </w:tcMar>
            <w:vAlign w:val="center"/>
          </w:tcPr>
          <w:p w14:paraId="2BA50C11" w14:textId="77777777" w:rsidR="007822D1" w:rsidRDefault="00710B43">
            <w:pPr>
              <w:spacing w:line="240" w:lineRule="auto"/>
              <w:ind w:firstLine="0"/>
            </w:pPr>
            <w:r>
              <w:rPr>
                <w:sz w:val="16"/>
              </w:rPr>
              <w:t>Captures persistence, short memory, and annual seasonality.</w:t>
            </w:r>
          </w:p>
        </w:tc>
        <w:tc>
          <w:tcPr>
            <w:tcW w:w="1872" w:type="dxa"/>
            <w:tcMar>
              <w:top w:w="90" w:type="dxa"/>
              <w:left w:w="100" w:type="dxa"/>
              <w:bottom w:w="90" w:type="dxa"/>
              <w:right w:w="100" w:type="dxa"/>
            </w:tcMar>
            <w:vAlign w:val="center"/>
          </w:tcPr>
          <w:p w14:paraId="75CCB174" w14:textId="77777777" w:rsidR="007822D1" w:rsidRDefault="00710B43">
            <w:pPr>
              <w:spacing w:line="240" w:lineRule="auto"/>
              <w:ind w:firstLine="0"/>
            </w:pPr>
            <w:r>
              <w:rPr>
                <w:sz w:val="16"/>
              </w:rPr>
              <w:t>All regression/classification models</w:t>
            </w:r>
          </w:p>
        </w:tc>
      </w:tr>
      <w:tr w:rsidR="007822D1" w14:paraId="4C402FDF" w14:textId="77777777">
        <w:trPr>
          <w:jc w:val="center"/>
        </w:trPr>
        <w:tc>
          <w:tcPr>
            <w:tcW w:w="1728" w:type="dxa"/>
            <w:tcMar>
              <w:top w:w="90" w:type="dxa"/>
              <w:left w:w="100" w:type="dxa"/>
              <w:bottom w:w="90" w:type="dxa"/>
              <w:right w:w="100" w:type="dxa"/>
            </w:tcMar>
            <w:vAlign w:val="center"/>
          </w:tcPr>
          <w:p w14:paraId="21086C41" w14:textId="77777777" w:rsidR="007822D1" w:rsidRDefault="00710B43">
            <w:pPr>
              <w:spacing w:line="240" w:lineRule="auto"/>
              <w:ind w:firstLine="0"/>
            </w:pPr>
            <w:r>
              <w:rPr>
                <w:sz w:val="16"/>
              </w:rPr>
              <w:t>International prices</w:t>
            </w:r>
          </w:p>
        </w:tc>
        <w:tc>
          <w:tcPr>
            <w:tcW w:w="2160" w:type="dxa"/>
            <w:tcMar>
              <w:top w:w="90" w:type="dxa"/>
              <w:left w:w="100" w:type="dxa"/>
              <w:bottom w:w="90" w:type="dxa"/>
              <w:right w:w="100" w:type="dxa"/>
            </w:tcMar>
            <w:vAlign w:val="center"/>
          </w:tcPr>
          <w:p w14:paraId="5B2DC8BC" w14:textId="77777777" w:rsidR="007822D1" w:rsidRDefault="00710B43">
            <w:pPr>
              <w:spacing w:line="240" w:lineRule="auto"/>
              <w:ind w:firstLine="0"/>
            </w:pPr>
            <w:r>
              <w:rPr>
                <w:sz w:val="16"/>
              </w:rPr>
              <w:t>Rice, wheat, palm oil, soybean oil, sugar</w:t>
            </w:r>
          </w:p>
        </w:tc>
        <w:tc>
          <w:tcPr>
            <w:tcW w:w="3456" w:type="dxa"/>
            <w:tcMar>
              <w:top w:w="90" w:type="dxa"/>
              <w:left w:w="100" w:type="dxa"/>
              <w:bottom w:w="90" w:type="dxa"/>
              <w:right w:w="100" w:type="dxa"/>
            </w:tcMar>
            <w:vAlign w:val="center"/>
          </w:tcPr>
          <w:p w14:paraId="067ACD4F" w14:textId="77777777" w:rsidR="007822D1" w:rsidRDefault="00710B43">
            <w:pPr>
              <w:spacing w:line="240" w:lineRule="auto"/>
              <w:ind w:firstLine="0"/>
            </w:pPr>
            <w:r>
              <w:rPr>
                <w:sz w:val="16"/>
              </w:rPr>
              <w:t>Represents external commodity pressure and common shocks.</w:t>
            </w:r>
          </w:p>
        </w:tc>
        <w:tc>
          <w:tcPr>
            <w:tcW w:w="1872" w:type="dxa"/>
            <w:tcMar>
              <w:top w:w="90" w:type="dxa"/>
              <w:left w:w="100" w:type="dxa"/>
              <w:bottom w:w="90" w:type="dxa"/>
              <w:right w:w="100" w:type="dxa"/>
            </w:tcMar>
            <w:vAlign w:val="center"/>
          </w:tcPr>
          <w:p w14:paraId="30231097" w14:textId="77777777" w:rsidR="007822D1" w:rsidRDefault="00710B43">
            <w:pPr>
              <w:spacing w:line="240" w:lineRule="auto"/>
              <w:ind w:firstLine="0"/>
            </w:pPr>
            <w:r>
              <w:rPr>
                <w:sz w:val="16"/>
              </w:rPr>
              <w:t>Ridge, random forest, OLS</w:t>
            </w:r>
          </w:p>
        </w:tc>
      </w:tr>
      <w:tr w:rsidR="007822D1" w14:paraId="63B64349" w14:textId="77777777">
        <w:trPr>
          <w:jc w:val="center"/>
        </w:trPr>
        <w:tc>
          <w:tcPr>
            <w:tcW w:w="1728" w:type="dxa"/>
            <w:tcMar>
              <w:top w:w="90" w:type="dxa"/>
              <w:left w:w="100" w:type="dxa"/>
              <w:bottom w:w="90" w:type="dxa"/>
              <w:right w:w="100" w:type="dxa"/>
            </w:tcMar>
            <w:vAlign w:val="center"/>
          </w:tcPr>
          <w:p w14:paraId="55794EA2" w14:textId="77777777" w:rsidR="007822D1" w:rsidRDefault="00710B43">
            <w:pPr>
              <w:spacing w:line="240" w:lineRule="auto"/>
              <w:ind w:firstLine="0"/>
            </w:pPr>
            <w:r>
              <w:rPr>
                <w:sz w:val="16"/>
              </w:rPr>
              <w:t>Energy</w:t>
            </w:r>
          </w:p>
        </w:tc>
        <w:tc>
          <w:tcPr>
            <w:tcW w:w="2160" w:type="dxa"/>
            <w:tcMar>
              <w:top w:w="90" w:type="dxa"/>
              <w:left w:w="100" w:type="dxa"/>
              <w:bottom w:w="90" w:type="dxa"/>
              <w:right w:w="100" w:type="dxa"/>
            </w:tcMar>
            <w:vAlign w:val="center"/>
          </w:tcPr>
          <w:p w14:paraId="29CA87C7" w14:textId="77777777" w:rsidR="007822D1" w:rsidRDefault="00710B43">
            <w:pPr>
              <w:spacing w:line="240" w:lineRule="auto"/>
              <w:ind w:firstLine="0"/>
            </w:pPr>
            <w:r>
              <w:rPr>
                <w:sz w:val="16"/>
              </w:rPr>
              <w:t>Crude oil benchmark</w:t>
            </w:r>
          </w:p>
        </w:tc>
        <w:tc>
          <w:tcPr>
            <w:tcW w:w="3456" w:type="dxa"/>
            <w:tcMar>
              <w:top w:w="90" w:type="dxa"/>
              <w:left w:w="100" w:type="dxa"/>
              <w:bottom w:w="90" w:type="dxa"/>
              <w:right w:w="100" w:type="dxa"/>
            </w:tcMar>
            <w:vAlign w:val="center"/>
          </w:tcPr>
          <w:p w14:paraId="59C7987C" w14:textId="77777777" w:rsidR="007822D1" w:rsidRDefault="00710B43">
            <w:pPr>
              <w:spacing w:line="240" w:lineRule="auto"/>
              <w:ind w:firstLine="0"/>
            </w:pPr>
            <w:r>
              <w:rPr>
                <w:sz w:val="16"/>
              </w:rPr>
              <w:t>Proxy for transport, fertilizer, and production costs.</w:t>
            </w:r>
          </w:p>
        </w:tc>
        <w:tc>
          <w:tcPr>
            <w:tcW w:w="1872" w:type="dxa"/>
            <w:tcMar>
              <w:top w:w="90" w:type="dxa"/>
              <w:left w:w="100" w:type="dxa"/>
              <w:bottom w:w="90" w:type="dxa"/>
              <w:right w:w="100" w:type="dxa"/>
            </w:tcMar>
            <w:vAlign w:val="center"/>
          </w:tcPr>
          <w:p w14:paraId="5931B9EB" w14:textId="77777777" w:rsidR="007822D1" w:rsidRDefault="00710B43">
            <w:pPr>
              <w:spacing w:line="240" w:lineRule="auto"/>
              <w:ind w:firstLine="0"/>
            </w:pPr>
            <w:r>
              <w:rPr>
                <w:sz w:val="16"/>
              </w:rPr>
              <w:t>Ridge, random forest</w:t>
            </w:r>
          </w:p>
        </w:tc>
      </w:tr>
      <w:tr w:rsidR="007822D1" w14:paraId="6FCA6BA5" w14:textId="77777777">
        <w:trPr>
          <w:jc w:val="center"/>
        </w:trPr>
        <w:tc>
          <w:tcPr>
            <w:tcW w:w="1728" w:type="dxa"/>
            <w:tcMar>
              <w:top w:w="90" w:type="dxa"/>
              <w:left w:w="100" w:type="dxa"/>
              <w:bottom w:w="90" w:type="dxa"/>
              <w:right w:w="100" w:type="dxa"/>
            </w:tcMar>
            <w:vAlign w:val="center"/>
          </w:tcPr>
          <w:p w14:paraId="62403C55" w14:textId="77777777" w:rsidR="007822D1" w:rsidRDefault="00710B43">
            <w:pPr>
              <w:spacing w:line="240" w:lineRule="auto"/>
              <w:ind w:firstLine="0"/>
            </w:pPr>
            <w:r>
              <w:rPr>
                <w:sz w:val="16"/>
              </w:rPr>
              <w:t>Climate</w:t>
            </w:r>
          </w:p>
        </w:tc>
        <w:tc>
          <w:tcPr>
            <w:tcW w:w="2160" w:type="dxa"/>
            <w:tcMar>
              <w:top w:w="90" w:type="dxa"/>
              <w:left w:w="100" w:type="dxa"/>
              <w:bottom w:w="90" w:type="dxa"/>
              <w:right w:w="100" w:type="dxa"/>
            </w:tcMar>
            <w:vAlign w:val="center"/>
          </w:tcPr>
          <w:p w14:paraId="55576989" w14:textId="77777777" w:rsidR="007822D1" w:rsidRDefault="00710B43">
            <w:pPr>
              <w:spacing w:line="240" w:lineRule="auto"/>
              <w:ind w:firstLine="0"/>
            </w:pPr>
            <w:r>
              <w:rPr>
                <w:sz w:val="16"/>
              </w:rPr>
              <w:t>Rainfall, temperature, humidity</w:t>
            </w:r>
          </w:p>
        </w:tc>
        <w:tc>
          <w:tcPr>
            <w:tcW w:w="3456" w:type="dxa"/>
            <w:tcMar>
              <w:top w:w="90" w:type="dxa"/>
              <w:left w:w="100" w:type="dxa"/>
              <w:bottom w:w="90" w:type="dxa"/>
              <w:right w:w="100" w:type="dxa"/>
            </w:tcMar>
            <w:vAlign w:val="center"/>
          </w:tcPr>
          <w:p w14:paraId="157892C0" w14:textId="77777777" w:rsidR="007822D1" w:rsidRDefault="00710B43">
            <w:pPr>
              <w:spacing w:line="240" w:lineRule="auto"/>
              <w:ind w:firstLine="0"/>
            </w:pPr>
            <w:r>
              <w:rPr>
                <w:sz w:val="16"/>
              </w:rPr>
              <w:t>Represents crop and supply exposure.</w:t>
            </w:r>
          </w:p>
        </w:tc>
        <w:tc>
          <w:tcPr>
            <w:tcW w:w="1872" w:type="dxa"/>
            <w:tcMar>
              <w:top w:w="90" w:type="dxa"/>
              <w:left w:w="100" w:type="dxa"/>
              <w:bottom w:w="90" w:type="dxa"/>
              <w:right w:w="100" w:type="dxa"/>
            </w:tcMar>
            <w:vAlign w:val="center"/>
          </w:tcPr>
          <w:p w14:paraId="4DA28B64" w14:textId="77777777" w:rsidR="007822D1" w:rsidRDefault="00710B43">
            <w:pPr>
              <w:spacing w:line="240" w:lineRule="auto"/>
              <w:ind w:firstLine="0"/>
            </w:pPr>
            <w:r>
              <w:rPr>
                <w:sz w:val="16"/>
              </w:rPr>
              <w:t>Ridge, random forest, OLS</w:t>
            </w:r>
          </w:p>
        </w:tc>
      </w:tr>
      <w:tr w:rsidR="007822D1" w14:paraId="1EE16A27" w14:textId="77777777">
        <w:trPr>
          <w:jc w:val="center"/>
        </w:trPr>
        <w:tc>
          <w:tcPr>
            <w:tcW w:w="1728" w:type="dxa"/>
            <w:tcMar>
              <w:top w:w="90" w:type="dxa"/>
              <w:left w:w="100" w:type="dxa"/>
              <w:bottom w:w="90" w:type="dxa"/>
              <w:right w:w="100" w:type="dxa"/>
            </w:tcMar>
            <w:vAlign w:val="center"/>
          </w:tcPr>
          <w:p w14:paraId="43907D7F" w14:textId="77777777" w:rsidR="007822D1" w:rsidRDefault="00710B43">
            <w:pPr>
              <w:spacing w:line="240" w:lineRule="auto"/>
              <w:ind w:firstLine="0"/>
            </w:pPr>
            <w:r>
              <w:rPr>
                <w:sz w:val="16"/>
              </w:rPr>
              <w:t>Seasonality</w:t>
            </w:r>
          </w:p>
        </w:tc>
        <w:tc>
          <w:tcPr>
            <w:tcW w:w="2160" w:type="dxa"/>
            <w:tcMar>
              <w:top w:w="90" w:type="dxa"/>
              <w:left w:w="100" w:type="dxa"/>
              <w:bottom w:w="90" w:type="dxa"/>
              <w:right w:w="100" w:type="dxa"/>
            </w:tcMar>
            <w:vAlign w:val="center"/>
          </w:tcPr>
          <w:p w14:paraId="192B41FD" w14:textId="77777777" w:rsidR="007822D1" w:rsidRDefault="00710B43">
            <w:pPr>
              <w:spacing w:line="240" w:lineRule="auto"/>
              <w:ind w:firstLine="0"/>
            </w:pPr>
            <w:r>
              <w:rPr>
                <w:sz w:val="16"/>
              </w:rPr>
              <w:t>Month sine and cosine</w:t>
            </w:r>
          </w:p>
        </w:tc>
        <w:tc>
          <w:tcPr>
            <w:tcW w:w="3456" w:type="dxa"/>
            <w:tcMar>
              <w:top w:w="90" w:type="dxa"/>
              <w:left w:w="100" w:type="dxa"/>
              <w:bottom w:w="90" w:type="dxa"/>
              <w:right w:w="100" w:type="dxa"/>
            </w:tcMar>
            <w:vAlign w:val="center"/>
          </w:tcPr>
          <w:p w14:paraId="2B8F3A03" w14:textId="77777777" w:rsidR="007822D1" w:rsidRDefault="00710B43">
            <w:pPr>
              <w:spacing w:line="240" w:lineRule="auto"/>
              <w:ind w:firstLine="0"/>
            </w:pPr>
            <w:r>
              <w:rPr>
                <w:sz w:val="16"/>
              </w:rPr>
              <w:t>Cyclic encoding avoids arbitrary month ordering.</w:t>
            </w:r>
          </w:p>
        </w:tc>
        <w:tc>
          <w:tcPr>
            <w:tcW w:w="1872" w:type="dxa"/>
            <w:tcMar>
              <w:top w:w="90" w:type="dxa"/>
              <w:left w:w="100" w:type="dxa"/>
              <w:bottom w:w="90" w:type="dxa"/>
              <w:right w:w="100" w:type="dxa"/>
            </w:tcMar>
            <w:vAlign w:val="center"/>
          </w:tcPr>
          <w:p w14:paraId="30B15A49" w14:textId="77777777" w:rsidR="007822D1" w:rsidRDefault="00710B43">
            <w:pPr>
              <w:spacing w:line="240" w:lineRule="auto"/>
              <w:ind w:firstLine="0"/>
            </w:pPr>
            <w:r>
              <w:rPr>
                <w:sz w:val="16"/>
              </w:rPr>
              <w:t>Ridge, random forest, OLS</w:t>
            </w:r>
          </w:p>
        </w:tc>
      </w:tr>
      <w:tr w:rsidR="007822D1" w14:paraId="34E903C8" w14:textId="77777777">
        <w:trPr>
          <w:jc w:val="center"/>
        </w:trPr>
        <w:tc>
          <w:tcPr>
            <w:tcW w:w="1728" w:type="dxa"/>
            <w:tcMar>
              <w:top w:w="90" w:type="dxa"/>
              <w:left w:w="100" w:type="dxa"/>
              <w:bottom w:w="90" w:type="dxa"/>
              <w:right w:w="100" w:type="dxa"/>
            </w:tcMar>
            <w:vAlign w:val="center"/>
          </w:tcPr>
          <w:p w14:paraId="48B22685" w14:textId="77777777" w:rsidR="007822D1" w:rsidRDefault="00710B43">
            <w:pPr>
              <w:spacing w:line="240" w:lineRule="auto"/>
              <w:ind w:firstLine="0"/>
            </w:pPr>
            <w:r>
              <w:rPr>
                <w:sz w:val="16"/>
              </w:rPr>
              <w:t>Annual agriculture</w:t>
            </w:r>
          </w:p>
        </w:tc>
        <w:tc>
          <w:tcPr>
            <w:tcW w:w="2160" w:type="dxa"/>
            <w:tcMar>
              <w:top w:w="90" w:type="dxa"/>
              <w:left w:w="100" w:type="dxa"/>
              <w:bottom w:w="90" w:type="dxa"/>
              <w:right w:w="100" w:type="dxa"/>
            </w:tcMar>
            <w:vAlign w:val="center"/>
          </w:tcPr>
          <w:p w14:paraId="757C99AD" w14:textId="77777777" w:rsidR="007822D1" w:rsidRDefault="00710B43">
            <w:pPr>
              <w:spacing w:line="240" w:lineRule="auto"/>
              <w:ind w:firstLine="0"/>
            </w:pPr>
            <w:r>
              <w:rPr>
                <w:sz w:val="16"/>
              </w:rPr>
              <w:t>Producer price and production</w:t>
            </w:r>
          </w:p>
        </w:tc>
        <w:tc>
          <w:tcPr>
            <w:tcW w:w="3456" w:type="dxa"/>
            <w:tcMar>
              <w:top w:w="90" w:type="dxa"/>
              <w:left w:w="100" w:type="dxa"/>
              <w:bottom w:w="90" w:type="dxa"/>
              <w:right w:w="100" w:type="dxa"/>
            </w:tcMar>
            <w:vAlign w:val="center"/>
          </w:tcPr>
          <w:p w14:paraId="48206820" w14:textId="77777777" w:rsidR="007822D1" w:rsidRDefault="00710B43">
            <w:pPr>
              <w:spacing w:line="240" w:lineRule="auto"/>
              <w:ind w:firstLine="0"/>
            </w:pPr>
            <w:r>
              <w:rPr>
                <w:sz w:val="16"/>
              </w:rPr>
              <w:t>Links crop supply and farm-gate conditions.</w:t>
            </w:r>
          </w:p>
        </w:tc>
        <w:tc>
          <w:tcPr>
            <w:tcW w:w="1872" w:type="dxa"/>
            <w:tcMar>
              <w:top w:w="90" w:type="dxa"/>
              <w:left w:w="100" w:type="dxa"/>
              <w:bottom w:w="90" w:type="dxa"/>
              <w:right w:w="100" w:type="dxa"/>
            </w:tcMar>
            <w:vAlign w:val="center"/>
          </w:tcPr>
          <w:p w14:paraId="1E476B38" w14:textId="77777777" w:rsidR="007822D1" w:rsidRDefault="00710B43">
            <w:pPr>
              <w:spacing w:line="240" w:lineRule="auto"/>
              <w:ind w:firstLine="0"/>
            </w:pPr>
            <w:r>
              <w:rPr>
                <w:sz w:val="16"/>
              </w:rPr>
              <w:t>Final commodity-region panel</w:t>
            </w:r>
          </w:p>
        </w:tc>
      </w:tr>
    </w:tbl>
    <w:p w14:paraId="6A42F196" w14:textId="77777777" w:rsidR="007822D1" w:rsidRDefault="007822D1"/>
    <w:p w14:paraId="253AF0D8" w14:textId="77777777" w:rsidR="007822D1" w:rsidRDefault="00710B43">
      <w:r>
        <w:t>Ridge regression is appropriate because the predictors are correlated, the sample is modest, and coefficients remain more stable than unregularized estimates. Random forest tests nonlinear interactions and provides impurity-based feature importance, but it cannot extrapolate a rising level outside the training range. The interim failure of the random forest is therefore informative rather than a reason to hide the model. It directs the final study toward differenced targets, boosting models with trend featu</w:t>
      </w:r>
      <w:r>
        <w:t>res, and explicit statistical baselines.</w:t>
      </w:r>
    </w:p>
    <w:p w14:paraId="613650C7" w14:textId="77777777" w:rsidR="007822D1" w:rsidRDefault="00710B43">
      <w:pPr>
        <w:pStyle w:val="Heading2"/>
      </w:pPr>
      <w:r>
        <w:t>Validation and Statistical Methods</w:t>
      </w:r>
    </w:p>
    <w:p w14:paraId="7BC5D8FA" w14:textId="77777777" w:rsidR="007822D1" w:rsidRDefault="00710B43">
      <w:r>
        <w:t>The primary holdout begins in January 2022. All model fitting uses observations dated before that point, leaving 47 one-month-ahead test cases through November 2025. Five expanding time-series folds estimate training-period variability. No random shuffling is used. The paired absolute errors of the best model and persistence are compared with a one-sided Wilcoxon signed-rank test. For RQ1, standardized predictors are entered into an ordinary least squares model with heteroskedasticity-and-autocorrelation-co</w:t>
      </w:r>
      <w:r>
        <w:t>nsistent standard errors using three lags. Statistical significance is reported with 95% confidence intervals, but coefficients are interpreted as associations.</w:t>
      </w:r>
    </w:p>
    <w:p w14:paraId="7021E43B" w14:textId="77777777" w:rsidR="007822D1" w:rsidRDefault="00710B43">
      <w:pPr>
        <w:keepNext/>
        <w:spacing w:before="120" w:after="80" w:line="240" w:lineRule="auto"/>
        <w:ind w:firstLine="0"/>
      </w:pPr>
      <w:r>
        <w:rPr>
          <w:b/>
          <w:sz w:val="20"/>
        </w:rPr>
        <w:t>Table 9</w:t>
      </w:r>
      <w:r>
        <w:rPr>
          <w:i/>
          <w:sz w:val="20"/>
        </w:rPr>
        <w:br/>
        <w:t>Evaluation metrics and formulae</w:t>
      </w:r>
    </w:p>
    <w:tbl>
      <w:tblPr>
        <w:tblStyle w:val="TableNormal0"/>
        <w:tblW w:w="0" w:type="auto"/>
        <w:jc w:val="center"/>
        <w:tblInd w:w="0" w:type="dxa"/>
        <w:tblLayout w:type="fixed"/>
        <w:tblLook w:val="04A0" w:firstRow="1" w:lastRow="0" w:firstColumn="1" w:lastColumn="0" w:noHBand="0" w:noVBand="1"/>
      </w:tblPr>
      <w:tblGrid>
        <w:gridCol w:w="1440"/>
        <w:gridCol w:w="3168"/>
        <w:gridCol w:w="3168"/>
        <w:gridCol w:w="1440"/>
      </w:tblGrid>
      <w:tr w:rsidR="007822D1" w14:paraId="64CA2A9A" w14:textId="77777777">
        <w:trPr>
          <w:tblHeader/>
          <w:jc w:val="center"/>
        </w:trPr>
        <w:tc>
          <w:tcPr>
            <w:tcW w:w="1440" w:type="dxa"/>
            <w:shd w:val="clear" w:color="auto" w:fill="D9EAF7"/>
            <w:tcMar>
              <w:top w:w="90" w:type="dxa"/>
              <w:left w:w="100" w:type="dxa"/>
              <w:bottom w:w="90" w:type="dxa"/>
              <w:right w:w="100" w:type="dxa"/>
            </w:tcMar>
            <w:vAlign w:val="center"/>
          </w:tcPr>
          <w:p w14:paraId="5F3D9D8C" w14:textId="77777777" w:rsidR="007822D1" w:rsidRDefault="00710B43">
            <w:pPr>
              <w:spacing w:line="240" w:lineRule="auto"/>
              <w:ind w:firstLine="0"/>
            </w:pPr>
            <w:r>
              <w:rPr>
                <w:b/>
                <w:sz w:val="16"/>
              </w:rPr>
              <w:t>Metric</w:t>
            </w:r>
          </w:p>
        </w:tc>
        <w:tc>
          <w:tcPr>
            <w:tcW w:w="3168" w:type="dxa"/>
            <w:shd w:val="clear" w:color="auto" w:fill="D9EAF7"/>
            <w:tcMar>
              <w:top w:w="90" w:type="dxa"/>
              <w:left w:w="100" w:type="dxa"/>
              <w:bottom w:w="90" w:type="dxa"/>
              <w:right w:w="100" w:type="dxa"/>
            </w:tcMar>
            <w:vAlign w:val="center"/>
          </w:tcPr>
          <w:p w14:paraId="59D1F646" w14:textId="77777777" w:rsidR="007822D1" w:rsidRDefault="00710B43">
            <w:pPr>
              <w:spacing w:line="240" w:lineRule="auto"/>
              <w:ind w:firstLine="0"/>
            </w:pPr>
            <w:r>
              <w:rPr>
                <w:b/>
                <w:sz w:val="16"/>
              </w:rPr>
              <w:t>Formula</w:t>
            </w:r>
          </w:p>
        </w:tc>
        <w:tc>
          <w:tcPr>
            <w:tcW w:w="3168" w:type="dxa"/>
            <w:shd w:val="clear" w:color="auto" w:fill="D9EAF7"/>
            <w:tcMar>
              <w:top w:w="90" w:type="dxa"/>
              <w:left w:w="100" w:type="dxa"/>
              <w:bottom w:w="90" w:type="dxa"/>
              <w:right w:w="100" w:type="dxa"/>
            </w:tcMar>
            <w:vAlign w:val="center"/>
          </w:tcPr>
          <w:p w14:paraId="66E1C347" w14:textId="77777777" w:rsidR="007822D1" w:rsidRDefault="00710B43">
            <w:pPr>
              <w:spacing w:line="240" w:lineRule="auto"/>
              <w:ind w:firstLine="0"/>
            </w:pPr>
            <w:r>
              <w:rPr>
                <w:b/>
                <w:sz w:val="16"/>
              </w:rPr>
              <w:t>Interpretation</w:t>
            </w:r>
          </w:p>
        </w:tc>
        <w:tc>
          <w:tcPr>
            <w:tcW w:w="1440" w:type="dxa"/>
            <w:shd w:val="clear" w:color="auto" w:fill="D9EAF7"/>
            <w:tcMar>
              <w:top w:w="90" w:type="dxa"/>
              <w:left w:w="100" w:type="dxa"/>
              <w:bottom w:w="90" w:type="dxa"/>
              <w:right w:w="100" w:type="dxa"/>
            </w:tcMar>
            <w:vAlign w:val="center"/>
          </w:tcPr>
          <w:p w14:paraId="7E0D718D" w14:textId="77777777" w:rsidR="007822D1" w:rsidRDefault="00710B43">
            <w:pPr>
              <w:spacing w:line="240" w:lineRule="auto"/>
              <w:ind w:firstLine="0"/>
            </w:pPr>
            <w:r>
              <w:rPr>
                <w:b/>
                <w:sz w:val="16"/>
              </w:rPr>
              <w:t>Use</w:t>
            </w:r>
          </w:p>
        </w:tc>
      </w:tr>
      <w:tr w:rsidR="007822D1" w14:paraId="7557A7AF" w14:textId="77777777">
        <w:trPr>
          <w:jc w:val="center"/>
        </w:trPr>
        <w:tc>
          <w:tcPr>
            <w:tcW w:w="1440" w:type="dxa"/>
            <w:tcMar>
              <w:top w:w="90" w:type="dxa"/>
              <w:left w:w="100" w:type="dxa"/>
              <w:bottom w:w="90" w:type="dxa"/>
              <w:right w:w="100" w:type="dxa"/>
            </w:tcMar>
            <w:vAlign w:val="center"/>
          </w:tcPr>
          <w:p w14:paraId="3AD143DE" w14:textId="77777777" w:rsidR="007822D1" w:rsidRDefault="00710B43">
            <w:pPr>
              <w:spacing w:line="240" w:lineRule="auto"/>
              <w:ind w:firstLine="0"/>
            </w:pPr>
            <w:r>
              <w:rPr>
                <w:sz w:val="16"/>
              </w:rPr>
              <w:t>MAE</w:t>
            </w:r>
          </w:p>
        </w:tc>
        <w:tc>
          <w:tcPr>
            <w:tcW w:w="3168" w:type="dxa"/>
            <w:tcMar>
              <w:top w:w="90" w:type="dxa"/>
              <w:left w:w="100" w:type="dxa"/>
              <w:bottom w:w="90" w:type="dxa"/>
              <w:right w:w="100" w:type="dxa"/>
            </w:tcMar>
            <w:vAlign w:val="center"/>
          </w:tcPr>
          <w:p w14:paraId="09256109" w14:textId="77777777" w:rsidR="007822D1" w:rsidRDefault="00710B43">
            <w:pPr>
              <w:spacing w:line="240" w:lineRule="auto"/>
              <w:ind w:firstLine="0"/>
            </w:pPr>
            <w:r>
              <w:rPr>
                <w:sz w:val="16"/>
              </w:rPr>
              <w:t>(1/n) sum |y_i - yhat_i|</w:t>
            </w:r>
          </w:p>
        </w:tc>
        <w:tc>
          <w:tcPr>
            <w:tcW w:w="3168" w:type="dxa"/>
            <w:tcMar>
              <w:top w:w="90" w:type="dxa"/>
              <w:left w:w="100" w:type="dxa"/>
              <w:bottom w:w="90" w:type="dxa"/>
              <w:right w:w="100" w:type="dxa"/>
            </w:tcMar>
            <w:vAlign w:val="center"/>
          </w:tcPr>
          <w:p w14:paraId="7A085162" w14:textId="77777777" w:rsidR="007822D1" w:rsidRDefault="00710B43">
            <w:pPr>
              <w:spacing w:line="240" w:lineRule="auto"/>
              <w:ind w:firstLine="0"/>
            </w:pPr>
            <w:r>
              <w:rPr>
                <w:sz w:val="16"/>
              </w:rPr>
              <w:t>Average absolute error in index points.</w:t>
            </w:r>
          </w:p>
        </w:tc>
        <w:tc>
          <w:tcPr>
            <w:tcW w:w="1440" w:type="dxa"/>
            <w:tcMar>
              <w:top w:w="90" w:type="dxa"/>
              <w:left w:w="100" w:type="dxa"/>
              <w:bottom w:w="90" w:type="dxa"/>
              <w:right w:w="100" w:type="dxa"/>
            </w:tcMar>
            <w:vAlign w:val="center"/>
          </w:tcPr>
          <w:p w14:paraId="2C2728DE" w14:textId="77777777" w:rsidR="007822D1" w:rsidRDefault="00710B43">
            <w:pPr>
              <w:spacing w:line="240" w:lineRule="auto"/>
              <w:ind w:firstLine="0"/>
            </w:pPr>
            <w:r>
              <w:rPr>
                <w:sz w:val="16"/>
              </w:rPr>
              <w:t>Regression</w:t>
            </w:r>
          </w:p>
        </w:tc>
      </w:tr>
      <w:tr w:rsidR="007822D1" w14:paraId="50B7B1A3" w14:textId="77777777">
        <w:trPr>
          <w:jc w:val="center"/>
        </w:trPr>
        <w:tc>
          <w:tcPr>
            <w:tcW w:w="1440" w:type="dxa"/>
            <w:tcMar>
              <w:top w:w="90" w:type="dxa"/>
              <w:left w:w="100" w:type="dxa"/>
              <w:bottom w:w="90" w:type="dxa"/>
              <w:right w:w="100" w:type="dxa"/>
            </w:tcMar>
            <w:vAlign w:val="center"/>
          </w:tcPr>
          <w:p w14:paraId="3EC8D903" w14:textId="77777777" w:rsidR="007822D1" w:rsidRDefault="00710B43">
            <w:pPr>
              <w:spacing w:line="240" w:lineRule="auto"/>
              <w:ind w:firstLine="0"/>
            </w:pPr>
            <w:r>
              <w:rPr>
                <w:sz w:val="16"/>
              </w:rPr>
              <w:t>RMSE</w:t>
            </w:r>
          </w:p>
        </w:tc>
        <w:tc>
          <w:tcPr>
            <w:tcW w:w="3168" w:type="dxa"/>
            <w:tcMar>
              <w:top w:w="90" w:type="dxa"/>
              <w:left w:w="100" w:type="dxa"/>
              <w:bottom w:w="90" w:type="dxa"/>
              <w:right w:w="100" w:type="dxa"/>
            </w:tcMar>
            <w:vAlign w:val="center"/>
          </w:tcPr>
          <w:p w14:paraId="3A3A2C6B" w14:textId="77777777" w:rsidR="007822D1" w:rsidRDefault="00710B43">
            <w:pPr>
              <w:spacing w:line="240" w:lineRule="auto"/>
              <w:ind w:firstLine="0"/>
            </w:pPr>
            <w:r>
              <w:rPr>
                <w:sz w:val="16"/>
              </w:rPr>
              <w:t>sqrt[(1/n) sum (y_i - yhat_i)^2]</w:t>
            </w:r>
          </w:p>
        </w:tc>
        <w:tc>
          <w:tcPr>
            <w:tcW w:w="3168" w:type="dxa"/>
            <w:tcMar>
              <w:top w:w="90" w:type="dxa"/>
              <w:left w:w="100" w:type="dxa"/>
              <w:bottom w:w="90" w:type="dxa"/>
              <w:right w:w="100" w:type="dxa"/>
            </w:tcMar>
            <w:vAlign w:val="center"/>
          </w:tcPr>
          <w:p w14:paraId="64C6E706" w14:textId="77777777" w:rsidR="007822D1" w:rsidRDefault="00710B43">
            <w:pPr>
              <w:spacing w:line="240" w:lineRule="auto"/>
              <w:ind w:firstLine="0"/>
            </w:pPr>
            <w:r>
              <w:rPr>
                <w:sz w:val="16"/>
              </w:rPr>
              <w:t>Penalizes large forecast errors.</w:t>
            </w:r>
          </w:p>
        </w:tc>
        <w:tc>
          <w:tcPr>
            <w:tcW w:w="1440" w:type="dxa"/>
            <w:tcMar>
              <w:top w:w="90" w:type="dxa"/>
              <w:left w:w="100" w:type="dxa"/>
              <w:bottom w:w="90" w:type="dxa"/>
              <w:right w:w="100" w:type="dxa"/>
            </w:tcMar>
            <w:vAlign w:val="center"/>
          </w:tcPr>
          <w:p w14:paraId="3D99CF6F" w14:textId="77777777" w:rsidR="007822D1" w:rsidRDefault="00710B43">
            <w:pPr>
              <w:spacing w:line="240" w:lineRule="auto"/>
              <w:ind w:firstLine="0"/>
            </w:pPr>
            <w:r>
              <w:rPr>
                <w:sz w:val="16"/>
              </w:rPr>
              <w:t>Regression</w:t>
            </w:r>
          </w:p>
        </w:tc>
      </w:tr>
      <w:tr w:rsidR="007822D1" w14:paraId="09C696CE" w14:textId="77777777">
        <w:trPr>
          <w:jc w:val="center"/>
        </w:trPr>
        <w:tc>
          <w:tcPr>
            <w:tcW w:w="1440" w:type="dxa"/>
            <w:tcMar>
              <w:top w:w="90" w:type="dxa"/>
              <w:left w:w="100" w:type="dxa"/>
              <w:bottom w:w="90" w:type="dxa"/>
              <w:right w:w="100" w:type="dxa"/>
            </w:tcMar>
            <w:vAlign w:val="center"/>
          </w:tcPr>
          <w:p w14:paraId="32268BAA" w14:textId="77777777" w:rsidR="007822D1" w:rsidRDefault="00710B43">
            <w:pPr>
              <w:spacing w:line="240" w:lineRule="auto"/>
              <w:ind w:firstLine="0"/>
            </w:pPr>
            <w:r>
              <w:rPr>
                <w:sz w:val="16"/>
              </w:rPr>
              <w:t>sMAPE</w:t>
            </w:r>
          </w:p>
        </w:tc>
        <w:tc>
          <w:tcPr>
            <w:tcW w:w="3168" w:type="dxa"/>
            <w:tcMar>
              <w:top w:w="90" w:type="dxa"/>
              <w:left w:w="100" w:type="dxa"/>
              <w:bottom w:w="90" w:type="dxa"/>
              <w:right w:w="100" w:type="dxa"/>
            </w:tcMar>
            <w:vAlign w:val="center"/>
          </w:tcPr>
          <w:p w14:paraId="0BC8BD3F" w14:textId="77777777" w:rsidR="007822D1" w:rsidRDefault="00710B43">
            <w:pPr>
              <w:spacing w:line="240" w:lineRule="auto"/>
              <w:ind w:firstLine="0"/>
            </w:pPr>
            <w:r>
              <w:rPr>
                <w:sz w:val="16"/>
              </w:rPr>
              <w:t>(100/n) sum 2|y-yhat|/(|y|+|yhat|)</w:t>
            </w:r>
          </w:p>
        </w:tc>
        <w:tc>
          <w:tcPr>
            <w:tcW w:w="3168" w:type="dxa"/>
            <w:tcMar>
              <w:top w:w="90" w:type="dxa"/>
              <w:left w:w="100" w:type="dxa"/>
              <w:bottom w:w="90" w:type="dxa"/>
              <w:right w:w="100" w:type="dxa"/>
            </w:tcMar>
            <w:vAlign w:val="center"/>
          </w:tcPr>
          <w:p w14:paraId="2F10CE1D" w14:textId="77777777" w:rsidR="007822D1" w:rsidRDefault="00710B43">
            <w:pPr>
              <w:spacing w:line="240" w:lineRule="auto"/>
              <w:ind w:firstLine="0"/>
            </w:pPr>
            <w:r>
              <w:rPr>
                <w:sz w:val="16"/>
              </w:rPr>
              <w:t>Scale-free symmetric percentage error.</w:t>
            </w:r>
          </w:p>
        </w:tc>
        <w:tc>
          <w:tcPr>
            <w:tcW w:w="1440" w:type="dxa"/>
            <w:tcMar>
              <w:top w:w="90" w:type="dxa"/>
              <w:left w:w="100" w:type="dxa"/>
              <w:bottom w:w="90" w:type="dxa"/>
              <w:right w:w="100" w:type="dxa"/>
            </w:tcMar>
            <w:vAlign w:val="center"/>
          </w:tcPr>
          <w:p w14:paraId="32BFF92A" w14:textId="77777777" w:rsidR="007822D1" w:rsidRDefault="00710B43">
            <w:pPr>
              <w:spacing w:line="240" w:lineRule="auto"/>
              <w:ind w:firstLine="0"/>
            </w:pPr>
            <w:r>
              <w:rPr>
                <w:sz w:val="16"/>
              </w:rPr>
              <w:t>Regression</w:t>
            </w:r>
          </w:p>
        </w:tc>
      </w:tr>
      <w:tr w:rsidR="007822D1" w14:paraId="67CD7A43" w14:textId="77777777">
        <w:trPr>
          <w:jc w:val="center"/>
        </w:trPr>
        <w:tc>
          <w:tcPr>
            <w:tcW w:w="1440" w:type="dxa"/>
            <w:tcMar>
              <w:top w:w="90" w:type="dxa"/>
              <w:left w:w="100" w:type="dxa"/>
              <w:bottom w:w="90" w:type="dxa"/>
              <w:right w:w="100" w:type="dxa"/>
            </w:tcMar>
            <w:vAlign w:val="center"/>
          </w:tcPr>
          <w:p w14:paraId="22940872" w14:textId="77777777" w:rsidR="007822D1" w:rsidRDefault="00710B43">
            <w:pPr>
              <w:spacing w:line="240" w:lineRule="auto"/>
              <w:ind w:firstLine="0"/>
            </w:pPr>
            <w:r>
              <w:rPr>
                <w:sz w:val="16"/>
              </w:rPr>
              <w:t>R-squared</w:t>
            </w:r>
          </w:p>
        </w:tc>
        <w:tc>
          <w:tcPr>
            <w:tcW w:w="3168" w:type="dxa"/>
            <w:tcMar>
              <w:top w:w="90" w:type="dxa"/>
              <w:left w:w="100" w:type="dxa"/>
              <w:bottom w:w="90" w:type="dxa"/>
              <w:right w:w="100" w:type="dxa"/>
            </w:tcMar>
            <w:vAlign w:val="center"/>
          </w:tcPr>
          <w:p w14:paraId="2414CC51" w14:textId="77777777" w:rsidR="007822D1" w:rsidRDefault="00710B43">
            <w:pPr>
              <w:spacing w:line="240" w:lineRule="auto"/>
              <w:ind w:firstLine="0"/>
            </w:pPr>
            <w:r>
              <w:rPr>
                <w:sz w:val="16"/>
              </w:rPr>
              <w:t>1 - SSE/SST</w:t>
            </w:r>
          </w:p>
        </w:tc>
        <w:tc>
          <w:tcPr>
            <w:tcW w:w="3168" w:type="dxa"/>
            <w:tcMar>
              <w:top w:w="90" w:type="dxa"/>
              <w:left w:w="100" w:type="dxa"/>
              <w:bottom w:w="90" w:type="dxa"/>
              <w:right w:w="100" w:type="dxa"/>
            </w:tcMar>
            <w:vAlign w:val="center"/>
          </w:tcPr>
          <w:p w14:paraId="4CEEFD2B" w14:textId="77777777" w:rsidR="007822D1" w:rsidRDefault="00710B43">
            <w:pPr>
              <w:spacing w:line="240" w:lineRule="auto"/>
              <w:ind w:firstLine="0"/>
            </w:pPr>
            <w:r>
              <w:rPr>
                <w:sz w:val="16"/>
              </w:rPr>
              <w:t>Share of holdout variance explained; can be negative.</w:t>
            </w:r>
          </w:p>
        </w:tc>
        <w:tc>
          <w:tcPr>
            <w:tcW w:w="1440" w:type="dxa"/>
            <w:tcMar>
              <w:top w:w="90" w:type="dxa"/>
              <w:left w:w="100" w:type="dxa"/>
              <w:bottom w:w="90" w:type="dxa"/>
              <w:right w:w="100" w:type="dxa"/>
            </w:tcMar>
            <w:vAlign w:val="center"/>
          </w:tcPr>
          <w:p w14:paraId="077327E0" w14:textId="77777777" w:rsidR="007822D1" w:rsidRDefault="00710B43">
            <w:pPr>
              <w:spacing w:line="240" w:lineRule="auto"/>
              <w:ind w:firstLine="0"/>
            </w:pPr>
            <w:r>
              <w:rPr>
                <w:sz w:val="16"/>
              </w:rPr>
              <w:t>Regression</w:t>
            </w:r>
          </w:p>
        </w:tc>
      </w:tr>
      <w:tr w:rsidR="007822D1" w14:paraId="0462EDD3" w14:textId="77777777">
        <w:trPr>
          <w:jc w:val="center"/>
        </w:trPr>
        <w:tc>
          <w:tcPr>
            <w:tcW w:w="1440" w:type="dxa"/>
            <w:tcMar>
              <w:top w:w="90" w:type="dxa"/>
              <w:left w:w="100" w:type="dxa"/>
              <w:bottom w:w="90" w:type="dxa"/>
              <w:right w:w="100" w:type="dxa"/>
            </w:tcMar>
            <w:vAlign w:val="center"/>
          </w:tcPr>
          <w:p w14:paraId="50D85DE4" w14:textId="77777777" w:rsidR="007822D1" w:rsidRDefault="00710B43">
            <w:pPr>
              <w:spacing w:line="240" w:lineRule="auto"/>
              <w:ind w:firstLine="0"/>
            </w:pPr>
            <w:r>
              <w:rPr>
                <w:sz w:val="16"/>
              </w:rPr>
              <w:t>Precision</w:t>
            </w:r>
          </w:p>
        </w:tc>
        <w:tc>
          <w:tcPr>
            <w:tcW w:w="3168" w:type="dxa"/>
            <w:tcMar>
              <w:top w:w="90" w:type="dxa"/>
              <w:left w:w="100" w:type="dxa"/>
              <w:bottom w:w="90" w:type="dxa"/>
              <w:right w:w="100" w:type="dxa"/>
            </w:tcMar>
            <w:vAlign w:val="center"/>
          </w:tcPr>
          <w:p w14:paraId="1796CFD8" w14:textId="77777777" w:rsidR="007822D1" w:rsidRDefault="00710B43">
            <w:pPr>
              <w:spacing w:line="240" w:lineRule="auto"/>
              <w:ind w:firstLine="0"/>
            </w:pPr>
            <w:r>
              <w:rPr>
                <w:sz w:val="16"/>
              </w:rPr>
              <w:t>TP/(TP+FP)</w:t>
            </w:r>
          </w:p>
        </w:tc>
        <w:tc>
          <w:tcPr>
            <w:tcW w:w="3168" w:type="dxa"/>
            <w:tcMar>
              <w:top w:w="90" w:type="dxa"/>
              <w:left w:w="100" w:type="dxa"/>
              <w:bottom w:w="90" w:type="dxa"/>
              <w:right w:w="100" w:type="dxa"/>
            </w:tcMar>
            <w:vAlign w:val="center"/>
          </w:tcPr>
          <w:p w14:paraId="0FB0470C" w14:textId="77777777" w:rsidR="007822D1" w:rsidRDefault="00710B43">
            <w:pPr>
              <w:spacing w:line="240" w:lineRule="auto"/>
              <w:ind w:firstLine="0"/>
            </w:pPr>
            <w:r>
              <w:rPr>
                <w:sz w:val="16"/>
              </w:rPr>
              <w:t>Share of warnings that are true shocks.</w:t>
            </w:r>
          </w:p>
        </w:tc>
        <w:tc>
          <w:tcPr>
            <w:tcW w:w="1440" w:type="dxa"/>
            <w:tcMar>
              <w:top w:w="90" w:type="dxa"/>
              <w:left w:w="100" w:type="dxa"/>
              <w:bottom w:w="90" w:type="dxa"/>
              <w:right w:w="100" w:type="dxa"/>
            </w:tcMar>
            <w:vAlign w:val="center"/>
          </w:tcPr>
          <w:p w14:paraId="78A245F6" w14:textId="77777777" w:rsidR="007822D1" w:rsidRDefault="00710B43">
            <w:pPr>
              <w:spacing w:line="240" w:lineRule="auto"/>
              <w:ind w:firstLine="0"/>
            </w:pPr>
            <w:r>
              <w:rPr>
                <w:sz w:val="16"/>
              </w:rPr>
              <w:t>Classification</w:t>
            </w:r>
          </w:p>
        </w:tc>
      </w:tr>
      <w:tr w:rsidR="007822D1" w14:paraId="000444A1" w14:textId="77777777">
        <w:trPr>
          <w:jc w:val="center"/>
        </w:trPr>
        <w:tc>
          <w:tcPr>
            <w:tcW w:w="1440" w:type="dxa"/>
            <w:tcMar>
              <w:top w:w="90" w:type="dxa"/>
              <w:left w:w="100" w:type="dxa"/>
              <w:bottom w:w="90" w:type="dxa"/>
              <w:right w:w="100" w:type="dxa"/>
            </w:tcMar>
            <w:vAlign w:val="center"/>
          </w:tcPr>
          <w:p w14:paraId="624A6A14" w14:textId="77777777" w:rsidR="007822D1" w:rsidRDefault="00710B43">
            <w:pPr>
              <w:spacing w:line="240" w:lineRule="auto"/>
              <w:ind w:firstLine="0"/>
            </w:pPr>
            <w:r>
              <w:rPr>
                <w:sz w:val="16"/>
              </w:rPr>
              <w:t>Recall</w:t>
            </w:r>
          </w:p>
        </w:tc>
        <w:tc>
          <w:tcPr>
            <w:tcW w:w="3168" w:type="dxa"/>
            <w:tcMar>
              <w:top w:w="90" w:type="dxa"/>
              <w:left w:w="100" w:type="dxa"/>
              <w:bottom w:w="90" w:type="dxa"/>
              <w:right w:w="100" w:type="dxa"/>
            </w:tcMar>
            <w:vAlign w:val="center"/>
          </w:tcPr>
          <w:p w14:paraId="5BD46478" w14:textId="77777777" w:rsidR="007822D1" w:rsidRDefault="00710B43">
            <w:pPr>
              <w:spacing w:line="240" w:lineRule="auto"/>
              <w:ind w:firstLine="0"/>
            </w:pPr>
            <w:r>
              <w:rPr>
                <w:sz w:val="16"/>
              </w:rPr>
              <w:t>TP/(TP+FN)</w:t>
            </w:r>
          </w:p>
        </w:tc>
        <w:tc>
          <w:tcPr>
            <w:tcW w:w="3168" w:type="dxa"/>
            <w:tcMar>
              <w:top w:w="90" w:type="dxa"/>
              <w:left w:w="100" w:type="dxa"/>
              <w:bottom w:w="90" w:type="dxa"/>
              <w:right w:w="100" w:type="dxa"/>
            </w:tcMar>
            <w:vAlign w:val="center"/>
          </w:tcPr>
          <w:p w14:paraId="7E1F3C50" w14:textId="77777777" w:rsidR="007822D1" w:rsidRDefault="00710B43">
            <w:pPr>
              <w:spacing w:line="240" w:lineRule="auto"/>
              <w:ind w:firstLine="0"/>
            </w:pPr>
            <w:r>
              <w:rPr>
                <w:sz w:val="16"/>
              </w:rPr>
              <w:t>Share of true shocks detected.</w:t>
            </w:r>
          </w:p>
        </w:tc>
        <w:tc>
          <w:tcPr>
            <w:tcW w:w="1440" w:type="dxa"/>
            <w:tcMar>
              <w:top w:w="90" w:type="dxa"/>
              <w:left w:w="100" w:type="dxa"/>
              <w:bottom w:w="90" w:type="dxa"/>
              <w:right w:w="100" w:type="dxa"/>
            </w:tcMar>
            <w:vAlign w:val="center"/>
          </w:tcPr>
          <w:p w14:paraId="0F59B869" w14:textId="77777777" w:rsidR="007822D1" w:rsidRDefault="00710B43">
            <w:pPr>
              <w:spacing w:line="240" w:lineRule="auto"/>
              <w:ind w:firstLine="0"/>
            </w:pPr>
            <w:r>
              <w:rPr>
                <w:sz w:val="16"/>
              </w:rPr>
              <w:t>Classification</w:t>
            </w:r>
          </w:p>
        </w:tc>
      </w:tr>
      <w:tr w:rsidR="007822D1" w14:paraId="73E518B7" w14:textId="77777777">
        <w:trPr>
          <w:jc w:val="center"/>
        </w:trPr>
        <w:tc>
          <w:tcPr>
            <w:tcW w:w="1440" w:type="dxa"/>
            <w:tcMar>
              <w:top w:w="90" w:type="dxa"/>
              <w:left w:w="100" w:type="dxa"/>
              <w:bottom w:w="90" w:type="dxa"/>
              <w:right w:w="100" w:type="dxa"/>
            </w:tcMar>
            <w:vAlign w:val="center"/>
          </w:tcPr>
          <w:p w14:paraId="3EC9759B" w14:textId="77777777" w:rsidR="007822D1" w:rsidRDefault="00710B43">
            <w:pPr>
              <w:spacing w:line="240" w:lineRule="auto"/>
              <w:ind w:firstLine="0"/>
            </w:pPr>
            <w:r>
              <w:rPr>
                <w:sz w:val="16"/>
              </w:rPr>
              <w:t>F1</w:t>
            </w:r>
          </w:p>
        </w:tc>
        <w:tc>
          <w:tcPr>
            <w:tcW w:w="3168" w:type="dxa"/>
            <w:tcMar>
              <w:top w:w="90" w:type="dxa"/>
              <w:left w:w="100" w:type="dxa"/>
              <w:bottom w:w="90" w:type="dxa"/>
              <w:right w:w="100" w:type="dxa"/>
            </w:tcMar>
            <w:vAlign w:val="center"/>
          </w:tcPr>
          <w:p w14:paraId="51B1A016" w14:textId="77777777" w:rsidR="007822D1" w:rsidRDefault="00710B43">
            <w:pPr>
              <w:spacing w:line="240" w:lineRule="auto"/>
              <w:ind w:firstLine="0"/>
            </w:pPr>
            <w:r>
              <w:rPr>
                <w:sz w:val="16"/>
              </w:rPr>
              <w:t>2PR/(P+R)</w:t>
            </w:r>
          </w:p>
        </w:tc>
        <w:tc>
          <w:tcPr>
            <w:tcW w:w="3168" w:type="dxa"/>
            <w:tcMar>
              <w:top w:w="90" w:type="dxa"/>
              <w:left w:w="100" w:type="dxa"/>
              <w:bottom w:w="90" w:type="dxa"/>
              <w:right w:w="100" w:type="dxa"/>
            </w:tcMar>
            <w:vAlign w:val="center"/>
          </w:tcPr>
          <w:p w14:paraId="26575F75" w14:textId="77777777" w:rsidR="007822D1" w:rsidRDefault="00710B43">
            <w:pPr>
              <w:spacing w:line="240" w:lineRule="auto"/>
              <w:ind w:firstLine="0"/>
            </w:pPr>
            <w:r>
              <w:rPr>
                <w:sz w:val="16"/>
              </w:rPr>
              <w:t>Balance of precision and recall.</w:t>
            </w:r>
          </w:p>
        </w:tc>
        <w:tc>
          <w:tcPr>
            <w:tcW w:w="1440" w:type="dxa"/>
            <w:tcMar>
              <w:top w:w="90" w:type="dxa"/>
              <w:left w:w="100" w:type="dxa"/>
              <w:bottom w:w="90" w:type="dxa"/>
              <w:right w:w="100" w:type="dxa"/>
            </w:tcMar>
            <w:vAlign w:val="center"/>
          </w:tcPr>
          <w:p w14:paraId="00F5E1D3" w14:textId="77777777" w:rsidR="007822D1" w:rsidRDefault="00710B43">
            <w:pPr>
              <w:spacing w:line="240" w:lineRule="auto"/>
              <w:ind w:firstLine="0"/>
            </w:pPr>
            <w:r>
              <w:rPr>
                <w:sz w:val="16"/>
              </w:rPr>
              <w:t>Classification</w:t>
            </w:r>
          </w:p>
        </w:tc>
      </w:tr>
      <w:tr w:rsidR="007822D1" w14:paraId="37FEFCCF" w14:textId="77777777">
        <w:trPr>
          <w:jc w:val="center"/>
        </w:trPr>
        <w:tc>
          <w:tcPr>
            <w:tcW w:w="1440" w:type="dxa"/>
            <w:tcMar>
              <w:top w:w="90" w:type="dxa"/>
              <w:left w:w="100" w:type="dxa"/>
              <w:bottom w:w="90" w:type="dxa"/>
              <w:right w:w="100" w:type="dxa"/>
            </w:tcMar>
            <w:vAlign w:val="center"/>
          </w:tcPr>
          <w:p w14:paraId="36F2261C" w14:textId="77777777" w:rsidR="007822D1" w:rsidRDefault="00710B43">
            <w:pPr>
              <w:spacing w:line="240" w:lineRule="auto"/>
              <w:ind w:firstLine="0"/>
            </w:pPr>
            <w:r>
              <w:rPr>
                <w:sz w:val="16"/>
              </w:rPr>
              <w:t>ROC-AUC</w:t>
            </w:r>
          </w:p>
        </w:tc>
        <w:tc>
          <w:tcPr>
            <w:tcW w:w="3168" w:type="dxa"/>
            <w:tcMar>
              <w:top w:w="90" w:type="dxa"/>
              <w:left w:w="100" w:type="dxa"/>
              <w:bottom w:w="90" w:type="dxa"/>
              <w:right w:w="100" w:type="dxa"/>
            </w:tcMar>
            <w:vAlign w:val="center"/>
          </w:tcPr>
          <w:p w14:paraId="02ACC855" w14:textId="77777777" w:rsidR="007822D1" w:rsidRDefault="00710B43">
            <w:pPr>
              <w:spacing w:line="240" w:lineRule="auto"/>
              <w:ind w:firstLine="0"/>
            </w:pPr>
            <w:r>
              <w:rPr>
                <w:sz w:val="16"/>
              </w:rPr>
              <w:t>P(score_positive &gt; score_negative)</w:t>
            </w:r>
          </w:p>
        </w:tc>
        <w:tc>
          <w:tcPr>
            <w:tcW w:w="3168" w:type="dxa"/>
            <w:tcMar>
              <w:top w:w="90" w:type="dxa"/>
              <w:left w:w="100" w:type="dxa"/>
              <w:bottom w:w="90" w:type="dxa"/>
              <w:right w:w="100" w:type="dxa"/>
            </w:tcMar>
            <w:vAlign w:val="center"/>
          </w:tcPr>
          <w:p w14:paraId="398E1549" w14:textId="77777777" w:rsidR="007822D1" w:rsidRDefault="00710B43">
            <w:pPr>
              <w:spacing w:line="240" w:lineRule="auto"/>
              <w:ind w:firstLine="0"/>
            </w:pPr>
            <w:r>
              <w:rPr>
                <w:sz w:val="16"/>
              </w:rPr>
              <w:t>Ranking discrimination across thresholds.</w:t>
            </w:r>
          </w:p>
        </w:tc>
        <w:tc>
          <w:tcPr>
            <w:tcW w:w="1440" w:type="dxa"/>
            <w:tcMar>
              <w:top w:w="90" w:type="dxa"/>
              <w:left w:w="100" w:type="dxa"/>
              <w:bottom w:w="90" w:type="dxa"/>
              <w:right w:w="100" w:type="dxa"/>
            </w:tcMar>
            <w:vAlign w:val="center"/>
          </w:tcPr>
          <w:p w14:paraId="1AD3520A" w14:textId="77777777" w:rsidR="007822D1" w:rsidRDefault="00710B43">
            <w:pPr>
              <w:spacing w:line="240" w:lineRule="auto"/>
              <w:ind w:firstLine="0"/>
            </w:pPr>
            <w:r>
              <w:rPr>
                <w:sz w:val="16"/>
              </w:rPr>
              <w:t>Classification</w:t>
            </w:r>
          </w:p>
        </w:tc>
      </w:tr>
    </w:tbl>
    <w:p w14:paraId="4C356D5C" w14:textId="77777777" w:rsidR="007822D1" w:rsidRDefault="007822D1"/>
    <w:p w14:paraId="38B14C4C" w14:textId="77777777" w:rsidR="007822D1" w:rsidRDefault="00710B43">
      <w:pPr>
        <w:pStyle w:val="Heading1"/>
      </w:pPr>
      <w:r>
        <w:t>Preliminary Results</w:t>
      </w:r>
    </w:p>
    <w:p w14:paraId="04C8CC57" w14:textId="77777777" w:rsidR="007822D1" w:rsidRDefault="00710B43">
      <w:pPr>
        <w:pStyle w:val="Heading2"/>
      </w:pPr>
      <w:r>
        <w:t>Forecast Performance</w:t>
      </w:r>
    </w:p>
    <w:p w14:paraId="2653D915" w14:textId="77777777" w:rsidR="007822D1" w:rsidRDefault="00710B43">
      <w:pPr>
        <w:keepNext/>
        <w:spacing w:before="120" w:after="80" w:line="240" w:lineRule="auto"/>
        <w:ind w:firstLine="0"/>
      </w:pPr>
      <w:r>
        <w:rPr>
          <w:b/>
          <w:sz w:val="20"/>
        </w:rPr>
        <w:t>Table 10</w:t>
      </w:r>
      <w:r>
        <w:rPr>
          <w:i/>
          <w:sz w:val="20"/>
        </w:rPr>
        <w:br/>
        <w:t>One-month-ahead holdout performance, 2022-2025</w:t>
      </w:r>
    </w:p>
    <w:tbl>
      <w:tblPr>
        <w:tblStyle w:val="TableNormal0"/>
        <w:tblW w:w="0" w:type="auto"/>
        <w:jc w:val="center"/>
        <w:tblInd w:w="0" w:type="dxa"/>
        <w:tblLayout w:type="fixed"/>
        <w:tblLook w:val="04A0" w:firstRow="1" w:lastRow="0" w:firstColumn="1" w:lastColumn="0" w:noHBand="0" w:noVBand="1"/>
      </w:tblPr>
      <w:tblGrid>
        <w:gridCol w:w="1800"/>
        <w:gridCol w:w="936"/>
        <w:gridCol w:w="936"/>
        <w:gridCol w:w="1080"/>
        <w:gridCol w:w="1080"/>
        <w:gridCol w:w="3096"/>
      </w:tblGrid>
      <w:tr w:rsidR="007822D1" w14:paraId="4CEF4E7F" w14:textId="77777777">
        <w:trPr>
          <w:tblHeader/>
          <w:jc w:val="center"/>
        </w:trPr>
        <w:tc>
          <w:tcPr>
            <w:tcW w:w="1800" w:type="dxa"/>
            <w:shd w:val="clear" w:color="auto" w:fill="D9EAF7"/>
            <w:tcMar>
              <w:top w:w="90" w:type="dxa"/>
              <w:left w:w="100" w:type="dxa"/>
              <w:bottom w:w="90" w:type="dxa"/>
              <w:right w:w="100" w:type="dxa"/>
            </w:tcMar>
            <w:vAlign w:val="center"/>
          </w:tcPr>
          <w:p w14:paraId="79BBCC4C" w14:textId="77777777" w:rsidR="007822D1" w:rsidRDefault="00710B43">
            <w:pPr>
              <w:spacing w:line="240" w:lineRule="auto"/>
              <w:ind w:firstLine="0"/>
            </w:pPr>
            <w:r>
              <w:rPr>
                <w:b/>
                <w:sz w:val="16"/>
              </w:rPr>
              <w:t>Model</w:t>
            </w:r>
          </w:p>
        </w:tc>
        <w:tc>
          <w:tcPr>
            <w:tcW w:w="936" w:type="dxa"/>
            <w:shd w:val="clear" w:color="auto" w:fill="D9EAF7"/>
            <w:tcMar>
              <w:top w:w="90" w:type="dxa"/>
              <w:left w:w="100" w:type="dxa"/>
              <w:bottom w:w="90" w:type="dxa"/>
              <w:right w:w="100" w:type="dxa"/>
            </w:tcMar>
            <w:vAlign w:val="center"/>
          </w:tcPr>
          <w:p w14:paraId="34997F5D" w14:textId="77777777" w:rsidR="007822D1" w:rsidRDefault="00710B43">
            <w:pPr>
              <w:spacing w:line="240" w:lineRule="auto"/>
              <w:ind w:firstLine="0"/>
            </w:pPr>
            <w:r>
              <w:rPr>
                <w:b/>
                <w:sz w:val="16"/>
              </w:rPr>
              <w:t>MAE</w:t>
            </w:r>
          </w:p>
        </w:tc>
        <w:tc>
          <w:tcPr>
            <w:tcW w:w="936" w:type="dxa"/>
            <w:shd w:val="clear" w:color="auto" w:fill="D9EAF7"/>
            <w:tcMar>
              <w:top w:w="90" w:type="dxa"/>
              <w:left w:w="100" w:type="dxa"/>
              <w:bottom w:w="90" w:type="dxa"/>
              <w:right w:w="100" w:type="dxa"/>
            </w:tcMar>
            <w:vAlign w:val="center"/>
          </w:tcPr>
          <w:p w14:paraId="7FB7E115" w14:textId="77777777" w:rsidR="007822D1" w:rsidRDefault="00710B43">
            <w:pPr>
              <w:spacing w:line="240" w:lineRule="auto"/>
              <w:ind w:firstLine="0"/>
            </w:pPr>
            <w:r>
              <w:rPr>
                <w:b/>
                <w:sz w:val="16"/>
              </w:rPr>
              <w:t>RMSE</w:t>
            </w:r>
          </w:p>
        </w:tc>
        <w:tc>
          <w:tcPr>
            <w:tcW w:w="1080" w:type="dxa"/>
            <w:shd w:val="clear" w:color="auto" w:fill="D9EAF7"/>
            <w:tcMar>
              <w:top w:w="90" w:type="dxa"/>
              <w:left w:w="100" w:type="dxa"/>
              <w:bottom w:w="90" w:type="dxa"/>
              <w:right w:w="100" w:type="dxa"/>
            </w:tcMar>
            <w:vAlign w:val="center"/>
          </w:tcPr>
          <w:p w14:paraId="4C42DBB6" w14:textId="77777777" w:rsidR="007822D1" w:rsidRDefault="00710B43">
            <w:pPr>
              <w:spacing w:line="240" w:lineRule="auto"/>
              <w:ind w:firstLine="0"/>
            </w:pPr>
            <w:r>
              <w:rPr>
                <w:b/>
                <w:sz w:val="16"/>
              </w:rPr>
              <w:t>sMAPE</w:t>
            </w:r>
          </w:p>
        </w:tc>
        <w:tc>
          <w:tcPr>
            <w:tcW w:w="1080" w:type="dxa"/>
            <w:shd w:val="clear" w:color="auto" w:fill="D9EAF7"/>
            <w:tcMar>
              <w:top w:w="90" w:type="dxa"/>
              <w:left w:w="100" w:type="dxa"/>
              <w:bottom w:w="90" w:type="dxa"/>
              <w:right w:w="100" w:type="dxa"/>
            </w:tcMar>
            <w:vAlign w:val="center"/>
          </w:tcPr>
          <w:p w14:paraId="3BF3C356" w14:textId="77777777" w:rsidR="007822D1" w:rsidRDefault="00710B43">
            <w:pPr>
              <w:spacing w:line="240" w:lineRule="auto"/>
              <w:ind w:firstLine="0"/>
            </w:pPr>
            <w:r>
              <w:rPr>
                <w:b/>
                <w:sz w:val="16"/>
              </w:rPr>
              <w:t>R-squared</w:t>
            </w:r>
          </w:p>
        </w:tc>
        <w:tc>
          <w:tcPr>
            <w:tcW w:w="3096" w:type="dxa"/>
            <w:shd w:val="clear" w:color="auto" w:fill="D9EAF7"/>
            <w:tcMar>
              <w:top w:w="90" w:type="dxa"/>
              <w:left w:w="100" w:type="dxa"/>
              <w:bottom w:w="90" w:type="dxa"/>
              <w:right w:w="100" w:type="dxa"/>
            </w:tcMar>
            <w:vAlign w:val="center"/>
          </w:tcPr>
          <w:p w14:paraId="11999B81" w14:textId="77777777" w:rsidR="007822D1" w:rsidRDefault="00710B43">
            <w:pPr>
              <w:spacing w:line="240" w:lineRule="auto"/>
              <w:ind w:firstLine="0"/>
            </w:pPr>
            <w:r>
              <w:rPr>
                <w:b/>
                <w:sz w:val="16"/>
              </w:rPr>
              <w:t>Key takeaway</w:t>
            </w:r>
          </w:p>
        </w:tc>
      </w:tr>
      <w:tr w:rsidR="007822D1" w14:paraId="0D6ADBD7" w14:textId="77777777">
        <w:trPr>
          <w:jc w:val="center"/>
        </w:trPr>
        <w:tc>
          <w:tcPr>
            <w:tcW w:w="1800" w:type="dxa"/>
            <w:tcMar>
              <w:top w:w="90" w:type="dxa"/>
              <w:left w:w="100" w:type="dxa"/>
              <w:bottom w:w="90" w:type="dxa"/>
              <w:right w:w="100" w:type="dxa"/>
            </w:tcMar>
            <w:vAlign w:val="center"/>
          </w:tcPr>
          <w:p w14:paraId="13A3458A" w14:textId="77777777" w:rsidR="007822D1" w:rsidRDefault="00710B43">
            <w:pPr>
              <w:spacing w:line="240" w:lineRule="auto"/>
              <w:ind w:firstLine="0"/>
            </w:pPr>
            <w:r>
              <w:rPr>
                <w:sz w:val="16"/>
              </w:rPr>
              <w:t>Ridge regression</w:t>
            </w:r>
          </w:p>
        </w:tc>
        <w:tc>
          <w:tcPr>
            <w:tcW w:w="936" w:type="dxa"/>
            <w:tcMar>
              <w:top w:w="90" w:type="dxa"/>
              <w:left w:w="100" w:type="dxa"/>
              <w:bottom w:w="90" w:type="dxa"/>
              <w:right w:w="100" w:type="dxa"/>
            </w:tcMar>
            <w:vAlign w:val="center"/>
          </w:tcPr>
          <w:p w14:paraId="79AF8C15" w14:textId="77777777" w:rsidR="007822D1" w:rsidRDefault="00710B43">
            <w:pPr>
              <w:spacing w:line="240" w:lineRule="auto"/>
              <w:ind w:firstLine="0"/>
            </w:pPr>
            <w:r>
              <w:rPr>
                <w:sz w:val="16"/>
              </w:rPr>
              <w:t>1.362</w:t>
            </w:r>
          </w:p>
        </w:tc>
        <w:tc>
          <w:tcPr>
            <w:tcW w:w="936" w:type="dxa"/>
            <w:tcMar>
              <w:top w:w="90" w:type="dxa"/>
              <w:left w:w="100" w:type="dxa"/>
              <w:bottom w:w="90" w:type="dxa"/>
              <w:right w:w="100" w:type="dxa"/>
            </w:tcMar>
            <w:vAlign w:val="center"/>
          </w:tcPr>
          <w:p w14:paraId="5E9DF05F" w14:textId="77777777" w:rsidR="007822D1" w:rsidRDefault="00710B43">
            <w:pPr>
              <w:spacing w:line="240" w:lineRule="auto"/>
              <w:ind w:firstLine="0"/>
            </w:pPr>
            <w:r>
              <w:rPr>
                <w:sz w:val="16"/>
              </w:rPr>
              <w:t>1.933</w:t>
            </w:r>
          </w:p>
        </w:tc>
        <w:tc>
          <w:tcPr>
            <w:tcW w:w="1080" w:type="dxa"/>
            <w:tcMar>
              <w:top w:w="90" w:type="dxa"/>
              <w:left w:w="100" w:type="dxa"/>
              <w:bottom w:w="90" w:type="dxa"/>
              <w:right w:w="100" w:type="dxa"/>
            </w:tcMar>
            <w:vAlign w:val="center"/>
          </w:tcPr>
          <w:p w14:paraId="6C1B5855" w14:textId="77777777" w:rsidR="007822D1" w:rsidRDefault="00710B43">
            <w:pPr>
              <w:spacing w:line="240" w:lineRule="auto"/>
              <w:ind w:firstLine="0"/>
            </w:pPr>
            <w:r>
              <w:rPr>
                <w:sz w:val="16"/>
              </w:rPr>
              <w:t>0.910%</w:t>
            </w:r>
          </w:p>
        </w:tc>
        <w:tc>
          <w:tcPr>
            <w:tcW w:w="1080" w:type="dxa"/>
            <w:tcMar>
              <w:top w:w="90" w:type="dxa"/>
              <w:left w:w="100" w:type="dxa"/>
              <w:bottom w:w="90" w:type="dxa"/>
              <w:right w:w="100" w:type="dxa"/>
            </w:tcMar>
            <w:vAlign w:val="center"/>
          </w:tcPr>
          <w:p w14:paraId="70189D54" w14:textId="77777777" w:rsidR="007822D1" w:rsidRDefault="00710B43">
            <w:pPr>
              <w:spacing w:line="240" w:lineRule="auto"/>
              <w:ind w:firstLine="0"/>
            </w:pPr>
            <w:r>
              <w:rPr>
                <w:sz w:val="16"/>
              </w:rPr>
              <w:t>0.957</w:t>
            </w:r>
          </w:p>
        </w:tc>
        <w:tc>
          <w:tcPr>
            <w:tcW w:w="3096" w:type="dxa"/>
            <w:tcMar>
              <w:top w:w="90" w:type="dxa"/>
              <w:left w:w="100" w:type="dxa"/>
              <w:bottom w:w="90" w:type="dxa"/>
              <w:right w:w="100" w:type="dxa"/>
            </w:tcMar>
            <w:vAlign w:val="center"/>
          </w:tcPr>
          <w:p w14:paraId="7B588172" w14:textId="77777777" w:rsidR="007822D1" w:rsidRDefault="00710B43">
            <w:pPr>
              <w:spacing w:line="240" w:lineRule="auto"/>
              <w:ind w:firstLine="0"/>
            </w:pPr>
            <w:r>
              <w:rPr>
                <w:sz w:val="16"/>
              </w:rPr>
              <w:t>Best point estimates; small gain over persistence.</w:t>
            </w:r>
          </w:p>
        </w:tc>
      </w:tr>
      <w:tr w:rsidR="007822D1" w14:paraId="6D588E19" w14:textId="77777777">
        <w:trPr>
          <w:jc w:val="center"/>
        </w:trPr>
        <w:tc>
          <w:tcPr>
            <w:tcW w:w="1800" w:type="dxa"/>
            <w:tcMar>
              <w:top w:w="90" w:type="dxa"/>
              <w:left w:w="100" w:type="dxa"/>
              <w:bottom w:w="90" w:type="dxa"/>
              <w:right w:w="100" w:type="dxa"/>
            </w:tcMar>
            <w:vAlign w:val="center"/>
          </w:tcPr>
          <w:p w14:paraId="57809076" w14:textId="77777777" w:rsidR="007822D1" w:rsidRDefault="00710B43">
            <w:pPr>
              <w:spacing w:line="240" w:lineRule="auto"/>
              <w:ind w:firstLine="0"/>
            </w:pPr>
            <w:r>
              <w:rPr>
                <w:sz w:val="16"/>
              </w:rPr>
              <w:t>Persistence</w:t>
            </w:r>
          </w:p>
        </w:tc>
        <w:tc>
          <w:tcPr>
            <w:tcW w:w="936" w:type="dxa"/>
            <w:tcMar>
              <w:top w:w="90" w:type="dxa"/>
              <w:left w:w="100" w:type="dxa"/>
              <w:bottom w:w="90" w:type="dxa"/>
              <w:right w:w="100" w:type="dxa"/>
            </w:tcMar>
            <w:vAlign w:val="center"/>
          </w:tcPr>
          <w:p w14:paraId="7A32D209" w14:textId="77777777" w:rsidR="007822D1" w:rsidRDefault="00710B43">
            <w:pPr>
              <w:spacing w:line="240" w:lineRule="auto"/>
              <w:ind w:firstLine="0"/>
            </w:pPr>
            <w:r>
              <w:rPr>
                <w:sz w:val="16"/>
              </w:rPr>
              <w:t>1.426</w:t>
            </w:r>
          </w:p>
        </w:tc>
        <w:tc>
          <w:tcPr>
            <w:tcW w:w="936" w:type="dxa"/>
            <w:tcMar>
              <w:top w:w="90" w:type="dxa"/>
              <w:left w:w="100" w:type="dxa"/>
              <w:bottom w:w="90" w:type="dxa"/>
              <w:right w:w="100" w:type="dxa"/>
            </w:tcMar>
            <w:vAlign w:val="center"/>
          </w:tcPr>
          <w:p w14:paraId="0AB094F0" w14:textId="77777777" w:rsidR="007822D1" w:rsidRDefault="00710B43">
            <w:pPr>
              <w:spacing w:line="240" w:lineRule="auto"/>
              <w:ind w:firstLine="0"/>
            </w:pPr>
            <w:r>
              <w:rPr>
                <w:sz w:val="16"/>
              </w:rPr>
              <w:t>2.045</w:t>
            </w:r>
          </w:p>
        </w:tc>
        <w:tc>
          <w:tcPr>
            <w:tcW w:w="1080" w:type="dxa"/>
            <w:tcMar>
              <w:top w:w="90" w:type="dxa"/>
              <w:left w:w="100" w:type="dxa"/>
              <w:bottom w:w="90" w:type="dxa"/>
              <w:right w:w="100" w:type="dxa"/>
            </w:tcMar>
            <w:vAlign w:val="center"/>
          </w:tcPr>
          <w:p w14:paraId="334E83CB" w14:textId="77777777" w:rsidR="007822D1" w:rsidRDefault="00710B43">
            <w:pPr>
              <w:spacing w:line="240" w:lineRule="auto"/>
              <w:ind w:firstLine="0"/>
            </w:pPr>
            <w:r>
              <w:rPr>
                <w:sz w:val="16"/>
              </w:rPr>
              <w:t>0.952%</w:t>
            </w:r>
          </w:p>
        </w:tc>
        <w:tc>
          <w:tcPr>
            <w:tcW w:w="1080" w:type="dxa"/>
            <w:tcMar>
              <w:top w:w="90" w:type="dxa"/>
              <w:left w:w="100" w:type="dxa"/>
              <w:bottom w:w="90" w:type="dxa"/>
              <w:right w:w="100" w:type="dxa"/>
            </w:tcMar>
            <w:vAlign w:val="center"/>
          </w:tcPr>
          <w:p w14:paraId="6622DCF5" w14:textId="77777777" w:rsidR="007822D1" w:rsidRDefault="00710B43">
            <w:pPr>
              <w:spacing w:line="240" w:lineRule="auto"/>
              <w:ind w:firstLine="0"/>
            </w:pPr>
            <w:r>
              <w:rPr>
                <w:sz w:val="16"/>
              </w:rPr>
              <w:t>0.952</w:t>
            </w:r>
          </w:p>
        </w:tc>
        <w:tc>
          <w:tcPr>
            <w:tcW w:w="3096" w:type="dxa"/>
            <w:tcMar>
              <w:top w:w="90" w:type="dxa"/>
              <w:left w:w="100" w:type="dxa"/>
              <w:bottom w:w="90" w:type="dxa"/>
              <w:right w:w="100" w:type="dxa"/>
            </w:tcMar>
            <w:vAlign w:val="center"/>
          </w:tcPr>
          <w:p w14:paraId="62839784" w14:textId="77777777" w:rsidR="007822D1" w:rsidRDefault="00710B43">
            <w:pPr>
              <w:spacing w:line="240" w:lineRule="auto"/>
              <w:ind w:firstLine="0"/>
            </w:pPr>
            <w:r>
              <w:rPr>
                <w:sz w:val="16"/>
              </w:rPr>
              <w:t>Strong control because food CPI is highly persistent.</w:t>
            </w:r>
          </w:p>
        </w:tc>
      </w:tr>
      <w:tr w:rsidR="007822D1" w14:paraId="13641272" w14:textId="77777777">
        <w:trPr>
          <w:jc w:val="center"/>
        </w:trPr>
        <w:tc>
          <w:tcPr>
            <w:tcW w:w="1800" w:type="dxa"/>
            <w:tcMar>
              <w:top w:w="90" w:type="dxa"/>
              <w:left w:w="100" w:type="dxa"/>
              <w:bottom w:w="90" w:type="dxa"/>
              <w:right w:w="100" w:type="dxa"/>
            </w:tcMar>
            <w:vAlign w:val="center"/>
          </w:tcPr>
          <w:p w14:paraId="79504B8A" w14:textId="77777777" w:rsidR="007822D1" w:rsidRDefault="00710B43">
            <w:pPr>
              <w:spacing w:line="240" w:lineRule="auto"/>
              <w:ind w:firstLine="0"/>
            </w:pPr>
            <w:r>
              <w:rPr>
                <w:sz w:val="16"/>
              </w:rPr>
              <w:t>Random forest</w:t>
            </w:r>
          </w:p>
        </w:tc>
        <w:tc>
          <w:tcPr>
            <w:tcW w:w="936" w:type="dxa"/>
            <w:tcMar>
              <w:top w:w="90" w:type="dxa"/>
              <w:left w:w="100" w:type="dxa"/>
              <w:bottom w:w="90" w:type="dxa"/>
              <w:right w:w="100" w:type="dxa"/>
            </w:tcMar>
            <w:vAlign w:val="center"/>
          </w:tcPr>
          <w:p w14:paraId="186EF415" w14:textId="77777777" w:rsidR="007822D1" w:rsidRDefault="00710B43">
            <w:pPr>
              <w:spacing w:line="240" w:lineRule="auto"/>
              <w:ind w:firstLine="0"/>
            </w:pPr>
            <w:r>
              <w:rPr>
                <w:sz w:val="16"/>
              </w:rPr>
              <w:t>19.750</w:t>
            </w:r>
          </w:p>
        </w:tc>
        <w:tc>
          <w:tcPr>
            <w:tcW w:w="936" w:type="dxa"/>
            <w:tcMar>
              <w:top w:w="90" w:type="dxa"/>
              <w:left w:w="100" w:type="dxa"/>
              <w:bottom w:w="90" w:type="dxa"/>
              <w:right w:w="100" w:type="dxa"/>
            </w:tcMar>
            <w:vAlign w:val="center"/>
          </w:tcPr>
          <w:p w14:paraId="73968259" w14:textId="77777777" w:rsidR="007822D1" w:rsidRDefault="00710B43">
            <w:pPr>
              <w:spacing w:line="240" w:lineRule="auto"/>
              <w:ind w:firstLine="0"/>
            </w:pPr>
            <w:r>
              <w:rPr>
                <w:sz w:val="16"/>
              </w:rPr>
              <w:t>21.948</w:t>
            </w:r>
          </w:p>
        </w:tc>
        <w:tc>
          <w:tcPr>
            <w:tcW w:w="1080" w:type="dxa"/>
            <w:tcMar>
              <w:top w:w="90" w:type="dxa"/>
              <w:left w:w="100" w:type="dxa"/>
              <w:bottom w:w="90" w:type="dxa"/>
              <w:right w:w="100" w:type="dxa"/>
            </w:tcMar>
            <w:vAlign w:val="center"/>
          </w:tcPr>
          <w:p w14:paraId="70137D6D" w14:textId="77777777" w:rsidR="007822D1" w:rsidRDefault="00710B43">
            <w:pPr>
              <w:spacing w:line="240" w:lineRule="auto"/>
              <w:ind w:firstLine="0"/>
            </w:pPr>
            <w:r>
              <w:rPr>
                <w:sz w:val="16"/>
              </w:rPr>
              <w:t>14.011%</w:t>
            </w:r>
          </w:p>
        </w:tc>
        <w:tc>
          <w:tcPr>
            <w:tcW w:w="1080" w:type="dxa"/>
            <w:tcMar>
              <w:top w:w="90" w:type="dxa"/>
              <w:left w:w="100" w:type="dxa"/>
              <w:bottom w:w="90" w:type="dxa"/>
              <w:right w:w="100" w:type="dxa"/>
            </w:tcMar>
            <w:vAlign w:val="center"/>
          </w:tcPr>
          <w:p w14:paraId="36BFAA6C" w14:textId="77777777" w:rsidR="007822D1" w:rsidRDefault="00710B43">
            <w:pPr>
              <w:spacing w:line="240" w:lineRule="auto"/>
              <w:ind w:firstLine="0"/>
            </w:pPr>
            <w:r>
              <w:rPr>
                <w:sz w:val="16"/>
              </w:rPr>
              <w:t>-4.487</w:t>
            </w:r>
          </w:p>
        </w:tc>
        <w:tc>
          <w:tcPr>
            <w:tcW w:w="3096" w:type="dxa"/>
            <w:tcMar>
              <w:top w:w="90" w:type="dxa"/>
              <w:left w:w="100" w:type="dxa"/>
              <w:bottom w:w="90" w:type="dxa"/>
              <w:right w:w="100" w:type="dxa"/>
            </w:tcMar>
            <w:vAlign w:val="center"/>
          </w:tcPr>
          <w:p w14:paraId="71F9B365" w14:textId="77777777" w:rsidR="007822D1" w:rsidRDefault="00710B43">
            <w:pPr>
              <w:spacing w:line="240" w:lineRule="auto"/>
              <w:ind w:firstLine="0"/>
            </w:pPr>
            <w:r>
              <w:rPr>
                <w:sz w:val="16"/>
              </w:rPr>
              <w:t>Failed to extrapolate to higher post-2021 CPI levels.</w:t>
            </w:r>
          </w:p>
        </w:tc>
      </w:tr>
    </w:tbl>
    <w:p w14:paraId="0124507F" w14:textId="77777777" w:rsidR="007822D1" w:rsidRDefault="007822D1"/>
    <w:p w14:paraId="6930CAA3" w14:textId="77777777" w:rsidR="007822D1" w:rsidRDefault="00710B43">
      <w:pPr>
        <w:keepNext/>
        <w:spacing w:before="120" w:after="80" w:line="240" w:lineRule="auto"/>
        <w:ind w:firstLine="0"/>
      </w:pPr>
      <w:r>
        <w:rPr>
          <w:b/>
          <w:sz w:val="20"/>
        </w:rPr>
        <w:t>Figure 3</w:t>
      </w:r>
      <w:r>
        <w:rPr>
          <w:i/>
          <w:sz w:val="20"/>
        </w:rPr>
        <w:br/>
        <w:t>Comparison of holdout RMSE</w:t>
      </w:r>
    </w:p>
    <w:p w14:paraId="0FDAB965" w14:textId="77777777" w:rsidR="007822D1" w:rsidRDefault="00710B43">
      <w:pPr>
        <w:spacing w:after="80"/>
        <w:ind w:firstLine="0"/>
        <w:jc w:val="center"/>
      </w:pPr>
      <w:r>
        <w:rPr>
          <w:noProof/>
        </w:rPr>
        <w:drawing>
          <wp:inline distT="0" distB="0" distL="0" distR="0" wp14:anchorId="5CC1F66F" wp14:editId="1817E541">
            <wp:extent cx="5715000" cy="32272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performance_rmse.png"/>
                    <pic:cNvPicPr/>
                  </pic:nvPicPr>
                  <pic:blipFill>
                    <a:blip r:embed="rId15"/>
                    <a:stretch>
                      <a:fillRect/>
                    </a:stretch>
                  </pic:blipFill>
                  <pic:spPr>
                    <a:xfrm>
                      <a:off x="0" y="0"/>
                      <a:ext cx="5715000" cy="3227294"/>
                    </a:xfrm>
                    <a:prstGeom prst="rect">
                      <a:avLst/>
                    </a:prstGeom>
                  </pic:spPr>
                </pic:pic>
              </a:graphicData>
            </a:graphic>
          </wp:inline>
        </w:drawing>
      </w:r>
    </w:p>
    <w:p w14:paraId="5506FF07" w14:textId="77777777" w:rsidR="007822D1" w:rsidRDefault="00710B43">
      <w:r>
        <w:t>Table 10 and Figure 3 show that ridge regression produced the lowest holdout error, but the practical improvement over persistence was modest: RMSE declined by 0.112 index points. The one-sided paired Wilcoxon test did not establish a significant reduction in absolute error (p = .202). Five-fold rolling-origin MAE averaged 1.657 for ridge regression and 9.900 for random forest. The evidence therefore does not yet support rejecting the RQ2 null hypothesis that machine-learning approaches fail to improve mate</w:t>
      </w:r>
      <w:r>
        <w:t>rially on a conventional baseline.</w:t>
      </w:r>
    </w:p>
    <w:p w14:paraId="0872973F" w14:textId="77777777" w:rsidR="007822D1" w:rsidRDefault="00710B43">
      <w:pPr>
        <w:keepNext/>
        <w:spacing w:before="120" w:after="80" w:line="240" w:lineRule="auto"/>
        <w:ind w:firstLine="0"/>
      </w:pPr>
      <w:r>
        <w:rPr>
          <w:b/>
          <w:sz w:val="20"/>
        </w:rPr>
        <w:t>Figure 4</w:t>
      </w:r>
      <w:r>
        <w:rPr>
          <w:i/>
          <w:sz w:val="20"/>
        </w:rPr>
        <w:br/>
        <w:t>Actual and ridge-predicted food CPI in the holdout period</w:t>
      </w:r>
    </w:p>
    <w:p w14:paraId="2F210E59" w14:textId="77777777" w:rsidR="007822D1" w:rsidRDefault="00710B43">
      <w:pPr>
        <w:spacing w:after="80"/>
        <w:ind w:firstLine="0"/>
        <w:jc w:val="center"/>
      </w:pPr>
      <w:r>
        <w:rPr>
          <w:noProof/>
        </w:rPr>
        <w:drawing>
          <wp:inline distT="0" distB="0" distL="0" distR="0" wp14:anchorId="67C2BBCA" wp14:editId="34AB11AB">
            <wp:extent cx="5715000" cy="30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icted_food_cpi.png"/>
                    <pic:cNvPicPr/>
                  </pic:nvPicPr>
                  <pic:blipFill>
                    <a:blip r:embed="rId16"/>
                    <a:stretch>
                      <a:fillRect/>
                    </a:stretch>
                  </pic:blipFill>
                  <pic:spPr>
                    <a:xfrm>
                      <a:off x="0" y="0"/>
                      <a:ext cx="5715000" cy="3048000"/>
                    </a:xfrm>
                    <a:prstGeom prst="rect">
                      <a:avLst/>
                    </a:prstGeom>
                  </pic:spPr>
                </pic:pic>
              </a:graphicData>
            </a:graphic>
          </wp:inline>
        </w:drawing>
      </w:r>
    </w:p>
    <w:p w14:paraId="22304A98" w14:textId="77777777" w:rsidR="007822D1" w:rsidRDefault="00710B43">
      <w:r>
        <w:t>Figure 4 indicates that ridge predictions follow the rising level closely but smooth some monthly movements. The model is more useful as a transparent benchmark than as a finished early-warning tool. Prediction intervals, multi-horizon errors, and commodity-level tests remain necessary before operational use.</w:t>
      </w:r>
    </w:p>
    <w:p w14:paraId="31AA7007" w14:textId="77777777" w:rsidR="007822D1" w:rsidRDefault="00710B43">
      <w:pPr>
        <w:pStyle w:val="Heading2"/>
      </w:pPr>
      <w:r>
        <w:t>Driver Analysis</w:t>
      </w:r>
    </w:p>
    <w:p w14:paraId="729888F8" w14:textId="77777777" w:rsidR="007822D1" w:rsidRDefault="00710B43">
      <w:pPr>
        <w:keepNext/>
        <w:spacing w:before="120" w:after="80" w:line="240" w:lineRule="auto"/>
        <w:ind w:firstLine="0"/>
      </w:pPr>
      <w:r>
        <w:rPr>
          <w:b/>
          <w:sz w:val="20"/>
        </w:rPr>
        <w:t>Figure 5</w:t>
      </w:r>
      <w:r>
        <w:rPr>
          <w:i/>
          <w:sz w:val="20"/>
        </w:rPr>
        <w:br/>
        <w:t>Random forest feature importance</w:t>
      </w:r>
    </w:p>
    <w:p w14:paraId="60CB766C" w14:textId="77777777" w:rsidR="007822D1" w:rsidRDefault="00710B43">
      <w:pPr>
        <w:spacing w:after="80"/>
        <w:ind w:firstLine="0"/>
        <w:jc w:val="center"/>
      </w:pPr>
      <w:r>
        <w:rPr>
          <w:noProof/>
        </w:rPr>
        <w:drawing>
          <wp:inline distT="0" distB="0" distL="0" distR="0" wp14:anchorId="21D1AC6F" wp14:editId="03D0D39A">
            <wp:extent cx="5715000" cy="34962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_forest_feature_importance.png"/>
                    <pic:cNvPicPr/>
                  </pic:nvPicPr>
                  <pic:blipFill>
                    <a:blip r:embed="rId17"/>
                    <a:stretch>
                      <a:fillRect/>
                    </a:stretch>
                  </pic:blipFill>
                  <pic:spPr>
                    <a:xfrm>
                      <a:off x="0" y="0"/>
                      <a:ext cx="5715000" cy="3496235"/>
                    </a:xfrm>
                    <a:prstGeom prst="rect">
                      <a:avLst/>
                    </a:prstGeom>
                  </pic:spPr>
                </pic:pic>
              </a:graphicData>
            </a:graphic>
          </wp:inline>
        </w:drawing>
      </w:r>
    </w:p>
    <w:p w14:paraId="788AEF76" w14:textId="77777777" w:rsidR="007822D1" w:rsidRDefault="00710B43">
      <w:r>
        <w:t>Figure 5 shows that the random forest relied almost entirely on the current CPI level and its lags. This concentration explains both its historical fit and its poor extrapolation. In the HAC-robust OLS of next-month percentage change (n = 250; adjusted R-squared = .341), standardized world wheat price (b = 0.256, p = .005), temperature (b = 0.777, p = .006), and world rice price (b = 0.127, p = .049) were positively associated with the next monthly change. The lagged CPI coefficient was negative (b = -0.152</w:t>
      </w:r>
      <w:r>
        <w:t>, p = .008), consistent with short-run mean reversion. Rainfall was not significant at the national aggregation level (p = .254). These estimates are preliminary associations and may change after region-commodity disaggregation.</w:t>
      </w:r>
    </w:p>
    <w:p w14:paraId="05118718" w14:textId="77777777" w:rsidR="007822D1" w:rsidRDefault="00710B43">
      <w:pPr>
        <w:pStyle w:val="Heading2"/>
      </w:pPr>
      <w:r>
        <w:t>Shock Classification</w:t>
      </w:r>
    </w:p>
    <w:p w14:paraId="0C7855B3" w14:textId="77777777" w:rsidR="007822D1" w:rsidRDefault="00710B43">
      <w:r>
        <w:t>The hybrid shock label identifies an event when the next monthly change is at least two rolling standard deviations from its recent mean or exceeds the approved 10% economic threshold. Only three positive events occurred in the 47-row test set. At the default 0.50 probability threshold, the random forest classifier achieved accuracy .851 and ROC-AUC .818, but precision, recall, and F1 were all zero because no positive event crossed the decision threshold. Accuracy is therefore misleading. The next iteration</w:t>
      </w:r>
      <w:r>
        <w:t xml:space="preserve"> will tune thresholds inside training folds, emphasize precision-recall curves, compare class-weighted logistic regression and gradient boosting, and evaluate warning cost rather than default classification alone.</w:t>
      </w:r>
    </w:p>
    <w:p w14:paraId="7F7C6D6B" w14:textId="77777777" w:rsidR="007822D1" w:rsidRDefault="00710B43">
      <w:pPr>
        <w:pStyle w:val="Heading2"/>
      </w:pPr>
      <w:r>
        <w:t>Findings by Research Question</w:t>
      </w:r>
    </w:p>
    <w:p w14:paraId="637EA751" w14:textId="77777777" w:rsidR="007822D1" w:rsidRDefault="00710B43">
      <w:pPr>
        <w:keepNext/>
        <w:spacing w:before="120" w:after="80" w:line="240" w:lineRule="auto"/>
        <w:ind w:firstLine="0"/>
      </w:pPr>
      <w:r>
        <w:rPr>
          <w:b/>
          <w:sz w:val="20"/>
        </w:rPr>
        <w:t>Table 11</w:t>
      </w:r>
      <w:r>
        <w:rPr>
          <w:i/>
          <w:sz w:val="20"/>
        </w:rPr>
        <w:br/>
        <w:t>Interim findings and remaining evidence</w:t>
      </w:r>
    </w:p>
    <w:tbl>
      <w:tblPr>
        <w:tblStyle w:val="TableNormal0"/>
        <w:tblW w:w="0" w:type="auto"/>
        <w:jc w:val="center"/>
        <w:tblInd w:w="0" w:type="dxa"/>
        <w:tblLayout w:type="fixed"/>
        <w:tblLook w:val="04A0" w:firstRow="1" w:lastRow="0" w:firstColumn="1" w:lastColumn="0" w:noHBand="0" w:noVBand="1"/>
      </w:tblPr>
      <w:tblGrid>
        <w:gridCol w:w="792"/>
        <w:gridCol w:w="4320"/>
        <w:gridCol w:w="4248"/>
      </w:tblGrid>
      <w:tr w:rsidR="007822D1" w14:paraId="3513793E" w14:textId="77777777">
        <w:trPr>
          <w:tblHeader/>
          <w:jc w:val="center"/>
        </w:trPr>
        <w:tc>
          <w:tcPr>
            <w:tcW w:w="792" w:type="dxa"/>
            <w:shd w:val="clear" w:color="auto" w:fill="D9EAF7"/>
            <w:tcMar>
              <w:top w:w="90" w:type="dxa"/>
              <w:left w:w="100" w:type="dxa"/>
              <w:bottom w:w="90" w:type="dxa"/>
              <w:right w:w="100" w:type="dxa"/>
            </w:tcMar>
            <w:vAlign w:val="center"/>
          </w:tcPr>
          <w:p w14:paraId="0CE5BB9A" w14:textId="77777777" w:rsidR="007822D1" w:rsidRDefault="00710B43">
            <w:pPr>
              <w:spacing w:line="240" w:lineRule="auto"/>
              <w:ind w:firstLine="0"/>
            </w:pPr>
            <w:r>
              <w:rPr>
                <w:b/>
                <w:sz w:val="16"/>
              </w:rPr>
              <w:t>RQ</w:t>
            </w:r>
          </w:p>
        </w:tc>
        <w:tc>
          <w:tcPr>
            <w:tcW w:w="4320" w:type="dxa"/>
            <w:shd w:val="clear" w:color="auto" w:fill="D9EAF7"/>
            <w:tcMar>
              <w:top w:w="90" w:type="dxa"/>
              <w:left w:w="100" w:type="dxa"/>
              <w:bottom w:w="90" w:type="dxa"/>
              <w:right w:w="100" w:type="dxa"/>
            </w:tcMar>
            <w:vAlign w:val="center"/>
          </w:tcPr>
          <w:p w14:paraId="645AA902" w14:textId="77777777" w:rsidR="007822D1" w:rsidRDefault="00710B43">
            <w:pPr>
              <w:spacing w:line="240" w:lineRule="auto"/>
              <w:ind w:firstLine="0"/>
            </w:pPr>
            <w:r>
              <w:rPr>
                <w:b/>
                <w:sz w:val="16"/>
              </w:rPr>
              <w:t>What is supported now</w:t>
            </w:r>
          </w:p>
        </w:tc>
        <w:tc>
          <w:tcPr>
            <w:tcW w:w="4248" w:type="dxa"/>
            <w:shd w:val="clear" w:color="auto" w:fill="D9EAF7"/>
            <w:tcMar>
              <w:top w:w="90" w:type="dxa"/>
              <w:left w:w="100" w:type="dxa"/>
              <w:bottom w:w="90" w:type="dxa"/>
              <w:right w:w="100" w:type="dxa"/>
            </w:tcMar>
            <w:vAlign w:val="center"/>
          </w:tcPr>
          <w:p w14:paraId="0512960F" w14:textId="77777777" w:rsidR="007822D1" w:rsidRDefault="00710B43">
            <w:pPr>
              <w:spacing w:line="240" w:lineRule="auto"/>
              <w:ind w:firstLine="0"/>
            </w:pPr>
            <w:r>
              <w:rPr>
                <w:b/>
                <w:sz w:val="16"/>
              </w:rPr>
              <w:t>What remains</w:t>
            </w:r>
          </w:p>
        </w:tc>
      </w:tr>
      <w:tr w:rsidR="007822D1" w14:paraId="73803D24" w14:textId="77777777">
        <w:trPr>
          <w:jc w:val="center"/>
        </w:trPr>
        <w:tc>
          <w:tcPr>
            <w:tcW w:w="792" w:type="dxa"/>
            <w:tcMar>
              <w:top w:w="90" w:type="dxa"/>
              <w:left w:w="100" w:type="dxa"/>
              <w:bottom w:w="90" w:type="dxa"/>
              <w:right w:w="100" w:type="dxa"/>
            </w:tcMar>
            <w:vAlign w:val="center"/>
          </w:tcPr>
          <w:p w14:paraId="471F176A" w14:textId="77777777" w:rsidR="007822D1" w:rsidRDefault="00710B43">
            <w:pPr>
              <w:spacing w:line="240" w:lineRule="auto"/>
              <w:ind w:firstLine="0"/>
            </w:pPr>
            <w:r>
              <w:rPr>
                <w:sz w:val="16"/>
              </w:rPr>
              <w:t>RQ1</w:t>
            </w:r>
          </w:p>
        </w:tc>
        <w:tc>
          <w:tcPr>
            <w:tcW w:w="4320" w:type="dxa"/>
            <w:tcMar>
              <w:top w:w="90" w:type="dxa"/>
              <w:left w:w="100" w:type="dxa"/>
              <w:bottom w:w="90" w:type="dxa"/>
              <w:right w:w="100" w:type="dxa"/>
            </w:tcMar>
            <w:vAlign w:val="center"/>
          </w:tcPr>
          <w:p w14:paraId="0ED219D3" w14:textId="77777777" w:rsidR="007822D1" w:rsidRDefault="00710B43">
            <w:pPr>
              <w:spacing w:line="240" w:lineRule="auto"/>
              <w:ind w:firstLine="0"/>
            </w:pPr>
            <w:r>
              <w:rPr>
                <w:sz w:val="16"/>
              </w:rPr>
              <w:t>Lagged CPI and selected global price/climate variables show predictive associations in the national prototype.</w:t>
            </w:r>
          </w:p>
        </w:tc>
        <w:tc>
          <w:tcPr>
            <w:tcW w:w="4248" w:type="dxa"/>
            <w:tcMar>
              <w:top w:w="90" w:type="dxa"/>
              <w:left w:w="100" w:type="dxa"/>
              <w:bottom w:w="90" w:type="dxa"/>
              <w:right w:w="100" w:type="dxa"/>
            </w:tcMar>
            <w:vAlign w:val="center"/>
          </w:tcPr>
          <w:p w14:paraId="2D355EBD" w14:textId="77777777" w:rsidR="007822D1" w:rsidRDefault="00710B43">
            <w:pPr>
              <w:spacing w:line="240" w:lineRule="auto"/>
              <w:ind w:firstLine="0"/>
            </w:pPr>
            <w:r>
              <w:rPr>
                <w:sz w:val="16"/>
              </w:rPr>
              <w:t>Regional market prices, crop-specific lags, multicollinearity audit, stability and causal caution.</w:t>
            </w:r>
          </w:p>
        </w:tc>
      </w:tr>
      <w:tr w:rsidR="007822D1" w14:paraId="2A7FCEED" w14:textId="77777777">
        <w:trPr>
          <w:jc w:val="center"/>
        </w:trPr>
        <w:tc>
          <w:tcPr>
            <w:tcW w:w="792" w:type="dxa"/>
            <w:tcMar>
              <w:top w:w="90" w:type="dxa"/>
              <w:left w:w="100" w:type="dxa"/>
              <w:bottom w:w="90" w:type="dxa"/>
              <w:right w:w="100" w:type="dxa"/>
            </w:tcMar>
            <w:vAlign w:val="center"/>
          </w:tcPr>
          <w:p w14:paraId="19B68F08" w14:textId="77777777" w:rsidR="007822D1" w:rsidRDefault="00710B43">
            <w:pPr>
              <w:spacing w:line="240" w:lineRule="auto"/>
              <w:ind w:firstLine="0"/>
            </w:pPr>
            <w:r>
              <w:rPr>
                <w:sz w:val="16"/>
              </w:rPr>
              <w:t>RQ2</w:t>
            </w:r>
          </w:p>
        </w:tc>
        <w:tc>
          <w:tcPr>
            <w:tcW w:w="4320" w:type="dxa"/>
            <w:tcMar>
              <w:top w:w="90" w:type="dxa"/>
              <w:left w:w="100" w:type="dxa"/>
              <w:bottom w:w="90" w:type="dxa"/>
              <w:right w:w="100" w:type="dxa"/>
            </w:tcMar>
            <w:vAlign w:val="center"/>
          </w:tcPr>
          <w:p w14:paraId="0B99F09D" w14:textId="77777777" w:rsidR="007822D1" w:rsidRDefault="00710B43">
            <w:pPr>
              <w:spacing w:line="240" w:lineRule="auto"/>
              <w:ind w:firstLine="0"/>
            </w:pPr>
            <w:r>
              <w:rPr>
                <w:sz w:val="16"/>
              </w:rPr>
              <w:t>Ridge slightly beats persistence; random forest fails under level extrapolation.</w:t>
            </w:r>
          </w:p>
        </w:tc>
        <w:tc>
          <w:tcPr>
            <w:tcW w:w="4248" w:type="dxa"/>
            <w:tcMar>
              <w:top w:w="90" w:type="dxa"/>
              <w:left w:w="100" w:type="dxa"/>
              <w:bottom w:w="90" w:type="dxa"/>
              <w:right w:w="100" w:type="dxa"/>
            </w:tcMar>
            <w:vAlign w:val="center"/>
          </w:tcPr>
          <w:p w14:paraId="2BB06E2F" w14:textId="77777777" w:rsidR="007822D1" w:rsidRDefault="00710B43">
            <w:pPr>
              <w:spacing w:line="240" w:lineRule="auto"/>
              <w:ind w:firstLine="0"/>
            </w:pPr>
            <w:r>
              <w:rPr>
                <w:sz w:val="16"/>
              </w:rPr>
              <w:t>No significant superiority yet; broaden models, horizons, intervals, and paired tests.</w:t>
            </w:r>
          </w:p>
        </w:tc>
      </w:tr>
      <w:tr w:rsidR="007822D1" w14:paraId="618392B2" w14:textId="77777777">
        <w:trPr>
          <w:jc w:val="center"/>
        </w:trPr>
        <w:tc>
          <w:tcPr>
            <w:tcW w:w="792" w:type="dxa"/>
            <w:tcMar>
              <w:top w:w="90" w:type="dxa"/>
              <w:left w:w="100" w:type="dxa"/>
              <w:bottom w:w="90" w:type="dxa"/>
              <w:right w:w="100" w:type="dxa"/>
            </w:tcMar>
            <w:vAlign w:val="center"/>
          </w:tcPr>
          <w:p w14:paraId="04322960" w14:textId="77777777" w:rsidR="007822D1" w:rsidRDefault="00710B43">
            <w:pPr>
              <w:spacing w:line="240" w:lineRule="auto"/>
              <w:ind w:firstLine="0"/>
            </w:pPr>
            <w:r>
              <w:rPr>
                <w:sz w:val="16"/>
              </w:rPr>
              <w:t>RQ3</w:t>
            </w:r>
          </w:p>
        </w:tc>
        <w:tc>
          <w:tcPr>
            <w:tcW w:w="4320" w:type="dxa"/>
            <w:tcMar>
              <w:top w:w="90" w:type="dxa"/>
              <w:left w:w="100" w:type="dxa"/>
              <w:bottom w:w="90" w:type="dxa"/>
              <w:right w:w="100" w:type="dxa"/>
            </w:tcMar>
            <w:vAlign w:val="center"/>
          </w:tcPr>
          <w:p w14:paraId="136A0219" w14:textId="77777777" w:rsidR="007822D1" w:rsidRDefault="00710B43">
            <w:pPr>
              <w:spacing w:line="240" w:lineRule="auto"/>
              <w:ind w:firstLine="0"/>
            </w:pPr>
            <w:r>
              <w:rPr>
                <w:sz w:val="16"/>
              </w:rPr>
              <w:t>Data architecture and HCES food-share weights are defined.</w:t>
            </w:r>
          </w:p>
        </w:tc>
        <w:tc>
          <w:tcPr>
            <w:tcW w:w="4248" w:type="dxa"/>
            <w:tcMar>
              <w:top w:w="90" w:type="dxa"/>
              <w:left w:w="100" w:type="dxa"/>
              <w:bottom w:w="90" w:type="dxa"/>
              <w:right w:w="100" w:type="dxa"/>
            </w:tcMar>
            <w:vAlign w:val="center"/>
          </w:tcPr>
          <w:p w14:paraId="64DF31BA" w14:textId="77777777" w:rsidR="007822D1" w:rsidRDefault="00710B43">
            <w:pPr>
              <w:spacing w:line="240" w:lineRule="auto"/>
              <w:ind w:firstLine="0"/>
            </w:pPr>
            <w:r>
              <w:rPr>
                <w:sz w:val="16"/>
              </w:rPr>
              <w:t>Construct, calibrate, validate, and stress-test HFASI by segment.</w:t>
            </w:r>
          </w:p>
        </w:tc>
      </w:tr>
      <w:tr w:rsidR="007822D1" w14:paraId="407341F0" w14:textId="77777777">
        <w:trPr>
          <w:jc w:val="center"/>
        </w:trPr>
        <w:tc>
          <w:tcPr>
            <w:tcW w:w="792" w:type="dxa"/>
            <w:tcMar>
              <w:top w:w="90" w:type="dxa"/>
              <w:left w:w="100" w:type="dxa"/>
              <w:bottom w:w="90" w:type="dxa"/>
              <w:right w:w="100" w:type="dxa"/>
            </w:tcMar>
            <w:vAlign w:val="center"/>
          </w:tcPr>
          <w:p w14:paraId="0F9FA69C" w14:textId="77777777" w:rsidR="007822D1" w:rsidRDefault="00710B43">
            <w:pPr>
              <w:spacing w:line="240" w:lineRule="auto"/>
              <w:ind w:firstLine="0"/>
            </w:pPr>
            <w:r>
              <w:rPr>
                <w:sz w:val="16"/>
              </w:rPr>
              <w:t>RQ4</w:t>
            </w:r>
          </w:p>
        </w:tc>
        <w:tc>
          <w:tcPr>
            <w:tcW w:w="4320" w:type="dxa"/>
            <w:tcMar>
              <w:top w:w="90" w:type="dxa"/>
              <w:left w:w="100" w:type="dxa"/>
              <w:bottom w:w="90" w:type="dxa"/>
              <w:right w:w="100" w:type="dxa"/>
            </w:tcMar>
            <w:vAlign w:val="center"/>
          </w:tcPr>
          <w:p w14:paraId="7AC77061" w14:textId="77777777" w:rsidR="007822D1" w:rsidRDefault="00710B43">
            <w:pPr>
              <w:spacing w:line="240" w:lineRule="auto"/>
              <w:ind w:firstLine="0"/>
            </w:pPr>
            <w:r>
              <w:rPr>
                <w:sz w:val="16"/>
              </w:rPr>
              <w:t>Decision users and evaluation losses are specified.</w:t>
            </w:r>
          </w:p>
        </w:tc>
        <w:tc>
          <w:tcPr>
            <w:tcW w:w="4248" w:type="dxa"/>
            <w:tcMar>
              <w:top w:w="90" w:type="dxa"/>
              <w:left w:w="100" w:type="dxa"/>
              <w:bottom w:w="90" w:type="dxa"/>
              <w:right w:w="100" w:type="dxa"/>
            </w:tcMar>
            <w:vAlign w:val="center"/>
          </w:tcPr>
          <w:p w14:paraId="502F44E7" w14:textId="77777777" w:rsidR="007822D1" w:rsidRDefault="00710B43">
            <w:pPr>
              <w:spacing w:line="240" w:lineRule="auto"/>
              <w:ind w:firstLine="0"/>
            </w:pPr>
            <w:r>
              <w:rPr>
                <w:sz w:val="16"/>
              </w:rPr>
              <w:t>Backtest household, retail, procurement, and policy decisions against baselines.</w:t>
            </w:r>
          </w:p>
        </w:tc>
      </w:tr>
    </w:tbl>
    <w:p w14:paraId="20B55CDF" w14:textId="77777777" w:rsidR="007822D1" w:rsidRDefault="007822D1"/>
    <w:p w14:paraId="68B891D4" w14:textId="77777777" w:rsidR="007822D1" w:rsidRDefault="00710B43">
      <w:pPr>
        <w:pStyle w:val="Heading1"/>
      </w:pPr>
      <w:r>
        <w:t>Interim Limitations and Risks</w:t>
      </w:r>
    </w:p>
    <w:p w14:paraId="0BBF6269" w14:textId="77777777" w:rsidR="007822D1" w:rsidRDefault="00710B43">
      <w:pPr>
        <w:pStyle w:val="ListParagraph"/>
        <w:ind w:left="504"/>
      </w:pPr>
      <w:r>
        <w:rPr>
          <w:b/>
        </w:rPr>
        <w:t xml:space="preserve">Action 1. </w:t>
      </w:r>
      <w:r>
        <w:t>The analytical target is national food CPI, not a completed mandi-price panel. National variables repeated across regions are proxies and must not be interpreted as local market prices.</w:t>
      </w:r>
    </w:p>
    <w:p w14:paraId="482F1B4E" w14:textId="77777777" w:rsidR="007822D1" w:rsidRDefault="00710B43">
      <w:pPr>
        <w:pStyle w:val="ListParagraph"/>
        <w:ind w:left="504"/>
      </w:pPr>
      <w:r>
        <w:rPr>
          <w:b/>
        </w:rPr>
        <w:t xml:space="preserve">Action 2. </w:t>
      </w:r>
      <w:r>
        <w:t>The AGMARKNET API requires an authorized data.gov.in key. The collector is present, but historical records were not fabricated or accessed with an unauthorized credential.</w:t>
      </w:r>
    </w:p>
    <w:p w14:paraId="52374BE9" w14:textId="77777777" w:rsidR="007822D1" w:rsidRDefault="00710B43">
      <w:pPr>
        <w:pStyle w:val="ListParagraph"/>
        <w:ind w:left="504"/>
      </w:pPr>
      <w:r>
        <w:rPr>
          <w:b/>
        </w:rPr>
        <w:t xml:space="preserve">Action 3. </w:t>
      </w:r>
      <w:r>
        <w:t>The World Bank workbook available through the cited page was updated January 2025; 2025 values therefore have limited end-period coverage for wheat and are documented.</w:t>
      </w:r>
    </w:p>
    <w:p w14:paraId="2E681BE9" w14:textId="77777777" w:rsidR="007822D1" w:rsidRDefault="00710B43">
      <w:pPr>
        <w:pStyle w:val="ListParagraph"/>
        <w:ind w:left="504"/>
      </w:pPr>
      <w:r>
        <w:rPr>
          <w:b/>
        </w:rPr>
        <w:t xml:space="preserve">Action 4. </w:t>
      </w:r>
      <w:r>
        <w:t>Rare shocks make threshold-specific precision and recall unstable. Three holdout events are insufficient for a final operational claim.</w:t>
      </w:r>
    </w:p>
    <w:p w14:paraId="6B03938E" w14:textId="77777777" w:rsidR="007822D1" w:rsidRDefault="00710B43">
      <w:pPr>
        <w:pStyle w:val="ListParagraph"/>
        <w:ind w:left="504"/>
      </w:pPr>
      <w:r>
        <w:rPr>
          <w:b/>
        </w:rPr>
        <w:t xml:space="preserve">Action 5. </w:t>
      </w:r>
      <w:r>
        <w:t>The random forest cannot extrapolate rising price levels and should be evaluated on changes or with trend-capable models.</w:t>
      </w:r>
    </w:p>
    <w:p w14:paraId="0340AD98" w14:textId="77777777" w:rsidR="007822D1" w:rsidRDefault="00710B43">
      <w:pPr>
        <w:pStyle w:val="ListParagraph"/>
        <w:ind w:left="504"/>
      </w:pPr>
      <w:r>
        <w:rPr>
          <w:b/>
        </w:rPr>
        <w:t xml:space="preserve">Action 6. </w:t>
      </w:r>
      <w:r>
        <w:t>Climate points represent selected regional locations, not complete state-area averages. Sensitivity to spatial aggregation is pending.</w:t>
      </w:r>
    </w:p>
    <w:p w14:paraId="63504F32" w14:textId="77777777" w:rsidR="007822D1" w:rsidRDefault="00710B43">
      <w:pPr>
        <w:pStyle w:val="ListParagraph"/>
        <w:ind w:left="504"/>
      </w:pPr>
      <w:r>
        <w:rPr>
          <w:b/>
        </w:rPr>
        <w:t xml:space="preserve">Action 7. </w:t>
      </w:r>
      <w:r>
        <w:t>Statistical associations may reflect common trends, omitted variables, policy interventions, or reverse timing; no causal effect is claimed.</w:t>
      </w:r>
    </w:p>
    <w:p w14:paraId="1AFB2D1A" w14:textId="77777777" w:rsidR="007822D1" w:rsidRDefault="00710B43">
      <w:pPr>
        <w:pStyle w:val="ListParagraph"/>
        <w:ind w:left="504"/>
      </w:pPr>
      <w:r>
        <w:rPr>
          <w:b/>
        </w:rPr>
        <w:t xml:space="preserve">Action 8. </w:t>
      </w:r>
      <w:r>
        <w:t>FAOSTAT and NASA are authoritative standardized sources but do not replace India-specific official market and household microdata in the final analysis.</w:t>
      </w:r>
    </w:p>
    <w:p w14:paraId="30FDF332" w14:textId="77777777" w:rsidR="007822D1" w:rsidRDefault="00710B43">
      <w:pPr>
        <w:pStyle w:val="Heading1"/>
      </w:pPr>
      <w:r>
        <w:t>Next Steps for the Final Report</w:t>
      </w:r>
    </w:p>
    <w:p w14:paraId="19679A36" w14:textId="77777777" w:rsidR="007822D1" w:rsidRDefault="00710B43">
      <w:pPr>
        <w:pStyle w:val="ListParagraph"/>
        <w:ind w:left="504"/>
      </w:pPr>
      <w:r>
        <w:rPr>
          <w:b/>
        </w:rPr>
        <w:t xml:space="preserve">Action 1. </w:t>
      </w:r>
      <w:r>
        <w:t>Obtain and store the user-authorized data.gov.in API key in .env; backfill AGMARKNET prices and arrivals without committing credentials.</w:t>
      </w:r>
    </w:p>
    <w:p w14:paraId="3693C350" w14:textId="77777777" w:rsidR="007822D1" w:rsidRDefault="00710B43">
      <w:pPr>
        <w:pStyle w:val="ListParagraph"/>
        <w:ind w:left="504"/>
      </w:pPr>
      <w:r>
        <w:rPr>
          <w:b/>
        </w:rPr>
        <w:t xml:space="preserve">Action 2. </w:t>
      </w:r>
      <w:r>
        <w:t>Harmonize market, district, state, commodity, unit, and month keys; publish coverage and attrition tables.</w:t>
      </w:r>
    </w:p>
    <w:p w14:paraId="5DB8A8A8" w14:textId="77777777" w:rsidR="007822D1" w:rsidRDefault="00710B43">
      <w:pPr>
        <w:pStyle w:val="ListParagraph"/>
        <w:ind w:left="504"/>
      </w:pPr>
      <w:r>
        <w:rPr>
          <w:b/>
        </w:rPr>
        <w:t xml:space="preserve">Action 3. </w:t>
      </w:r>
      <w:r>
        <w:t>Extract HCES rural, urban, and expenditure-fractile food shares; implement HFASI with baseline 100 and sensitivity bands.</w:t>
      </w:r>
    </w:p>
    <w:p w14:paraId="102B11A5" w14:textId="77777777" w:rsidR="007822D1" w:rsidRDefault="00710B43">
      <w:pPr>
        <w:pStyle w:val="ListParagraph"/>
        <w:ind w:left="504"/>
      </w:pPr>
      <w:r>
        <w:rPr>
          <w:b/>
        </w:rPr>
        <w:t xml:space="preserve">Action 4. </w:t>
      </w:r>
      <w:r>
        <w:t>Model price changes and levels at one-, two-, and three-month horizons using persistence, seasonal naive, ARIMA/ETS, ridge, gradient boosting, and selected ensembles.</w:t>
      </w:r>
    </w:p>
    <w:p w14:paraId="5F50ADE6" w14:textId="77777777" w:rsidR="007822D1" w:rsidRDefault="00710B43">
      <w:pPr>
        <w:pStyle w:val="ListParagraph"/>
        <w:ind w:left="504"/>
      </w:pPr>
      <w:r>
        <w:rPr>
          <w:b/>
        </w:rPr>
        <w:t xml:space="preserve">Action 5. </w:t>
      </w:r>
      <w:r>
        <w:t>Use nested rolling-origin validation, prediction intervals, Diebold-Mariano or paired bootstrap comparisons, and calibration diagnostics.</w:t>
      </w:r>
    </w:p>
    <w:p w14:paraId="352C2AEB" w14:textId="77777777" w:rsidR="007822D1" w:rsidRDefault="00710B43">
      <w:pPr>
        <w:pStyle w:val="ListParagraph"/>
        <w:ind w:left="504"/>
      </w:pPr>
      <w:r>
        <w:rPr>
          <w:b/>
        </w:rPr>
        <w:t xml:space="preserve">Action 6. </w:t>
      </w:r>
      <w:r>
        <w:t>Tune shock thresholds inside training data; report precision-recall AUC, recall at fixed alert budgets, Brier score, and expected decision cost.</w:t>
      </w:r>
    </w:p>
    <w:p w14:paraId="7A775574" w14:textId="77777777" w:rsidR="007822D1" w:rsidRDefault="00710B43">
      <w:pPr>
        <w:pStyle w:val="ListParagraph"/>
        <w:ind w:left="504"/>
      </w:pPr>
      <w:r>
        <w:rPr>
          <w:b/>
        </w:rPr>
        <w:t xml:space="preserve">Action 7. </w:t>
      </w:r>
      <w:r>
        <w:t>Generate SHAP explanations and compare their stability across time, commodities, and regions.</w:t>
      </w:r>
    </w:p>
    <w:p w14:paraId="4F164C69" w14:textId="77777777" w:rsidR="007822D1" w:rsidRDefault="00710B43">
      <w:pPr>
        <w:pStyle w:val="ListParagraph"/>
        <w:ind w:left="504"/>
      </w:pPr>
      <w:r>
        <w:rPr>
          <w:b/>
        </w:rPr>
        <w:t xml:space="preserve">Action 8. </w:t>
      </w:r>
      <w:r>
        <w:t>Backtest procurement, inventory, household-budget, and policy-monitoring scenarios; document assumptions and failure modes.</w:t>
      </w:r>
    </w:p>
    <w:p w14:paraId="257E28FE" w14:textId="77777777" w:rsidR="007822D1" w:rsidRDefault="00710B43">
      <w:pPr>
        <w:pStyle w:val="ListParagraph"/>
        <w:ind w:left="504"/>
      </w:pPr>
      <w:r>
        <w:rPr>
          <w:b/>
        </w:rPr>
        <w:t xml:space="preserve">Action 9. </w:t>
      </w:r>
      <w:r>
        <w:t>Complete model cards, ethical review, accessibility checks, tests, and a reproducible final release.</w:t>
      </w:r>
    </w:p>
    <w:p w14:paraId="73F771BC" w14:textId="77777777" w:rsidR="007822D1" w:rsidRDefault="00710B43">
      <w:pPr>
        <w:pStyle w:val="Heading1"/>
      </w:pPr>
      <w:r>
        <w:t>Bibliography</w:t>
      </w:r>
    </w:p>
    <w:p w14:paraId="76D334DA" w14:textId="77777777" w:rsidR="007822D1" w:rsidRDefault="00710B43">
      <w:pPr>
        <w:ind w:left="720" w:hanging="720"/>
      </w:pPr>
      <w:r>
        <w:t>Akter, S., &amp; Basher, S. A. (2014). The impacts of food price and income shocks on household food security and economic well-being: Evidence from rural Bangladesh. Global Environmental Change, 25, 150-162. https://doi.org/10.1016/j.gloenvcha.2014.02.003</w:t>
      </w:r>
    </w:p>
    <w:p w14:paraId="1F9F7D44" w14:textId="77777777" w:rsidR="007822D1" w:rsidRDefault="00710B43">
      <w:pPr>
        <w:ind w:left="720" w:hanging="720"/>
      </w:pPr>
      <w:r>
        <w:t>Bhardwaj, M. R., Pawar, J., Bhat, A., Deepanshu, Enaganti, I., Sagar, K., &amp; Narahari, Y. (2023). An innovative deep learning based approach for accurate agricultural crop price prediction. 2023 IEEE 19th International Conference on Automation Science and Engineering. https://doi.org/10.1109/CASE56687.2023.10260494</w:t>
      </w:r>
    </w:p>
    <w:p w14:paraId="44956D19" w14:textId="77777777" w:rsidR="007822D1" w:rsidRDefault="00710B43">
      <w:pPr>
        <w:ind w:left="720" w:hanging="720"/>
      </w:pPr>
      <w:r>
        <w:t>Bogmans, C., Pescatori, A., &amp; Prifti, E. (2024). How do economic growth and food inflation affect food insecurity? IMF Working Paper No. 2024/188. https://doi.org/10.5089/9798400287336.001</w:t>
      </w:r>
    </w:p>
    <w:p w14:paraId="3387384B" w14:textId="77777777" w:rsidR="007822D1" w:rsidRDefault="00710B43">
      <w:pPr>
        <w:ind w:left="720" w:hanging="720"/>
      </w:pPr>
      <w:r>
        <w:t>Cattaneo, A., Sadiddin, A., Vaz, S., Conti, V., Holleman, C., Sanchez, M. V., &amp; Torero, M. (2023). Ensuring affordability of diets in the face of shocks. Food Policy, 117, 102470. https://doi.org/10.1016/j.foodpol.2023.102470</w:t>
      </w:r>
    </w:p>
    <w:p w14:paraId="65875169" w14:textId="77777777" w:rsidR="007822D1" w:rsidRDefault="00710B43">
      <w:pPr>
        <w:ind w:left="720" w:hanging="720"/>
      </w:pPr>
      <w:r>
        <w:t>Food and Agriculture Organization of the United Nations. (2026). FAOSTAT bulk data: Consumer price indices, producer prices, and crop and livestock production. https://www.fao.org/faostat/en/</w:t>
      </w:r>
    </w:p>
    <w:p w14:paraId="134B23E1" w14:textId="77777777" w:rsidR="007822D1" w:rsidRDefault="00710B43">
      <w:pPr>
        <w:ind w:left="720" w:hanging="720"/>
      </w:pPr>
      <w:r>
        <w:t>Hyndman, R. J., &amp; Koehler, A. B. (2006). Another look at measures of forecast accuracy. International Journal of Forecasting, 22(4), 679-688. https://doi.org/10.1016/j.ijforecast.2006.03.001</w:t>
      </w:r>
    </w:p>
    <w:p w14:paraId="44AC3672" w14:textId="77777777" w:rsidR="007822D1" w:rsidRDefault="00710B43">
      <w:pPr>
        <w:ind w:left="720" w:hanging="720"/>
      </w:pPr>
      <w:r>
        <w:t>Jain, A., Marvaniya, S., Godbole, S., &amp; Munigala, V. (2020). A framework for crop price forecasting in emerging economies by analyzing the quality of time-series data. arXiv. https://doi.org/10.48550/arXiv.2009.04171</w:t>
      </w:r>
    </w:p>
    <w:p w14:paraId="1DB186BD" w14:textId="77777777" w:rsidR="007822D1" w:rsidRDefault="00710B43">
      <w:pPr>
        <w:ind w:left="720" w:hanging="720"/>
      </w:pPr>
      <w:r>
        <w:t>Lundberg, S. M., &amp; Lee, S.-I. (2017). A unified approach to interpreting model predictions. Advances in Neural Information Processing Systems, 30, 4765-4774.</w:t>
      </w:r>
    </w:p>
    <w:p w14:paraId="3E8AB389" w14:textId="77777777" w:rsidR="007822D1" w:rsidRDefault="00710B43">
      <w:pPr>
        <w:ind w:left="720" w:hanging="720"/>
      </w:pPr>
      <w:r>
        <w:t>Ma, W., Nowocin, K., Marathe, N., &amp; Chen, G. H. (2019). An interpretable produce price forecasting system for small and marginal farmers in India using collaborative filtering and adaptive nearest neighbors. Proceedings of ICTD, Article 6. https://doi.org/10.1145/3287098.3287100</w:t>
      </w:r>
    </w:p>
    <w:p w14:paraId="6A16756B" w14:textId="77777777" w:rsidR="007822D1" w:rsidRDefault="00710B43">
      <w:pPr>
        <w:ind w:left="720" w:hanging="720"/>
      </w:pPr>
      <w:r>
        <w:t>Madaan, L., Sharma, A., Khandelwal, P., Goel, S., Singla, P., &amp; Seth, A. (2019). Price forecasting and anomaly detection for agricultural commodities in India. Proceedings of COMPASS. https://doi.org/10.1145/3314344.3332488</w:t>
      </w:r>
    </w:p>
    <w:p w14:paraId="7AA3843A" w14:textId="77777777" w:rsidR="007822D1" w:rsidRDefault="00710B43">
      <w:pPr>
        <w:ind w:left="720" w:hanging="720"/>
      </w:pPr>
      <w:r>
        <w:t>Makridakis, S., Spiliotis, E., &amp; Assimakopoulos, V. (2018). Statistical and machine learning forecasting methods: Concerns and ways forward. PLOS ONE, 13(3), e0194889. https://doi.org/10.1371/journal.pone.0194889</w:t>
      </w:r>
    </w:p>
    <w:p w14:paraId="6E1496A9" w14:textId="77777777" w:rsidR="007822D1" w:rsidRDefault="00710B43">
      <w:pPr>
        <w:ind w:left="720" w:hanging="720"/>
      </w:pPr>
      <w:r>
        <w:t>Malesios, C., Jones, N., &amp; Jones, A. (2020). A change-point analysis of food price shocks. Climate Risk Management, 27, 100208. https://doi.org/10.1016/j.crm.2019.100208</w:t>
      </w:r>
    </w:p>
    <w:p w14:paraId="26E4B952" w14:textId="77777777" w:rsidR="007822D1" w:rsidRDefault="00710B43">
      <w:pPr>
        <w:ind w:left="720" w:hanging="720"/>
      </w:pPr>
      <w:r>
        <w:t>Ministry of Agriculture and Farmers Welfare, Directorate of Economics and Statistics. (2025). Agricultural prices in India 2024. https://desagri.gov.in/document-report/agricultural-prices-in-india-2024/</w:t>
      </w:r>
    </w:p>
    <w:p w14:paraId="2FA6563B" w14:textId="77777777" w:rsidR="007822D1" w:rsidRDefault="00710B43">
      <w:pPr>
        <w:ind w:left="720" w:hanging="720"/>
      </w:pPr>
      <w:r>
        <w:t>Ministry of Statistics and Programme Implementation. (2024). Survey on Household Consumption Expenditure: 2022-23. Government of India.</w:t>
      </w:r>
    </w:p>
    <w:p w14:paraId="1B46EE4D" w14:textId="77777777" w:rsidR="007822D1" w:rsidRDefault="00710B43">
      <w:pPr>
        <w:ind w:left="720" w:hanging="720"/>
      </w:pPr>
      <w:r>
        <w:t>NASA POWER Project. (2026). Monthly and annual API. https://power.larc.nasa.gov/docs/services/api/temporal/monthly/</w:t>
      </w:r>
    </w:p>
    <w:p w14:paraId="0B30C3C9" w14:textId="77777777" w:rsidR="007822D1" w:rsidRDefault="00710B43">
      <w:pPr>
        <w:ind w:left="720" w:hanging="720"/>
      </w:pPr>
      <w:r>
        <w:t>Theofilou, A., Arvanitakis, G., &amp; Tzouramani, I. (2025). Predicting prices of staple crops using machine learning: A systematic review of studies on wheat, corn, and rice. Sustainability, 17(12), 5456. https://doi.org/10.3390/su17125456</w:t>
      </w:r>
    </w:p>
    <w:p w14:paraId="68D3B841" w14:textId="77777777" w:rsidR="007822D1" w:rsidRDefault="00710B43">
      <w:pPr>
        <w:ind w:left="720" w:hanging="720"/>
      </w:pPr>
      <w:r>
        <w:t>World Bank. (2025). World Bank commodity price data (The Pink Sheet): Historical monthly data. https://www.worldbank.org/en/research/commodity-markets</w:t>
      </w:r>
    </w:p>
    <w:p w14:paraId="1D508555" w14:textId="77777777" w:rsidR="007822D1" w:rsidRDefault="00710B43">
      <w:pPr>
        <w:pStyle w:val="Heading1"/>
      </w:pPr>
      <w:r>
        <w:t>Appendix A: Reproducibility and Evidence Map</w:t>
      </w:r>
    </w:p>
    <w:p w14:paraId="3517E10D" w14:textId="77777777" w:rsidR="007822D1" w:rsidRDefault="00710B43">
      <w:pPr>
        <w:keepNext/>
        <w:spacing w:before="120" w:after="80" w:line="240" w:lineRule="auto"/>
        <w:ind w:firstLine="0"/>
      </w:pPr>
      <w:r>
        <w:rPr>
          <w:b/>
          <w:sz w:val="20"/>
        </w:rPr>
        <w:t>Table A1</w:t>
      </w:r>
      <w:r>
        <w:rPr>
          <w:i/>
          <w:sz w:val="20"/>
        </w:rPr>
        <w:br/>
        <w:t>Repository evidence map</w:t>
      </w:r>
    </w:p>
    <w:tbl>
      <w:tblPr>
        <w:tblStyle w:val="TableNormal0"/>
        <w:tblW w:w="0" w:type="auto"/>
        <w:jc w:val="center"/>
        <w:tblInd w:w="0" w:type="dxa"/>
        <w:tblLayout w:type="fixed"/>
        <w:tblLook w:val="04A0" w:firstRow="1" w:lastRow="0" w:firstColumn="1" w:lastColumn="0" w:noHBand="0" w:noVBand="1"/>
      </w:tblPr>
      <w:tblGrid>
        <w:gridCol w:w="3744"/>
        <w:gridCol w:w="5616"/>
      </w:tblGrid>
      <w:tr w:rsidR="007822D1" w14:paraId="03CCA027" w14:textId="77777777">
        <w:trPr>
          <w:tblHeader/>
          <w:jc w:val="center"/>
        </w:trPr>
        <w:tc>
          <w:tcPr>
            <w:tcW w:w="3744" w:type="dxa"/>
            <w:shd w:val="clear" w:color="auto" w:fill="D9EAF7"/>
            <w:tcMar>
              <w:top w:w="90" w:type="dxa"/>
              <w:left w:w="100" w:type="dxa"/>
              <w:bottom w:w="90" w:type="dxa"/>
              <w:right w:w="100" w:type="dxa"/>
            </w:tcMar>
            <w:vAlign w:val="center"/>
          </w:tcPr>
          <w:p w14:paraId="70217B06" w14:textId="77777777" w:rsidR="007822D1" w:rsidRDefault="00710B43">
            <w:pPr>
              <w:spacing w:line="240" w:lineRule="auto"/>
              <w:ind w:firstLine="0"/>
            </w:pPr>
            <w:r>
              <w:rPr>
                <w:b/>
                <w:sz w:val="18"/>
              </w:rPr>
              <w:t>Evidence</w:t>
            </w:r>
          </w:p>
        </w:tc>
        <w:tc>
          <w:tcPr>
            <w:tcW w:w="5616" w:type="dxa"/>
            <w:shd w:val="clear" w:color="auto" w:fill="D9EAF7"/>
            <w:tcMar>
              <w:top w:w="90" w:type="dxa"/>
              <w:left w:w="100" w:type="dxa"/>
              <w:bottom w:w="90" w:type="dxa"/>
              <w:right w:w="100" w:type="dxa"/>
            </w:tcMar>
            <w:vAlign w:val="center"/>
          </w:tcPr>
          <w:p w14:paraId="4F798413" w14:textId="77777777" w:rsidR="007822D1" w:rsidRDefault="00710B43">
            <w:pPr>
              <w:spacing w:line="240" w:lineRule="auto"/>
              <w:ind w:firstLine="0"/>
            </w:pPr>
            <w:r>
              <w:rPr>
                <w:b/>
                <w:sz w:val="18"/>
              </w:rPr>
              <w:t>Path</w:t>
            </w:r>
          </w:p>
        </w:tc>
      </w:tr>
      <w:tr w:rsidR="007822D1" w14:paraId="7FCF5B77" w14:textId="77777777">
        <w:trPr>
          <w:jc w:val="center"/>
        </w:trPr>
        <w:tc>
          <w:tcPr>
            <w:tcW w:w="3744" w:type="dxa"/>
            <w:tcMar>
              <w:top w:w="90" w:type="dxa"/>
              <w:left w:w="100" w:type="dxa"/>
              <w:bottom w:w="90" w:type="dxa"/>
              <w:right w:w="100" w:type="dxa"/>
            </w:tcMar>
            <w:vAlign w:val="center"/>
          </w:tcPr>
          <w:p w14:paraId="5C28A413" w14:textId="77777777" w:rsidR="007822D1" w:rsidRDefault="00710B43">
            <w:pPr>
              <w:spacing w:line="240" w:lineRule="auto"/>
              <w:ind w:firstLine="0"/>
            </w:pPr>
            <w:r>
              <w:rPr>
                <w:sz w:val="18"/>
              </w:rPr>
              <w:t>Source checksums and row counts</w:t>
            </w:r>
          </w:p>
        </w:tc>
        <w:tc>
          <w:tcPr>
            <w:tcW w:w="5616" w:type="dxa"/>
            <w:tcMar>
              <w:top w:w="90" w:type="dxa"/>
              <w:left w:w="100" w:type="dxa"/>
              <w:bottom w:w="90" w:type="dxa"/>
              <w:right w:w="100" w:type="dxa"/>
            </w:tcMar>
            <w:vAlign w:val="center"/>
          </w:tcPr>
          <w:p w14:paraId="1E2B57AD" w14:textId="77777777" w:rsidR="007822D1" w:rsidRDefault="00710B43">
            <w:pPr>
              <w:spacing w:line="240" w:lineRule="auto"/>
              <w:ind w:firstLine="0"/>
            </w:pPr>
            <w:r>
              <w:rPr>
                <w:sz w:val="18"/>
              </w:rPr>
              <w:t>data/metadata/interim_data_manifest.csv</w:t>
            </w:r>
          </w:p>
        </w:tc>
      </w:tr>
      <w:tr w:rsidR="007822D1" w14:paraId="0BE08315" w14:textId="77777777">
        <w:trPr>
          <w:jc w:val="center"/>
        </w:trPr>
        <w:tc>
          <w:tcPr>
            <w:tcW w:w="3744" w:type="dxa"/>
            <w:tcMar>
              <w:top w:w="90" w:type="dxa"/>
              <w:left w:w="100" w:type="dxa"/>
              <w:bottom w:w="90" w:type="dxa"/>
              <w:right w:w="100" w:type="dxa"/>
            </w:tcMar>
            <w:vAlign w:val="center"/>
          </w:tcPr>
          <w:p w14:paraId="50F4D958" w14:textId="77777777" w:rsidR="007822D1" w:rsidRDefault="00710B43">
            <w:pPr>
              <w:spacing w:line="240" w:lineRule="auto"/>
              <w:ind w:firstLine="0"/>
            </w:pPr>
            <w:r>
              <w:rPr>
                <w:sz w:val="18"/>
              </w:rPr>
              <w:t>Missingness and key audit</w:t>
            </w:r>
          </w:p>
        </w:tc>
        <w:tc>
          <w:tcPr>
            <w:tcW w:w="5616" w:type="dxa"/>
            <w:tcMar>
              <w:top w:w="90" w:type="dxa"/>
              <w:left w:w="100" w:type="dxa"/>
              <w:bottom w:w="90" w:type="dxa"/>
              <w:right w:w="100" w:type="dxa"/>
            </w:tcMar>
            <w:vAlign w:val="center"/>
          </w:tcPr>
          <w:p w14:paraId="5C42DB36" w14:textId="77777777" w:rsidR="007822D1" w:rsidRDefault="00710B43">
            <w:pPr>
              <w:spacing w:line="240" w:lineRule="auto"/>
              <w:ind w:firstLine="0"/>
            </w:pPr>
            <w:r>
              <w:rPr>
                <w:sz w:val="18"/>
              </w:rPr>
              <w:t>data/metadata/interim_data_quality_report.json</w:t>
            </w:r>
          </w:p>
        </w:tc>
      </w:tr>
      <w:tr w:rsidR="007822D1" w14:paraId="45C91CFB" w14:textId="77777777">
        <w:trPr>
          <w:jc w:val="center"/>
        </w:trPr>
        <w:tc>
          <w:tcPr>
            <w:tcW w:w="3744" w:type="dxa"/>
            <w:tcMar>
              <w:top w:w="90" w:type="dxa"/>
              <w:left w:w="100" w:type="dxa"/>
              <w:bottom w:w="90" w:type="dxa"/>
              <w:right w:w="100" w:type="dxa"/>
            </w:tcMar>
            <w:vAlign w:val="center"/>
          </w:tcPr>
          <w:p w14:paraId="3F1175A6" w14:textId="77777777" w:rsidR="007822D1" w:rsidRDefault="00710B43">
            <w:pPr>
              <w:spacing w:line="240" w:lineRule="auto"/>
              <w:ind w:firstLine="0"/>
            </w:pPr>
            <w:r>
              <w:rPr>
                <w:sz w:val="18"/>
              </w:rPr>
              <w:t>Model summary and statistical comparison</w:t>
            </w:r>
          </w:p>
        </w:tc>
        <w:tc>
          <w:tcPr>
            <w:tcW w:w="5616" w:type="dxa"/>
            <w:tcMar>
              <w:top w:w="90" w:type="dxa"/>
              <w:left w:w="100" w:type="dxa"/>
              <w:bottom w:w="90" w:type="dxa"/>
              <w:right w:w="100" w:type="dxa"/>
            </w:tcMar>
            <w:vAlign w:val="center"/>
          </w:tcPr>
          <w:p w14:paraId="1BDB43EA" w14:textId="77777777" w:rsidR="007822D1" w:rsidRDefault="00710B43">
            <w:pPr>
              <w:spacing w:line="240" w:lineRule="auto"/>
              <w:ind w:firstLine="0"/>
            </w:pPr>
            <w:r>
              <w:rPr>
                <w:sz w:val="18"/>
              </w:rPr>
              <w:t>data/metadata/interim_analysis_summary.json</w:t>
            </w:r>
          </w:p>
        </w:tc>
      </w:tr>
      <w:tr w:rsidR="007822D1" w14:paraId="09BDE915" w14:textId="77777777">
        <w:trPr>
          <w:jc w:val="center"/>
        </w:trPr>
        <w:tc>
          <w:tcPr>
            <w:tcW w:w="3744" w:type="dxa"/>
            <w:tcMar>
              <w:top w:w="90" w:type="dxa"/>
              <w:left w:w="100" w:type="dxa"/>
              <w:bottom w:w="90" w:type="dxa"/>
              <w:right w:w="100" w:type="dxa"/>
            </w:tcMar>
            <w:vAlign w:val="center"/>
          </w:tcPr>
          <w:p w14:paraId="4F69B322" w14:textId="77777777" w:rsidR="007822D1" w:rsidRDefault="00710B43">
            <w:pPr>
              <w:spacing w:line="240" w:lineRule="auto"/>
              <w:ind w:firstLine="0"/>
            </w:pPr>
            <w:r>
              <w:rPr>
                <w:sz w:val="18"/>
              </w:rPr>
              <w:t>Forecast performance table</w:t>
            </w:r>
          </w:p>
        </w:tc>
        <w:tc>
          <w:tcPr>
            <w:tcW w:w="5616" w:type="dxa"/>
            <w:tcMar>
              <w:top w:w="90" w:type="dxa"/>
              <w:left w:w="100" w:type="dxa"/>
              <w:bottom w:w="90" w:type="dxa"/>
              <w:right w:w="100" w:type="dxa"/>
            </w:tcMar>
            <w:vAlign w:val="center"/>
          </w:tcPr>
          <w:p w14:paraId="2509F30C" w14:textId="77777777" w:rsidR="007822D1" w:rsidRDefault="00710B43">
            <w:pPr>
              <w:spacing w:line="240" w:lineRule="auto"/>
              <w:ind w:firstLine="0"/>
            </w:pPr>
            <w:r>
              <w:rPr>
                <w:sz w:val="18"/>
              </w:rPr>
              <w:t>reports/tables/preliminary_regression_performance.csv</w:t>
            </w:r>
          </w:p>
        </w:tc>
      </w:tr>
      <w:tr w:rsidR="007822D1" w14:paraId="17D67A72" w14:textId="77777777">
        <w:trPr>
          <w:jc w:val="center"/>
        </w:trPr>
        <w:tc>
          <w:tcPr>
            <w:tcW w:w="3744" w:type="dxa"/>
            <w:tcMar>
              <w:top w:w="90" w:type="dxa"/>
              <w:left w:w="100" w:type="dxa"/>
              <w:bottom w:w="90" w:type="dxa"/>
              <w:right w:w="100" w:type="dxa"/>
            </w:tcMar>
            <w:vAlign w:val="center"/>
          </w:tcPr>
          <w:p w14:paraId="55A37650" w14:textId="77777777" w:rsidR="007822D1" w:rsidRDefault="00710B43">
            <w:pPr>
              <w:spacing w:line="240" w:lineRule="auto"/>
              <w:ind w:firstLine="0"/>
            </w:pPr>
            <w:r>
              <w:rPr>
                <w:sz w:val="18"/>
              </w:rPr>
              <w:t>Shock classification table</w:t>
            </w:r>
          </w:p>
        </w:tc>
        <w:tc>
          <w:tcPr>
            <w:tcW w:w="5616" w:type="dxa"/>
            <w:tcMar>
              <w:top w:w="90" w:type="dxa"/>
              <w:left w:w="100" w:type="dxa"/>
              <w:bottom w:w="90" w:type="dxa"/>
              <w:right w:w="100" w:type="dxa"/>
            </w:tcMar>
            <w:vAlign w:val="center"/>
          </w:tcPr>
          <w:p w14:paraId="7AFEB0ED" w14:textId="77777777" w:rsidR="007822D1" w:rsidRDefault="00710B43">
            <w:pPr>
              <w:spacing w:line="240" w:lineRule="auto"/>
              <w:ind w:firstLine="0"/>
            </w:pPr>
            <w:r>
              <w:rPr>
                <w:sz w:val="18"/>
              </w:rPr>
              <w:t>reports/tables/preliminary_shock_classification_performance.csv</w:t>
            </w:r>
          </w:p>
        </w:tc>
      </w:tr>
      <w:tr w:rsidR="007822D1" w14:paraId="4C68C39F" w14:textId="77777777">
        <w:trPr>
          <w:jc w:val="center"/>
        </w:trPr>
        <w:tc>
          <w:tcPr>
            <w:tcW w:w="3744" w:type="dxa"/>
            <w:tcMar>
              <w:top w:w="90" w:type="dxa"/>
              <w:left w:w="100" w:type="dxa"/>
              <w:bottom w:w="90" w:type="dxa"/>
              <w:right w:w="100" w:type="dxa"/>
            </w:tcMar>
            <w:vAlign w:val="center"/>
          </w:tcPr>
          <w:p w14:paraId="1A24351E" w14:textId="77777777" w:rsidR="007822D1" w:rsidRDefault="00710B43">
            <w:pPr>
              <w:spacing w:line="240" w:lineRule="auto"/>
              <w:ind w:firstLine="0"/>
            </w:pPr>
            <w:r>
              <w:rPr>
                <w:sz w:val="18"/>
              </w:rPr>
              <w:t>HAC-robust coefficients</w:t>
            </w:r>
          </w:p>
        </w:tc>
        <w:tc>
          <w:tcPr>
            <w:tcW w:w="5616" w:type="dxa"/>
            <w:tcMar>
              <w:top w:w="90" w:type="dxa"/>
              <w:left w:w="100" w:type="dxa"/>
              <w:bottom w:w="90" w:type="dxa"/>
              <w:right w:w="100" w:type="dxa"/>
            </w:tcMar>
            <w:vAlign w:val="center"/>
          </w:tcPr>
          <w:p w14:paraId="7A16813C" w14:textId="77777777" w:rsidR="007822D1" w:rsidRDefault="00710B43">
            <w:pPr>
              <w:spacing w:line="240" w:lineRule="auto"/>
              <w:ind w:firstLine="0"/>
            </w:pPr>
            <w:r>
              <w:rPr>
                <w:sz w:val="18"/>
              </w:rPr>
              <w:t>reports/tables/preliminary_ols_hac_coefficients.csv</w:t>
            </w:r>
          </w:p>
        </w:tc>
      </w:tr>
      <w:tr w:rsidR="007822D1" w14:paraId="29962D3B" w14:textId="77777777">
        <w:trPr>
          <w:jc w:val="center"/>
        </w:trPr>
        <w:tc>
          <w:tcPr>
            <w:tcW w:w="3744" w:type="dxa"/>
            <w:tcMar>
              <w:top w:w="90" w:type="dxa"/>
              <w:left w:w="100" w:type="dxa"/>
              <w:bottom w:w="90" w:type="dxa"/>
              <w:right w:w="100" w:type="dxa"/>
            </w:tcMar>
            <w:vAlign w:val="center"/>
          </w:tcPr>
          <w:p w14:paraId="6A258918" w14:textId="77777777" w:rsidR="007822D1" w:rsidRDefault="00710B43">
            <w:pPr>
              <w:spacing w:line="240" w:lineRule="auto"/>
              <w:ind w:firstLine="0"/>
            </w:pPr>
            <w:r>
              <w:rPr>
                <w:sz w:val="18"/>
              </w:rPr>
              <w:t>Acquisition and data build</w:t>
            </w:r>
          </w:p>
        </w:tc>
        <w:tc>
          <w:tcPr>
            <w:tcW w:w="5616" w:type="dxa"/>
            <w:tcMar>
              <w:top w:w="90" w:type="dxa"/>
              <w:left w:w="100" w:type="dxa"/>
              <w:bottom w:w="90" w:type="dxa"/>
              <w:right w:w="100" w:type="dxa"/>
            </w:tcMar>
            <w:vAlign w:val="center"/>
          </w:tcPr>
          <w:p w14:paraId="3D0951DC" w14:textId="77777777" w:rsidR="007822D1" w:rsidRDefault="00710B43">
            <w:pPr>
              <w:spacing w:line="240" w:lineRule="auto"/>
              <w:ind w:firstLine="0"/>
            </w:pPr>
            <w:r>
              <w:rPr>
                <w:sz w:val="18"/>
              </w:rPr>
              <w:t>scripts/09_build_interim_research_dataset.py</w:t>
            </w:r>
          </w:p>
        </w:tc>
      </w:tr>
      <w:tr w:rsidR="007822D1" w14:paraId="621C7DF6" w14:textId="77777777">
        <w:trPr>
          <w:jc w:val="center"/>
        </w:trPr>
        <w:tc>
          <w:tcPr>
            <w:tcW w:w="3744" w:type="dxa"/>
            <w:tcMar>
              <w:top w:w="90" w:type="dxa"/>
              <w:left w:w="100" w:type="dxa"/>
              <w:bottom w:w="90" w:type="dxa"/>
              <w:right w:w="100" w:type="dxa"/>
            </w:tcMar>
            <w:vAlign w:val="center"/>
          </w:tcPr>
          <w:p w14:paraId="0151EEC7" w14:textId="77777777" w:rsidR="007822D1" w:rsidRDefault="00710B43">
            <w:pPr>
              <w:spacing w:line="240" w:lineRule="auto"/>
              <w:ind w:firstLine="0"/>
            </w:pPr>
            <w:r>
              <w:rPr>
                <w:sz w:val="18"/>
              </w:rPr>
              <w:t>Analysis and figures</w:t>
            </w:r>
          </w:p>
        </w:tc>
        <w:tc>
          <w:tcPr>
            <w:tcW w:w="5616" w:type="dxa"/>
            <w:tcMar>
              <w:top w:w="90" w:type="dxa"/>
              <w:left w:w="100" w:type="dxa"/>
              <w:bottom w:w="90" w:type="dxa"/>
              <w:right w:w="100" w:type="dxa"/>
            </w:tcMar>
            <w:vAlign w:val="center"/>
          </w:tcPr>
          <w:p w14:paraId="3F420091" w14:textId="77777777" w:rsidR="007822D1" w:rsidRDefault="00710B43">
            <w:pPr>
              <w:spacing w:line="240" w:lineRule="auto"/>
              <w:ind w:firstLine="0"/>
            </w:pPr>
            <w:r>
              <w:rPr>
                <w:sz w:val="18"/>
              </w:rPr>
              <w:t>scripts/10_run_interim_analysis.py</w:t>
            </w:r>
          </w:p>
        </w:tc>
      </w:tr>
    </w:tbl>
    <w:p w14:paraId="7A193003" w14:textId="77777777" w:rsidR="007822D1" w:rsidRDefault="007822D1"/>
    <w:p w14:paraId="3353E7A4" w14:textId="77777777" w:rsidR="007822D1" w:rsidRDefault="00710B43">
      <w:pPr>
        <w:pStyle w:val="Heading1"/>
      </w:pPr>
      <w:r>
        <w:t>Appendix B: HFASI Planned Formula</w:t>
      </w:r>
    </w:p>
    <w:p w14:paraId="34EA3E7E" w14:textId="77777777" w:rsidR="007822D1" w:rsidRDefault="00710B43">
      <w:r>
        <w:t>For household segment s and month t, the planned unscaled affordability pressure is AP_s,t = w_food,s x (PredictedFoodCostGrowth_t - ExpectedPurchasingPowerGrowth_s,t), where w_food,s is the segment food-expenditure share. HFASI will map this pressure to a baseline-100 index with transparent caps and sensitivity analysis. The final report will test internal consistency, rank stability, criterion validity against observed CPI/CFPI and expenditure outcomes, and alternative rural/urban weights. No interim HFAS</w:t>
      </w:r>
      <w:r>
        <w:t>I score is reported because calibration without completed HCES extraction would create false precision.</w:t>
      </w:r>
    </w:p>
    <w:sectPr w:rsidR="007822D1">
      <w:headerReference w:type="default" r:id="rId18"/>
      <w:pgSz w:w="12240" w:h="15840"/>
      <w:pgMar w:top="1440" w:right="1440" w:bottom="1440" w:left="1440" w:header="648" w:footer="648"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F5F5E" w14:textId="77777777" w:rsidR="00710B43" w:rsidRDefault="00710B43">
      <w:pPr>
        <w:spacing w:line="240" w:lineRule="auto"/>
      </w:pPr>
      <w:r>
        <w:separator/>
      </w:r>
    </w:p>
  </w:endnote>
  <w:endnote w:type="continuationSeparator" w:id="0">
    <w:p w14:paraId="37F2CF99" w14:textId="77777777" w:rsidR="00710B43" w:rsidRDefault="00710B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C0984" w14:textId="77777777" w:rsidR="00BC4D6C" w:rsidRDefault="00BC4D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DEE79" w14:textId="77777777" w:rsidR="007822D1" w:rsidRDefault="007822D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6966F" w14:textId="77777777" w:rsidR="00BC4D6C" w:rsidRDefault="00BC4D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91886" w14:textId="77777777" w:rsidR="00710B43" w:rsidRDefault="00710B43">
      <w:pPr>
        <w:spacing w:line="240" w:lineRule="auto"/>
      </w:pPr>
      <w:r>
        <w:separator/>
      </w:r>
    </w:p>
  </w:footnote>
  <w:footnote w:type="continuationSeparator" w:id="0">
    <w:p w14:paraId="27683CA9" w14:textId="77777777" w:rsidR="00710B43" w:rsidRDefault="00710B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11D1D" w14:textId="77777777" w:rsidR="00BC4D6C" w:rsidRDefault="00BC4D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6F3FD" w14:textId="77777777" w:rsidR="007822D1" w:rsidRDefault="00710B43">
    <w:pPr>
      <w:rPr>
        <w:color w:val="999999"/>
      </w:rPr>
    </w:pPr>
    <w:r>
      <w:rPr>
        <w:color w:val="999999"/>
      </w:rPr>
      <w:t>Interim Report</w:t>
    </w:r>
  </w:p>
  <w:p w14:paraId="5ACB1264" w14:textId="77777777" w:rsidR="007822D1" w:rsidRDefault="00710B43">
    <w:pPr>
      <w:jc w:val="right"/>
    </w:pPr>
    <w:r>
      <w:t>&lt;page number&gt;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66C7" w14:textId="77777777" w:rsidR="00BC4D6C" w:rsidRDefault="00BC4D6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12516" w14:textId="77777777" w:rsidR="007822D1" w:rsidRDefault="00710B43">
    <w:pPr>
      <w:pStyle w:val="Header"/>
      <w:tabs>
        <w:tab w:val="right" w:pos="9288"/>
      </w:tabs>
      <w:spacing w:line="240" w:lineRule="auto"/>
      <w:ind w:firstLine="0"/>
    </w:pPr>
    <w:r>
      <w:rPr>
        <w:color w:val="666666"/>
        <w:sz w:val="18"/>
      </w:rPr>
      <w:t>Interim Report</w:t>
    </w:r>
    <w:r>
      <w:tab/>
    </w:r>
    <w:r>
      <w:fldChar w:fldCharType="begin"/>
    </w:r>
    <w:r>
      <w:instrText>PAGE</w:instrText>
    </w:r>
    <w:r>
      <w:fldChar w:fldCharType="separate"/>
    </w:r>
    <w: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822D1"/>
    <w:rsid w:val="00536436"/>
    <w:rsid w:val="00710B43"/>
    <w:rsid w:val="007822D1"/>
    <w:rsid w:val="00BC4D6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4F66D"/>
  <w15:docId w15:val="{8BBAC16D-6962-4877-8F6B-587001E51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bn-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ind w:firstLine="720"/>
    </w:pPr>
    <w:rPr>
      <w:rFonts w:ascii="Times New Roman" w:hAnsi="Times New Roman"/>
      <w:sz w:val="24"/>
    </w:rPr>
  </w:style>
  <w:style w:type="paragraph" w:styleId="Heading1">
    <w:name w:val="heading 1"/>
    <w:basedOn w:val="Normal"/>
    <w:next w:val="Normal"/>
    <w:uiPriority w:val="9"/>
    <w:qFormat/>
    <w:pPr>
      <w:keepNext/>
      <w:keepLines/>
      <w:spacing w:before="240" w:after="120"/>
      <w:ind w:firstLine="0"/>
      <w:jc w:val="center"/>
      <w:outlineLvl w:val="0"/>
    </w:pPr>
    <w:rPr>
      <w:b/>
      <w:color w:val="000000"/>
      <w:szCs w:val="40"/>
    </w:rPr>
  </w:style>
  <w:style w:type="paragraph" w:styleId="Heading2">
    <w:name w:val="heading 2"/>
    <w:basedOn w:val="Normal"/>
    <w:next w:val="Normal"/>
    <w:uiPriority w:val="9"/>
    <w:unhideWhenUsed/>
    <w:qFormat/>
    <w:pPr>
      <w:keepNext/>
      <w:keepLines/>
      <w:spacing w:before="240" w:after="120"/>
      <w:ind w:firstLine="0"/>
      <w:outlineLvl w:val="1"/>
    </w:pPr>
    <w:rPr>
      <w:b/>
      <w:color w:val="000000"/>
      <w:szCs w:val="32"/>
    </w:rPr>
  </w:style>
  <w:style w:type="paragraph" w:styleId="Heading3">
    <w:name w:val="heading 3"/>
    <w:basedOn w:val="Normal"/>
    <w:next w:val="Normal"/>
    <w:uiPriority w:val="9"/>
    <w:unhideWhenUsed/>
    <w:qFormat/>
    <w:pPr>
      <w:keepNext/>
      <w:keepLines/>
      <w:spacing w:before="240" w:after="120"/>
      <w:ind w:firstLine="0"/>
      <w:outlineLvl w:val="2"/>
    </w:pPr>
    <w:rPr>
      <w:b/>
      <w:color w:val="000000"/>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rPr>
      <w:rFonts w:ascii="Times New Roman" w:hAnsi="Times New Roman"/>
    </w:rPr>
  </w:style>
  <w:style w:type="character" w:customStyle="1" w:styleId="Bullets">
    <w:name w:val="Bullets"/>
    <w:qFormat/>
    <w:rPr>
      <w:rFonts w:ascii="OpenSymbol" w:eastAsia="OpenSymbol" w:hAnsi="OpenSymbol" w:cs="OpenSymbol"/>
    </w:rPr>
  </w:style>
  <w:style w:type="character" w:customStyle="1" w:styleId="StrongEmphasis">
    <w:name w:val="Strong Emphasis"/>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qFormat/>
    <w:rsid w:val="004009C1"/>
    <w:pPr>
      <w:spacing w:beforeAutospacing="1" w:afterAutospacing="1" w:line="240" w:lineRule="auto"/>
    </w:pPr>
    <w:rPr>
      <w:rFonts w:eastAsia="Times New Roman" w:cs="Times New Roman"/>
      <w:szCs w:val="24"/>
      <w:lang w:val="en-IN"/>
    </w:rPr>
  </w:style>
  <w:style w:type="paragraph" w:styleId="ListParagraph">
    <w:name w:val="List Paragraph"/>
    <w:basedOn w:val="Normal"/>
    <w:uiPriority w:val="34"/>
    <w:qFormat/>
    <w:rsid w:val="004009C1"/>
    <w:pPr>
      <w:ind w:left="720" w:firstLine="0"/>
      <w:contextualSpacing/>
    </w:pPr>
    <w:rPr>
      <w:szCs w:val="28"/>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LO-normal">
    <w:name w:val="LO-normal"/>
    <w:qFormat/>
    <w:pPr>
      <w:spacing w:line="276" w:lineRule="auto"/>
    </w:pPr>
    <w:rPr>
      <w:lang w:eastAsia="zh-CN" w:bidi="hi-I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APA2">
    <w:name w:val="APA2"/>
    <w:qFormat/>
    <w:pPr>
      <w:spacing w:after="200" w:line="276" w:lineRule="auto"/>
    </w:pPr>
    <w:rPr>
      <w:rFonts w:ascii="Times New Roman" w:hAnsi="Times New Roman"/>
      <w:b/>
      <w:sz w:val="24"/>
    </w:rPr>
  </w:style>
  <w:style w:type="paragraph" w:customStyle="1" w:styleId="APAHeading2">
    <w:name w:val="APA Heading 2"/>
    <w:qFormat/>
    <w:pPr>
      <w:spacing w:after="200" w:line="276" w:lineRule="auto"/>
    </w:pPr>
    <w:rPr>
      <w:rFonts w:ascii="Times New Roman" w:hAnsi="Times New Roman"/>
      <w:b/>
      <w:sz w:val="24"/>
      <w:lang w:eastAsia="zh-CN" w:bidi="hi-IN"/>
    </w:rPr>
  </w:style>
  <w:style w:type="table" w:customStyle="1" w:styleId="TableNormal0">
    <w:name w:val="TableNormal"/>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header" Target="head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yperlink" Target="https://github.com/piyushsoni88/qm640-food-affordability-ai" TargetMode="External"/><Relationship Id="rId17" Type="http://schemas.openxmlformats.org/officeDocument/2006/relationships/image" Target="media/image5.png"/><Relationship Id="rId2" Type="http://schemas.openxmlformats.org/officeDocument/2006/relationships/settings" Target="settings.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image" Target="media/image3.png"/><Relationship Id="rId10" Type="http://schemas.openxmlformats.org/officeDocument/2006/relationships/header" Target="header3.xm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3</Pages>
  <Words>4968</Words>
  <Characters>28321</Characters>
  <Application>Microsoft Office Word</Application>
  <DocSecurity>0</DocSecurity>
  <Lines>236</Lines>
  <Paragraphs>66</Paragraphs>
  <ScaleCrop>false</ScaleCrop>
  <Company/>
  <LinksUpToDate>false</LinksUpToDate>
  <CharactersWithSpaces>33223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Srabashi Basu</dc:creator>
  <dc:description/>
  <cp:lastModifiedBy>Piyush Soni</cp:lastModifiedBy>
  <cp:revision>20</cp:revision>
  <dcterms:created xsi:type="dcterms:W3CDTF">2025-07-24T19:40:00Z</dcterms:created>
  <dcterms:modified xsi:type="dcterms:W3CDTF">2026-07-26T19:48:00Z</dcterms:modified>
  <dc:language>en-IN</dc:language>
</cp:coreProperties>
</file>