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8700" w14:textId="77777777" w:rsidR="00080A78" w:rsidRDefault="00080A78" w:rsidP="00080A78">
      <w:pPr>
        <w:jc w:val="center"/>
      </w:pPr>
      <w:r>
        <w:rPr>
          <w:rFonts w:ascii="Consolas" w:hAnsi="Consolas"/>
          <w:b/>
          <w:color w:val="003366"/>
          <w:sz w:val="56"/>
        </w:rPr>
        <w:t>FERABEE EXECUTION BLUEPRINT</w:t>
      </w:r>
      <w:r>
        <w:rPr>
          <w:rFonts w:ascii="Consolas" w:hAnsi="Consolas"/>
          <w:b/>
          <w:color w:val="003366"/>
          <w:sz w:val="56"/>
        </w:rPr>
        <w:br/>
      </w:r>
      <w:r>
        <w:rPr>
          <w:rFonts w:ascii="Calibri" w:hAnsi="Calibri"/>
          <w:b/>
          <w:color w:val="808080"/>
          <w:sz w:val="20"/>
        </w:rPr>
        <w:t>OPERATIONAL ROADMAP &amp; COMPLIANCE ARCHITECTURE</w:t>
      </w:r>
      <w:r>
        <w:rPr>
          <w:rFonts w:ascii="Calibri" w:hAnsi="Calibri"/>
          <w:b/>
          <w:color w:val="808080"/>
          <w:sz w:val="20"/>
        </w:rPr>
        <w:br/>
        <w:t>CONFIDENTIAL - INTERNAL DISTRIBUTION ONLY</w:t>
      </w:r>
    </w:p>
    <w:p w14:paraId="6FC4C73D" w14:textId="77777777" w:rsidR="00080A78" w:rsidRDefault="00080A78" w:rsidP="00080A78">
      <w:pPr>
        <w:spacing w:after="400"/>
      </w:pPr>
    </w:p>
    <w:p w14:paraId="6B1C70DC" w14:textId="77777777" w:rsidR="00080A78" w:rsidRDefault="00080A78" w:rsidP="00080A78">
      <w:pPr>
        <w:spacing w:before="400" w:after="120"/>
      </w:pPr>
      <w:r>
        <w:rPr>
          <w:rFonts w:ascii="Consolas" w:hAnsi="Consolas"/>
          <w:b/>
          <w:color w:val="003366"/>
          <w:sz w:val="28"/>
        </w:rPr>
        <w:t>► PHASE 1: INCORPORATION &amp; GOA MANUFACTURING SETUP (MONTHS 1-2)</w:t>
      </w:r>
    </w:p>
    <w:p w14:paraId="3D2291F2" w14:textId="77777777" w:rsidR="00080A78" w:rsidRDefault="00080A78" w:rsidP="00080A78">
      <w:pPr>
        <w:spacing w:after="80"/>
        <w:ind w:left="360"/>
      </w:pPr>
      <w:r>
        <w:rPr>
          <w:rFonts w:ascii="Consolas" w:hAnsi="Consolas"/>
          <w:b/>
          <w:color w:val="008000"/>
          <w:sz w:val="20"/>
        </w:rPr>
        <w:t xml:space="preserve">[COMPLETED] </w:t>
      </w:r>
      <w:proofErr w:type="spellStart"/>
      <w:r>
        <w:rPr>
          <w:rFonts w:ascii="Calibri" w:hAnsi="Calibri"/>
        </w:rPr>
        <w:t>FeraBee</w:t>
      </w:r>
      <w:proofErr w:type="spellEnd"/>
      <w:r>
        <w:rPr>
          <w:rFonts w:ascii="Calibri" w:hAnsi="Calibri"/>
        </w:rPr>
        <w:t xml:space="preserve"> Liquor Pvt Ltd </w:t>
      </w:r>
      <w:proofErr w:type="spellStart"/>
      <w:r>
        <w:rPr>
          <w:rFonts w:ascii="Calibri" w:hAnsi="Calibri"/>
        </w:rPr>
        <w:t>RoC</w:t>
      </w:r>
      <w:proofErr w:type="spellEnd"/>
      <w:r>
        <w:rPr>
          <w:rFonts w:ascii="Calibri" w:hAnsi="Calibri"/>
        </w:rPr>
        <w:t xml:space="preserve"> Company Registration.</w:t>
      </w:r>
    </w:p>
    <w:p w14:paraId="7245CBA6" w14:textId="77777777" w:rsidR="00080A78" w:rsidRDefault="00080A78" w:rsidP="00080A78">
      <w:pPr>
        <w:spacing w:after="80"/>
        <w:ind w:left="360"/>
      </w:pPr>
      <w:r>
        <w:rPr>
          <w:rFonts w:ascii="Consolas" w:hAnsi="Consolas"/>
          <w:b/>
          <w:color w:val="008000"/>
          <w:sz w:val="20"/>
        </w:rPr>
        <w:t xml:space="preserve">[COMPLETED] </w:t>
      </w:r>
      <w:r>
        <w:rPr>
          <w:rFonts w:ascii="Calibri" w:hAnsi="Calibri"/>
        </w:rPr>
        <w:t>Trademark filing for '</w:t>
      </w:r>
      <w:proofErr w:type="spellStart"/>
      <w:r>
        <w:rPr>
          <w:rFonts w:ascii="Calibri" w:hAnsi="Calibri"/>
        </w:rPr>
        <w:t>FeraBee</w:t>
      </w:r>
      <w:proofErr w:type="spellEnd"/>
      <w:r>
        <w:rPr>
          <w:rFonts w:ascii="Calibri" w:hAnsi="Calibri"/>
        </w:rPr>
        <w:t>', 'The Royal Bee', and 'Hexagonal Logo'.</w:t>
      </w:r>
    </w:p>
    <w:p w14:paraId="7AA29E3B" w14:textId="77777777" w:rsidR="00080A78" w:rsidRDefault="00080A78" w:rsidP="00080A78">
      <w:pPr>
        <w:spacing w:after="80"/>
        <w:ind w:left="360"/>
      </w:pPr>
      <w:r>
        <w:rPr>
          <w:rFonts w:ascii="Consolas" w:hAnsi="Consolas"/>
          <w:b/>
          <w:color w:val="CC0000"/>
          <w:sz w:val="20"/>
        </w:rPr>
        <w:t xml:space="preserve">[CRITICAL] </w:t>
      </w:r>
      <w:r>
        <w:rPr>
          <w:rFonts w:ascii="Calibri" w:hAnsi="Calibri"/>
        </w:rPr>
        <w:t>Finalize Third-Party Lease Bottling Agreement in Goa (Verna/Ponda).</w:t>
      </w:r>
    </w:p>
    <w:p w14:paraId="4B9D323F" w14:textId="77777777" w:rsidR="00080A78" w:rsidRDefault="00080A78" w:rsidP="00080A78">
      <w:pPr>
        <w:spacing w:after="80"/>
        <w:ind w:left="360"/>
      </w:pPr>
      <w:r>
        <w:rPr>
          <w:rFonts w:ascii="Consolas" w:hAnsi="Consolas"/>
          <w:b/>
          <w:color w:val="CC6600"/>
          <w:sz w:val="20"/>
        </w:rPr>
        <w:t xml:space="preserve">[PENDING] </w:t>
      </w:r>
      <w:r>
        <w:rPr>
          <w:rFonts w:ascii="Calibri" w:hAnsi="Calibri"/>
        </w:rPr>
        <w:t>Submit FL-9 Label Registrations for 6 Core SKUs to Goa State Excise.</w:t>
      </w:r>
    </w:p>
    <w:p w14:paraId="689D7B9E" w14:textId="77777777" w:rsidR="00080A78" w:rsidRDefault="00080A78" w:rsidP="00080A78">
      <w:pPr>
        <w:spacing w:after="80"/>
        <w:ind w:left="360"/>
      </w:pPr>
      <w:r>
        <w:rPr>
          <w:rFonts w:ascii="Consolas" w:hAnsi="Consolas"/>
          <w:b/>
          <w:color w:val="CC0000"/>
          <w:sz w:val="20"/>
        </w:rPr>
        <w:t xml:space="preserve">[CRITICAL] </w:t>
      </w:r>
      <w:r>
        <w:rPr>
          <w:rFonts w:ascii="Calibri" w:hAnsi="Calibri"/>
        </w:rPr>
        <w:t>Procure initial Glassware molds and custom black spray-coated bottles.</w:t>
      </w:r>
    </w:p>
    <w:p w14:paraId="7C9C4957" w14:textId="77777777" w:rsidR="00080A78" w:rsidRDefault="00080A78" w:rsidP="00080A78">
      <w:pPr>
        <w:spacing w:before="400" w:after="120"/>
      </w:pPr>
      <w:r>
        <w:rPr>
          <w:rFonts w:ascii="Consolas" w:hAnsi="Consolas"/>
          <w:b/>
          <w:color w:val="003366"/>
          <w:sz w:val="28"/>
        </w:rPr>
        <w:t>► PHASE 2: MAHARASHTRA IMPORT &amp; LOGISTICS PIPELINE (MONTHS 2-3)</w:t>
      </w:r>
    </w:p>
    <w:p w14:paraId="12B692DB" w14:textId="77777777" w:rsidR="00080A78" w:rsidRDefault="00080A78" w:rsidP="00080A78">
      <w:pPr>
        <w:spacing w:after="160"/>
      </w:pPr>
      <w:r>
        <w:rPr>
          <w:rFonts w:ascii="Calibri" w:hAnsi="Calibri"/>
          <w:color w:val="1E1E1E"/>
        </w:rPr>
        <w:t>Establishing the supply chain corridor from Goa bottling plant to Maharashtra State Excise warehouses.</w:t>
      </w:r>
    </w:p>
    <w:tbl>
      <w:tblPr>
        <w:tblW w:w="0" w:type="auto"/>
        <w:jc w:val="center"/>
        <w:tblBorders>
          <w:top w:val="single" w:sz="12" w:space="0" w:color="003366"/>
          <w:left w:val="single" w:sz="12" w:space="0" w:color="003366"/>
          <w:bottom w:val="single" w:sz="12" w:space="0" w:color="003366"/>
          <w:right w:val="single" w:sz="12" w:space="0" w:color="003366"/>
          <w:insideH w:val="single" w:sz="4" w:space="0" w:color="CCCCCC"/>
          <w:insideV w:val="single" w:sz="4" w:space="0" w:color="CCCCCC"/>
        </w:tblBorders>
        <w:tblLook w:val="04A0" w:firstRow="1" w:lastRow="0" w:firstColumn="1" w:lastColumn="0" w:noHBand="0" w:noVBand="1"/>
      </w:tblPr>
      <w:tblGrid>
        <w:gridCol w:w="2153"/>
        <w:gridCol w:w="2154"/>
        <w:gridCol w:w="2152"/>
        <w:gridCol w:w="2151"/>
      </w:tblGrid>
      <w:tr w:rsidR="00080A78" w14:paraId="2EDC5F12" w14:textId="77777777" w:rsidTr="00C523B1">
        <w:trPr>
          <w:jc w:val="center"/>
        </w:trPr>
        <w:tc>
          <w:tcPr>
            <w:tcW w:w="2160" w:type="dxa"/>
            <w:shd w:val="clear" w:color="auto" w:fill="003366"/>
            <w:tcMar>
              <w:top w:w="100" w:type="dxa"/>
              <w:left w:w="120" w:type="dxa"/>
              <w:bottom w:w="100" w:type="dxa"/>
              <w:right w:w="120" w:type="dxa"/>
            </w:tcMar>
          </w:tcPr>
          <w:p w14:paraId="012CA5F7" w14:textId="77777777" w:rsidR="00080A78" w:rsidRDefault="00080A78" w:rsidP="00C523B1">
            <w:r>
              <w:rPr>
                <w:rFonts w:ascii="Consolas" w:hAnsi="Consolas"/>
                <w:b/>
                <w:color w:val="FFFFFF"/>
                <w:sz w:val="20"/>
              </w:rPr>
              <w:t>Action Item</w:t>
            </w:r>
          </w:p>
        </w:tc>
        <w:tc>
          <w:tcPr>
            <w:tcW w:w="2160" w:type="dxa"/>
            <w:shd w:val="clear" w:color="auto" w:fill="003366"/>
            <w:tcMar>
              <w:top w:w="100" w:type="dxa"/>
              <w:left w:w="120" w:type="dxa"/>
              <w:bottom w:w="100" w:type="dxa"/>
              <w:right w:w="120" w:type="dxa"/>
            </w:tcMar>
          </w:tcPr>
          <w:p w14:paraId="28E7B65F" w14:textId="77777777" w:rsidR="00080A78" w:rsidRDefault="00080A78" w:rsidP="00C523B1">
            <w:r>
              <w:rPr>
                <w:rFonts w:ascii="Consolas" w:hAnsi="Consolas"/>
                <w:b/>
                <w:color w:val="FFFFFF"/>
                <w:sz w:val="20"/>
              </w:rPr>
              <w:t>Regulatory Authority</w:t>
            </w:r>
          </w:p>
        </w:tc>
        <w:tc>
          <w:tcPr>
            <w:tcW w:w="2160" w:type="dxa"/>
            <w:shd w:val="clear" w:color="auto" w:fill="003366"/>
            <w:tcMar>
              <w:top w:w="100" w:type="dxa"/>
              <w:left w:w="120" w:type="dxa"/>
              <w:bottom w:w="100" w:type="dxa"/>
              <w:right w:w="120" w:type="dxa"/>
            </w:tcMar>
          </w:tcPr>
          <w:p w14:paraId="5C4C127C" w14:textId="77777777" w:rsidR="00080A78" w:rsidRDefault="00080A78" w:rsidP="00C523B1">
            <w:r>
              <w:rPr>
                <w:rFonts w:ascii="Consolas" w:hAnsi="Consolas"/>
                <w:b/>
                <w:color w:val="FFFFFF"/>
                <w:sz w:val="20"/>
              </w:rPr>
              <w:t>Timeline</w:t>
            </w:r>
          </w:p>
        </w:tc>
        <w:tc>
          <w:tcPr>
            <w:tcW w:w="2160" w:type="dxa"/>
            <w:shd w:val="clear" w:color="auto" w:fill="003366"/>
            <w:tcMar>
              <w:top w:w="100" w:type="dxa"/>
              <w:left w:w="120" w:type="dxa"/>
              <w:bottom w:w="100" w:type="dxa"/>
              <w:right w:w="120" w:type="dxa"/>
            </w:tcMar>
          </w:tcPr>
          <w:p w14:paraId="6D6DF852" w14:textId="77777777" w:rsidR="00080A78" w:rsidRDefault="00080A78" w:rsidP="00C523B1">
            <w:r>
              <w:rPr>
                <w:rFonts w:ascii="Consolas" w:hAnsi="Consolas"/>
                <w:b/>
                <w:color w:val="FFFFFF"/>
                <w:sz w:val="20"/>
              </w:rPr>
              <w:t>Status</w:t>
            </w:r>
          </w:p>
        </w:tc>
      </w:tr>
      <w:tr w:rsidR="00080A78" w14:paraId="286903CE" w14:textId="77777777" w:rsidTr="00C523B1">
        <w:trPr>
          <w:jc w:val="center"/>
        </w:trPr>
        <w:tc>
          <w:tcPr>
            <w:tcW w:w="2160" w:type="dxa"/>
            <w:shd w:val="clear" w:color="auto" w:fill="FFFFFF"/>
            <w:tcMar>
              <w:top w:w="80" w:type="dxa"/>
              <w:left w:w="120" w:type="dxa"/>
              <w:bottom w:w="80" w:type="dxa"/>
              <w:right w:w="120" w:type="dxa"/>
            </w:tcMar>
          </w:tcPr>
          <w:p w14:paraId="573803FD" w14:textId="77777777" w:rsidR="00080A78" w:rsidRDefault="00080A78" w:rsidP="00C523B1">
            <w:r>
              <w:rPr>
                <w:rFonts w:ascii="Calibri" w:hAnsi="Calibri"/>
                <w:color w:val="333333"/>
                <w:sz w:val="20"/>
              </w:rPr>
              <w:t>Apply for FL-1 Wholesale License (MH)</w:t>
            </w:r>
          </w:p>
        </w:tc>
        <w:tc>
          <w:tcPr>
            <w:tcW w:w="2160" w:type="dxa"/>
            <w:shd w:val="clear" w:color="auto" w:fill="FFFFFF"/>
            <w:tcMar>
              <w:top w:w="80" w:type="dxa"/>
              <w:left w:w="120" w:type="dxa"/>
              <w:bottom w:w="80" w:type="dxa"/>
              <w:right w:w="120" w:type="dxa"/>
            </w:tcMar>
          </w:tcPr>
          <w:p w14:paraId="1AFDE192" w14:textId="77777777" w:rsidR="00080A78" w:rsidRDefault="00080A78" w:rsidP="00C523B1">
            <w:r>
              <w:rPr>
                <w:rFonts w:ascii="Calibri" w:hAnsi="Calibri"/>
                <w:color w:val="333333"/>
                <w:sz w:val="20"/>
              </w:rPr>
              <w:t>Maharashtra State Excise</w:t>
            </w:r>
          </w:p>
        </w:tc>
        <w:tc>
          <w:tcPr>
            <w:tcW w:w="2160" w:type="dxa"/>
            <w:shd w:val="clear" w:color="auto" w:fill="FFFFFF"/>
            <w:tcMar>
              <w:top w:w="80" w:type="dxa"/>
              <w:left w:w="120" w:type="dxa"/>
              <w:bottom w:w="80" w:type="dxa"/>
              <w:right w:w="120" w:type="dxa"/>
            </w:tcMar>
          </w:tcPr>
          <w:p w14:paraId="18C35DA8" w14:textId="77777777" w:rsidR="00080A78" w:rsidRDefault="00080A78" w:rsidP="00C523B1">
            <w:r>
              <w:rPr>
                <w:rFonts w:ascii="Calibri" w:hAnsi="Calibri"/>
                <w:color w:val="333333"/>
                <w:sz w:val="20"/>
              </w:rPr>
              <w:t>Week 6</w:t>
            </w:r>
          </w:p>
        </w:tc>
        <w:tc>
          <w:tcPr>
            <w:tcW w:w="2160" w:type="dxa"/>
            <w:shd w:val="clear" w:color="auto" w:fill="FFFFFF"/>
            <w:tcMar>
              <w:top w:w="80" w:type="dxa"/>
              <w:left w:w="120" w:type="dxa"/>
              <w:bottom w:w="80" w:type="dxa"/>
              <w:right w:w="120" w:type="dxa"/>
            </w:tcMar>
          </w:tcPr>
          <w:p w14:paraId="19ECB1AD" w14:textId="77777777" w:rsidR="00080A78" w:rsidRDefault="00080A78" w:rsidP="00C523B1">
            <w:r>
              <w:rPr>
                <w:rFonts w:ascii="Calibri" w:hAnsi="Calibri"/>
                <w:color w:val="333333"/>
                <w:sz w:val="20"/>
              </w:rPr>
              <w:t>Pending</w:t>
            </w:r>
          </w:p>
        </w:tc>
      </w:tr>
      <w:tr w:rsidR="00080A78" w14:paraId="0E0906DB" w14:textId="77777777" w:rsidTr="00C523B1">
        <w:trPr>
          <w:jc w:val="center"/>
        </w:trPr>
        <w:tc>
          <w:tcPr>
            <w:tcW w:w="2160" w:type="dxa"/>
            <w:shd w:val="clear" w:color="auto" w:fill="F0F5FA"/>
            <w:tcMar>
              <w:top w:w="80" w:type="dxa"/>
              <w:left w:w="120" w:type="dxa"/>
              <w:bottom w:w="80" w:type="dxa"/>
              <w:right w:w="120" w:type="dxa"/>
            </w:tcMar>
          </w:tcPr>
          <w:p w14:paraId="5FC3B406" w14:textId="77777777" w:rsidR="00080A78" w:rsidRDefault="00080A78" w:rsidP="00C523B1">
            <w:r>
              <w:rPr>
                <w:rFonts w:ascii="Calibri" w:hAnsi="Calibri"/>
                <w:color w:val="333333"/>
                <w:sz w:val="20"/>
              </w:rPr>
              <w:t>Secure Bonded Warehouse (Pune/Thane)</w:t>
            </w:r>
          </w:p>
        </w:tc>
        <w:tc>
          <w:tcPr>
            <w:tcW w:w="2160" w:type="dxa"/>
            <w:shd w:val="clear" w:color="auto" w:fill="F0F5FA"/>
            <w:tcMar>
              <w:top w:w="80" w:type="dxa"/>
              <w:left w:w="120" w:type="dxa"/>
              <w:bottom w:w="80" w:type="dxa"/>
              <w:right w:w="120" w:type="dxa"/>
            </w:tcMar>
          </w:tcPr>
          <w:p w14:paraId="71DE413D" w14:textId="77777777" w:rsidR="00080A78" w:rsidRDefault="00080A78" w:rsidP="00C523B1">
            <w:r>
              <w:rPr>
                <w:rFonts w:ascii="Calibri" w:hAnsi="Calibri"/>
                <w:color w:val="333333"/>
                <w:sz w:val="20"/>
              </w:rPr>
              <w:t>MH Excise &amp; Fire Dept</w:t>
            </w:r>
          </w:p>
        </w:tc>
        <w:tc>
          <w:tcPr>
            <w:tcW w:w="2160" w:type="dxa"/>
            <w:shd w:val="clear" w:color="auto" w:fill="F0F5FA"/>
            <w:tcMar>
              <w:top w:w="80" w:type="dxa"/>
              <w:left w:w="120" w:type="dxa"/>
              <w:bottom w:w="80" w:type="dxa"/>
              <w:right w:w="120" w:type="dxa"/>
            </w:tcMar>
          </w:tcPr>
          <w:p w14:paraId="7679B30C" w14:textId="77777777" w:rsidR="00080A78" w:rsidRDefault="00080A78" w:rsidP="00C523B1">
            <w:r>
              <w:rPr>
                <w:rFonts w:ascii="Calibri" w:hAnsi="Calibri"/>
                <w:color w:val="333333"/>
                <w:sz w:val="20"/>
              </w:rPr>
              <w:t>Week 8</w:t>
            </w:r>
          </w:p>
        </w:tc>
        <w:tc>
          <w:tcPr>
            <w:tcW w:w="2160" w:type="dxa"/>
            <w:shd w:val="clear" w:color="auto" w:fill="F0F5FA"/>
            <w:tcMar>
              <w:top w:w="80" w:type="dxa"/>
              <w:left w:w="120" w:type="dxa"/>
              <w:bottom w:w="80" w:type="dxa"/>
              <w:right w:w="120" w:type="dxa"/>
            </w:tcMar>
          </w:tcPr>
          <w:p w14:paraId="35D6D729" w14:textId="77777777" w:rsidR="00080A78" w:rsidRDefault="00080A78" w:rsidP="00C523B1">
            <w:r>
              <w:rPr>
                <w:rFonts w:ascii="Calibri" w:hAnsi="Calibri"/>
                <w:color w:val="333333"/>
                <w:sz w:val="20"/>
              </w:rPr>
              <w:t>In Progress</w:t>
            </w:r>
          </w:p>
        </w:tc>
      </w:tr>
      <w:tr w:rsidR="00080A78" w14:paraId="7FCCFBB3" w14:textId="77777777" w:rsidTr="00C523B1">
        <w:trPr>
          <w:jc w:val="center"/>
        </w:trPr>
        <w:tc>
          <w:tcPr>
            <w:tcW w:w="2160" w:type="dxa"/>
            <w:shd w:val="clear" w:color="auto" w:fill="FFFFFF"/>
            <w:tcMar>
              <w:top w:w="80" w:type="dxa"/>
              <w:left w:w="120" w:type="dxa"/>
              <w:bottom w:w="80" w:type="dxa"/>
              <w:right w:w="120" w:type="dxa"/>
            </w:tcMar>
          </w:tcPr>
          <w:p w14:paraId="0B58B390" w14:textId="77777777" w:rsidR="00080A78" w:rsidRDefault="00080A78" w:rsidP="00C523B1">
            <w:r>
              <w:rPr>
                <w:rFonts w:ascii="Calibri" w:hAnsi="Calibri"/>
                <w:color w:val="333333"/>
                <w:sz w:val="20"/>
              </w:rPr>
              <w:t>Register Goa Labels for MH Import</w:t>
            </w:r>
          </w:p>
        </w:tc>
        <w:tc>
          <w:tcPr>
            <w:tcW w:w="2160" w:type="dxa"/>
            <w:shd w:val="clear" w:color="auto" w:fill="FFFFFF"/>
            <w:tcMar>
              <w:top w:w="80" w:type="dxa"/>
              <w:left w:w="120" w:type="dxa"/>
              <w:bottom w:w="80" w:type="dxa"/>
              <w:right w:w="120" w:type="dxa"/>
            </w:tcMar>
          </w:tcPr>
          <w:p w14:paraId="64ED5109" w14:textId="77777777" w:rsidR="00080A78" w:rsidRDefault="00080A78" w:rsidP="00C523B1">
            <w:r>
              <w:rPr>
                <w:rFonts w:ascii="Calibri" w:hAnsi="Calibri"/>
                <w:color w:val="333333"/>
                <w:sz w:val="20"/>
              </w:rPr>
              <w:t>Bhavan Excise Office, Mumbai</w:t>
            </w:r>
          </w:p>
        </w:tc>
        <w:tc>
          <w:tcPr>
            <w:tcW w:w="2160" w:type="dxa"/>
            <w:shd w:val="clear" w:color="auto" w:fill="FFFFFF"/>
            <w:tcMar>
              <w:top w:w="80" w:type="dxa"/>
              <w:left w:w="120" w:type="dxa"/>
              <w:bottom w:w="80" w:type="dxa"/>
              <w:right w:w="120" w:type="dxa"/>
            </w:tcMar>
          </w:tcPr>
          <w:p w14:paraId="7F4AA92C" w14:textId="77777777" w:rsidR="00080A78" w:rsidRDefault="00080A78" w:rsidP="00C523B1">
            <w:r>
              <w:rPr>
                <w:rFonts w:ascii="Calibri" w:hAnsi="Calibri"/>
                <w:color w:val="333333"/>
                <w:sz w:val="20"/>
              </w:rPr>
              <w:t>Week 9</w:t>
            </w:r>
          </w:p>
        </w:tc>
        <w:tc>
          <w:tcPr>
            <w:tcW w:w="2160" w:type="dxa"/>
            <w:shd w:val="clear" w:color="auto" w:fill="FFFFFF"/>
            <w:tcMar>
              <w:top w:w="80" w:type="dxa"/>
              <w:left w:w="120" w:type="dxa"/>
              <w:bottom w:w="80" w:type="dxa"/>
              <w:right w:w="120" w:type="dxa"/>
            </w:tcMar>
          </w:tcPr>
          <w:p w14:paraId="6E48F431" w14:textId="77777777" w:rsidR="00080A78" w:rsidRDefault="00080A78" w:rsidP="00C523B1">
            <w:r>
              <w:rPr>
                <w:rFonts w:ascii="Calibri" w:hAnsi="Calibri"/>
                <w:color w:val="333333"/>
                <w:sz w:val="20"/>
              </w:rPr>
              <w:t>Pending</w:t>
            </w:r>
          </w:p>
        </w:tc>
      </w:tr>
      <w:tr w:rsidR="00080A78" w14:paraId="177A83C5" w14:textId="77777777" w:rsidTr="00C523B1">
        <w:trPr>
          <w:jc w:val="center"/>
        </w:trPr>
        <w:tc>
          <w:tcPr>
            <w:tcW w:w="2160" w:type="dxa"/>
            <w:shd w:val="clear" w:color="auto" w:fill="F0F5FA"/>
            <w:tcMar>
              <w:top w:w="80" w:type="dxa"/>
              <w:left w:w="120" w:type="dxa"/>
              <w:bottom w:w="80" w:type="dxa"/>
              <w:right w:w="120" w:type="dxa"/>
            </w:tcMar>
          </w:tcPr>
          <w:p w14:paraId="75E104A0" w14:textId="77777777" w:rsidR="00080A78" w:rsidRDefault="00080A78" w:rsidP="00C523B1">
            <w:r>
              <w:rPr>
                <w:rFonts w:ascii="Calibri" w:hAnsi="Calibri"/>
                <w:color w:val="333333"/>
                <w:sz w:val="20"/>
              </w:rPr>
              <w:t>Establish Transport Pass (TP) Protocol</w:t>
            </w:r>
          </w:p>
        </w:tc>
        <w:tc>
          <w:tcPr>
            <w:tcW w:w="2160" w:type="dxa"/>
            <w:shd w:val="clear" w:color="auto" w:fill="F0F5FA"/>
            <w:tcMar>
              <w:top w:w="80" w:type="dxa"/>
              <w:left w:w="120" w:type="dxa"/>
              <w:bottom w:w="80" w:type="dxa"/>
              <w:right w:w="120" w:type="dxa"/>
            </w:tcMar>
          </w:tcPr>
          <w:p w14:paraId="547B5F0B" w14:textId="77777777" w:rsidR="00080A78" w:rsidRDefault="00080A78" w:rsidP="00C523B1">
            <w:r>
              <w:rPr>
                <w:rFonts w:ascii="Calibri" w:hAnsi="Calibri"/>
                <w:color w:val="333333"/>
                <w:sz w:val="20"/>
              </w:rPr>
              <w:t xml:space="preserve">Inter-State Border </w:t>
            </w:r>
            <w:proofErr w:type="spellStart"/>
            <w:r>
              <w:rPr>
                <w:rFonts w:ascii="Calibri" w:hAnsi="Calibri"/>
                <w:color w:val="333333"/>
                <w:sz w:val="20"/>
              </w:rPr>
              <w:t>Checkposts</w:t>
            </w:r>
            <w:proofErr w:type="spellEnd"/>
          </w:p>
        </w:tc>
        <w:tc>
          <w:tcPr>
            <w:tcW w:w="2160" w:type="dxa"/>
            <w:shd w:val="clear" w:color="auto" w:fill="F0F5FA"/>
            <w:tcMar>
              <w:top w:w="80" w:type="dxa"/>
              <w:left w:w="120" w:type="dxa"/>
              <w:bottom w:w="80" w:type="dxa"/>
              <w:right w:w="120" w:type="dxa"/>
            </w:tcMar>
          </w:tcPr>
          <w:p w14:paraId="1BF9F8A6" w14:textId="77777777" w:rsidR="00080A78" w:rsidRDefault="00080A78" w:rsidP="00C523B1">
            <w:r>
              <w:rPr>
                <w:rFonts w:ascii="Calibri" w:hAnsi="Calibri"/>
                <w:color w:val="333333"/>
                <w:sz w:val="20"/>
              </w:rPr>
              <w:t>Week 10</w:t>
            </w:r>
          </w:p>
        </w:tc>
        <w:tc>
          <w:tcPr>
            <w:tcW w:w="2160" w:type="dxa"/>
            <w:shd w:val="clear" w:color="auto" w:fill="F0F5FA"/>
            <w:tcMar>
              <w:top w:w="80" w:type="dxa"/>
              <w:left w:w="120" w:type="dxa"/>
              <w:bottom w:w="80" w:type="dxa"/>
              <w:right w:w="120" w:type="dxa"/>
            </w:tcMar>
          </w:tcPr>
          <w:p w14:paraId="5FC4AF00" w14:textId="77777777" w:rsidR="00080A78" w:rsidRDefault="00080A78" w:rsidP="00C523B1">
            <w:r>
              <w:rPr>
                <w:rFonts w:ascii="Calibri" w:hAnsi="Calibri"/>
                <w:color w:val="333333"/>
                <w:sz w:val="20"/>
              </w:rPr>
              <w:t>Pending</w:t>
            </w:r>
          </w:p>
        </w:tc>
      </w:tr>
    </w:tbl>
    <w:p w14:paraId="521DDE34" w14:textId="77777777" w:rsidR="00080A78" w:rsidRDefault="00080A78" w:rsidP="00080A78">
      <w:pPr>
        <w:spacing w:after="240"/>
      </w:pPr>
    </w:p>
    <w:p w14:paraId="5EE24F39" w14:textId="77777777" w:rsidR="00080A78" w:rsidRDefault="00080A78" w:rsidP="00080A78">
      <w:pPr>
        <w:spacing w:before="400" w:after="120"/>
      </w:pPr>
      <w:r>
        <w:rPr>
          <w:rFonts w:ascii="Consolas" w:hAnsi="Consolas"/>
          <w:b/>
          <w:color w:val="003366"/>
          <w:sz w:val="28"/>
        </w:rPr>
        <w:lastRenderedPageBreak/>
        <w:t>► PHASE 3: FLAGSHIP LOUNGE LAUNCH (MONTHS 3-4)</w:t>
      </w:r>
    </w:p>
    <w:p w14:paraId="2B0631D9" w14:textId="77777777" w:rsidR="00080A78" w:rsidRDefault="00080A78" w:rsidP="00080A78">
      <w:pPr>
        <w:spacing w:after="160"/>
      </w:pPr>
      <w:r>
        <w:rPr>
          <w:rFonts w:ascii="Calibri" w:hAnsi="Calibri"/>
          <w:color w:val="1E1E1E"/>
        </w:rPr>
        <w:t>Rollout of the first 3 Company Owned Company Operated (COCO) lounges to prove unit economics.</w:t>
      </w:r>
    </w:p>
    <w:p w14:paraId="27B31A24" w14:textId="77777777" w:rsidR="00080A78" w:rsidRDefault="00080A78" w:rsidP="00080A78">
      <w:pPr>
        <w:spacing w:after="80"/>
        <w:ind w:left="360"/>
      </w:pPr>
      <w:r>
        <w:rPr>
          <w:rFonts w:ascii="Consolas" w:hAnsi="Consolas"/>
          <w:b/>
          <w:color w:val="CC0000"/>
          <w:sz w:val="20"/>
        </w:rPr>
        <w:t xml:space="preserve">[CRITICAL] </w:t>
      </w:r>
      <w:r>
        <w:rPr>
          <w:rFonts w:ascii="Calibri" w:hAnsi="Calibri"/>
        </w:rPr>
        <w:t>Lease signing: Pune (FC Road), Thane (</w:t>
      </w:r>
      <w:proofErr w:type="spellStart"/>
      <w:r>
        <w:rPr>
          <w:rFonts w:ascii="Calibri" w:hAnsi="Calibri"/>
        </w:rPr>
        <w:t>Ghodbunder</w:t>
      </w:r>
      <w:proofErr w:type="spellEnd"/>
      <w:r>
        <w:rPr>
          <w:rFonts w:ascii="Calibri" w:hAnsi="Calibri"/>
        </w:rPr>
        <w:t>), Panjim (</w:t>
      </w:r>
      <w:proofErr w:type="spellStart"/>
      <w:r>
        <w:rPr>
          <w:rFonts w:ascii="Calibri" w:hAnsi="Calibri"/>
        </w:rPr>
        <w:t>Tiswadi</w:t>
      </w:r>
      <w:proofErr w:type="spellEnd"/>
      <w:r>
        <w:rPr>
          <w:rFonts w:ascii="Calibri" w:hAnsi="Calibri"/>
        </w:rPr>
        <w:t>).</w:t>
      </w:r>
    </w:p>
    <w:p w14:paraId="1CFE956C" w14:textId="77777777" w:rsidR="00080A78" w:rsidRDefault="00080A78" w:rsidP="00080A78">
      <w:pPr>
        <w:spacing w:after="80"/>
        <w:ind w:left="360"/>
      </w:pPr>
      <w:r>
        <w:rPr>
          <w:rFonts w:ascii="Consolas" w:hAnsi="Consolas"/>
          <w:b/>
          <w:color w:val="CC6600"/>
          <w:sz w:val="20"/>
        </w:rPr>
        <w:t xml:space="preserve">[PENDING] </w:t>
      </w:r>
      <w:r>
        <w:rPr>
          <w:rFonts w:ascii="Calibri" w:hAnsi="Calibri"/>
        </w:rPr>
        <w:t>FL-3 Bar License Application &amp; Local Police NOC.</w:t>
      </w:r>
    </w:p>
    <w:p w14:paraId="6DB70881" w14:textId="77777777" w:rsidR="00080A78" w:rsidRDefault="00080A78" w:rsidP="00080A78">
      <w:pPr>
        <w:spacing w:after="80"/>
        <w:ind w:left="360"/>
      </w:pPr>
      <w:r>
        <w:rPr>
          <w:rFonts w:ascii="Consolas" w:hAnsi="Consolas"/>
          <w:b/>
          <w:color w:val="CC6600"/>
          <w:sz w:val="20"/>
        </w:rPr>
        <w:t xml:space="preserve">[PENDING] </w:t>
      </w:r>
      <w:r>
        <w:rPr>
          <w:rFonts w:ascii="Calibri" w:hAnsi="Calibri"/>
        </w:rPr>
        <w:t>Interior Fit-out: Hexagonal ceiling, Black Marble, 3D Bee feature wall.</w:t>
      </w:r>
    </w:p>
    <w:p w14:paraId="21CE2684" w14:textId="77777777" w:rsidR="00080A78" w:rsidRDefault="00080A78" w:rsidP="00080A78">
      <w:pPr>
        <w:spacing w:after="80"/>
        <w:ind w:left="360"/>
      </w:pPr>
      <w:r>
        <w:rPr>
          <w:rFonts w:ascii="Consolas" w:hAnsi="Consolas"/>
          <w:b/>
          <w:color w:val="CC6600"/>
          <w:sz w:val="20"/>
        </w:rPr>
        <w:t xml:space="preserve">[PENDING] </w:t>
      </w:r>
      <w:r>
        <w:rPr>
          <w:rFonts w:ascii="Calibri" w:hAnsi="Calibri"/>
        </w:rPr>
        <w:t>Procure RFID Wristband POS system and 60ml Electronic Auto-Pourers.</w:t>
      </w:r>
    </w:p>
    <w:p w14:paraId="7CA84DEC" w14:textId="77777777" w:rsidR="00080A78" w:rsidRDefault="00080A78" w:rsidP="00080A78">
      <w:pPr>
        <w:spacing w:after="80"/>
        <w:ind w:left="360"/>
      </w:pPr>
      <w:r>
        <w:rPr>
          <w:rFonts w:ascii="Consolas" w:hAnsi="Consolas"/>
          <w:b/>
          <w:color w:val="CC6600"/>
          <w:sz w:val="20"/>
        </w:rPr>
        <w:t xml:space="preserve">[PENDING] </w:t>
      </w:r>
      <w:r>
        <w:rPr>
          <w:rFonts w:ascii="Calibri" w:hAnsi="Calibri"/>
        </w:rPr>
        <w:t>Hire &amp; Train: 14 Staff Members per outlet (Mixologists, Chefs, Servers).</w:t>
      </w:r>
    </w:p>
    <w:p w14:paraId="5FC24ADF" w14:textId="77777777" w:rsidR="00080A78" w:rsidRDefault="00080A78" w:rsidP="00080A78">
      <w:pPr>
        <w:spacing w:before="400" w:after="120"/>
      </w:pPr>
      <w:r>
        <w:rPr>
          <w:rFonts w:ascii="Consolas" w:hAnsi="Consolas"/>
          <w:b/>
          <w:color w:val="003366"/>
          <w:sz w:val="28"/>
        </w:rPr>
        <w:t>► PHASE 4: FRANCHISE EXPANSION (MONTHS 5-36)</w:t>
      </w:r>
    </w:p>
    <w:p w14:paraId="3BBF3BD5" w14:textId="77777777" w:rsidR="00080A78" w:rsidRDefault="00080A78" w:rsidP="00080A78">
      <w:pPr>
        <w:spacing w:after="160"/>
      </w:pPr>
      <w:r>
        <w:rPr>
          <w:rFonts w:ascii="Calibri" w:hAnsi="Calibri"/>
          <w:color w:val="1E1E1E"/>
        </w:rPr>
        <w:t>Aggressive scale-up to 367 Taluka Lounges targeting 1 Lounge per Taluka (15km Exclusivity).</w:t>
      </w:r>
    </w:p>
    <w:tbl>
      <w:tblPr>
        <w:tblW w:w="0" w:type="auto"/>
        <w:jc w:val="center"/>
        <w:tblBorders>
          <w:top w:val="single" w:sz="12" w:space="0" w:color="003366"/>
          <w:left w:val="single" w:sz="12" w:space="0" w:color="003366"/>
          <w:bottom w:val="single" w:sz="12" w:space="0" w:color="003366"/>
          <w:right w:val="single" w:sz="12" w:space="0" w:color="003366"/>
          <w:insideH w:val="single" w:sz="4" w:space="0" w:color="CCCCCC"/>
          <w:insideV w:val="single" w:sz="4" w:space="0" w:color="CCCCCC"/>
        </w:tblBorders>
        <w:tblLook w:val="04A0" w:firstRow="1" w:lastRow="0" w:firstColumn="1" w:lastColumn="0" w:noHBand="0" w:noVBand="1"/>
      </w:tblPr>
      <w:tblGrid>
        <w:gridCol w:w="2870"/>
        <w:gridCol w:w="2871"/>
        <w:gridCol w:w="2869"/>
      </w:tblGrid>
      <w:tr w:rsidR="00080A78" w14:paraId="48304BFE" w14:textId="77777777" w:rsidTr="00C523B1">
        <w:trPr>
          <w:jc w:val="center"/>
        </w:trPr>
        <w:tc>
          <w:tcPr>
            <w:tcW w:w="2880" w:type="dxa"/>
            <w:shd w:val="clear" w:color="auto" w:fill="003366"/>
            <w:tcMar>
              <w:top w:w="100" w:type="dxa"/>
              <w:left w:w="120" w:type="dxa"/>
              <w:bottom w:w="100" w:type="dxa"/>
              <w:right w:w="120" w:type="dxa"/>
            </w:tcMar>
          </w:tcPr>
          <w:p w14:paraId="326726A8" w14:textId="77777777" w:rsidR="00080A78" w:rsidRDefault="00080A78" w:rsidP="00C523B1">
            <w:r>
              <w:rPr>
                <w:rFonts w:ascii="Consolas" w:hAnsi="Consolas"/>
                <w:b/>
                <w:color w:val="FFFFFF"/>
                <w:sz w:val="20"/>
              </w:rPr>
              <w:t>Milestone</w:t>
            </w:r>
          </w:p>
        </w:tc>
        <w:tc>
          <w:tcPr>
            <w:tcW w:w="2880" w:type="dxa"/>
            <w:shd w:val="clear" w:color="auto" w:fill="003366"/>
            <w:tcMar>
              <w:top w:w="100" w:type="dxa"/>
              <w:left w:w="120" w:type="dxa"/>
              <w:bottom w:w="100" w:type="dxa"/>
              <w:right w:w="120" w:type="dxa"/>
            </w:tcMar>
          </w:tcPr>
          <w:p w14:paraId="3A42D16D" w14:textId="77777777" w:rsidR="00080A78" w:rsidRDefault="00080A78" w:rsidP="00C523B1">
            <w:r>
              <w:rPr>
                <w:rFonts w:ascii="Consolas" w:hAnsi="Consolas"/>
                <w:b/>
                <w:color w:val="FFFFFF"/>
                <w:sz w:val="20"/>
              </w:rPr>
              <w:t>Cumulative Outlet Count</w:t>
            </w:r>
          </w:p>
        </w:tc>
        <w:tc>
          <w:tcPr>
            <w:tcW w:w="2880" w:type="dxa"/>
            <w:shd w:val="clear" w:color="auto" w:fill="003366"/>
            <w:tcMar>
              <w:top w:w="100" w:type="dxa"/>
              <w:left w:w="120" w:type="dxa"/>
              <w:bottom w:w="100" w:type="dxa"/>
              <w:right w:w="120" w:type="dxa"/>
            </w:tcMar>
          </w:tcPr>
          <w:p w14:paraId="306906A2" w14:textId="77777777" w:rsidR="00080A78" w:rsidRDefault="00080A78" w:rsidP="00C523B1">
            <w:r>
              <w:rPr>
                <w:rFonts w:ascii="Consolas" w:hAnsi="Consolas"/>
                <w:b/>
                <w:color w:val="FFFFFF"/>
                <w:sz w:val="20"/>
              </w:rPr>
              <w:t>Target Gross Revenue Run-Rate</w:t>
            </w:r>
          </w:p>
        </w:tc>
      </w:tr>
      <w:tr w:rsidR="00080A78" w14:paraId="57725ACA" w14:textId="77777777" w:rsidTr="00C523B1">
        <w:trPr>
          <w:jc w:val="center"/>
        </w:trPr>
        <w:tc>
          <w:tcPr>
            <w:tcW w:w="2880" w:type="dxa"/>
            <w:shd w:val="clear" w:color="auto" w:fill="FFFFFF"/>
            <w:tcMar>
              <w:top w:w="80" w:type="dxa"/>
              <w:left w:w="120" w:type="dxa"/>
              <w:bottom w:w="80" w:type="dxa"/>
              <w:right w:w="120" w:type="dxa"/>
            </w:tcMar>
          </w:tcPr>
          <w:p w14:paraId="7FE032A0" w14:textId="77777777" w:rsidR="00080A78" w:rsidRDefault="00080A78" w:rsidP="00C523B1">
            <w:r>
              <w:rPr>
                <w:rFonts w:ascii="Calibri" w:hAnsi="Calibri"/>
                <w:color w:val="333333"/>
                <w:sz w:val="20"/>
              </w:rPr>
              <w:t>Month 6: Tier-1 Talukas Live</w:t>
            </w:r>
          </w:p>
        </w:tc>
        <w:tc>
          <w:tcPr>
            <w:tcW w:w="2880" w:type="dxa"/>
            <w:shd w:val="clear" w:color="auto" w:fill="FFFFFF"/>
            <w:tcMar>
              <w:top w:w="80" w:type="dxa"/>
              <w:left w:w="120" w:type="dxa"/>
              <w:bottom w:w="80" w:type="dxa"/>
              <w:right w:w="120" w:type="dxa"/>
            </w:tcMar>
          </w:tcPr>
          <w:p w14:paraId="57031EC8" w14:textId="77777777" w:rsidR="00080A78" w:rsidRDefault="00080A78" w:rsidP="00C523B1">
            <w:r>
              <w:rPr>
                <w:rFonts w:ascii="Calibri" w:hAnsi="Calibri"/>
                <w:color w:val="333333"/>
                <w:sz w:val="20"/>
              </w:rPr>
              <w:t>25 Lounges</w:t>
            </w:r>
          </w:p>
        </w:tc>
        <w:tc>
          <w:tcPr>
            <w:tcW w:w="2880" w:type="dxa"/>
            <w:shd w:val="clear" w:color="auto" w:fill="FFFFFF"/>
            <w:tcMar>
              <w:top w:w="80" w:type="dxa"/>
              <w:left w:w="120" w:type="dxa"/>
              <w:bottom w:w="80" w:type="dxa"/>
              <w:right w:w="120" w:type="dxa"/>
            </w:tcMar>
          </w:tcPr>
          <w:p w14:paraId="2DC0C5D5" w14:textId="77777777" w:rsidR="00080A78" w:rsidRDefault="00080A78" w:rsidP="00C523B1">
            <w:r>
              <w:rPr>
                <w:rFonts w:ascii="Calibri" w:hAnsi="Calibri"/>
                <w:color w:val="333333"/>
                <w:sz w:val="20"/>
              </w:rPr>
              <w:t>₹12.7 Crore / Month</w:t>
            </w:r>
          </w:p>
        </w:tc>
      </w:tr>
      <w:tr w:rsidR="00080A78" w14:paraId="3CB08BED" w14:textId="77777777" w:rsidTr="00C523B1">
        <w:trPr>
          <w:jc w:val="center"/>
        </w:trPr>
        <w:tc>
          <w:tcPr>
            <w:tcW w:w="2880" w:type="dxa"/>
            <w:shd w:val="clear" w:color="auto" w:fill="F0F5FA"/>
            <w:tcMar>
              <w:top w:w="80" w:type="dxa"/>
              <w:left w:w="120" w:type="dxa"/>
              <w:bottom w:w="80" w:type="dxa"/>
              <w:right w:w="120" w:type="dxa"/>
            </w:tcMar>
          </w:tcPr>
          <w:p w14:paraId="5911CC20" w14:textId="77777777" w:rsidR="00080A78" w:rsidRDefault="00080A78" w:rsidP="00C523B1">
            <w:r>
              <w:rPr>
                <w:rFonts w:ascii="Calibri" w:hAnsi="Calibri"/>
                <w:color w:val="333333"/>
                <w:sz w:val="20"/>
              </w:rPr>
              <w:t>Month 12: Western MH &amp; Goa Complete</w:t>
            </w:r>
          </w:p>
        </w:tc>
        <w:tc>
          <w:tcPr>
            <w:tcW w:w="2880" w:type="dxa"/>
            <w:shd w:val="clear" w:color="auto" w:fill="F0F5FA"/>
            <w:tcMar>
              <w:top w:w="80" w:type="dxa"/>
              <w:left w:w="120" w:type="dxa"/>
              <w:bottom w:w="80" w:type="dxa"/>
              <w:right w:w="120" w:type="dxa"/>
            </w:tcMar>
          </w:tcPr>
          <w:p w14:paraId="1AD0D22D" w14:textId="77777777" w:rsidR="00080A78" w:rsidRDefault="00080A78" w:rsidP="00C523B1">
            <w:r>
              <w:rPr>
                <w:rFonts w:ascii="Calibri" w:hAnsi="Calibri"/>
                <w:color w:val="333333"/>
                <w:sz w:val="20"/>
              </w:rPr>
              <w:t>100 Lounges</w:t>
            </w:r>
          </w:p>
        </w:tc>
        <w:tc>
          <w:tcPr>
            <w:tcW w:w="2880" w:type="dxa"/>
            <w:shd w:val="clear" w:color="auto" w:fill="F0F5FA"/>
            <w:tcMar>
              <w:top w:w="80" w:type="dxa"/>
              <w:left w:w="120" w:type="dxa"/>
              <w:bottom w:w="80" w:type="dxa"/>
              <w:right w:w="120" w:type="dxa"/>
            </w:tcMar>
          </w:tcPr>
          <w:p w14:paraId="581BC710" w14:textId="77777777" w:rsidR="00080A78" w:rsidRDefault="00080A78" w:rsidP="00C523B1">
            <w:r>
              <w:rPr>
                <w:rFonts w:ascii="Calibri" w:hAnsi="Calibri"/>
                <w:color w:val="333333"/>
                <w:sz w:val="20"/>
              </w:rPr>
              <w:t>₹50.8 Crore / Month</w:t>
            </w:r>
          </w:p>
        </w:tc>
      </w:tr>
      <w:tr w:rsidR="00080A78" w14:paraId="754CFF4F" w14:textId="77777777" w:rsidTr="00C523B1">
        <w:trPr>
          <w:jc w:val="center"/>
        </w:trPr>
        <w:tc>
          <w:tcPr>
            <w:tcW w:w="2880" w:type="dxa"/>
            <w:shd w:val="clear" w:color="auto" w:fill="FFFFFF"/>
            <w:tcMar>
              <w:top w:w="80" w:type="dxa"/>
              <w:left w:w="120" w:type="dxa"/>
              <w:bottom w:w="80" w:type="dxa"/>
              <w:right w:w="120" w:type="dxa"/>
            </w:tcMar>
          </w:tcPr>
          <w:p w14:paraId="5BF4D824" w14:textId="77777777" w:rsidR="00080A78" w:rsidRDefault="00080A78" w:rsidP="00C523B1">
            <w:r>
              <w:rPr>
                <w:rFonts w:ascii="Calibri" w:hAnsi="Calibri"/>
                <w:color w:val="333333"/>
                <w:sz w:val="20"/>
              </w:rPr>
              <w:t>Month 24: Deep Maharashtra Penetration</w:t>
            </w:r>
          </w:p>
        </w:tc>
        <w:tc>
          <w:tcPr>
            <w:tcW w:w="2880" w:type="dxa"/>
            <w:shd w:val="clear" w:color="auto" w:fill="FFFFFF"/>
            <w:tcMar>
              <w:top w:w="80" w:type="dxa"/>
              <w:left w:w="120" w:type="dxa"/>
              <w:bottom w:w="80" w:type="dxa"/>
              <w:right w:w="120" w:type="dxa"/>
            </w:tcMar>
          </w:tcPr>
          <w:p w14:paraId="5B14BD23" w14:textId="77777777" w:rsidR="00080A78" w:rsidRDefault="00080A78" w:rsidP="00C523B1">
            <w:r>
              <w:rPr>
                <w:rFonts w:ascii="Calibri" w:hAnsi="Calibri"/>
                <w:color w:val="333333"/>
                <w:sz w:val="20"/>
              </w:rPr>
              <w:t>200 Lounges</w:t>
            </w:r>
          </w:p>
        </w:tc>
        <w:tc>
          <w:tcPr>
            <w:tcW w:w="2880" w:type="dxa"/>
            <w:shd w:val="clear" w:color="auto" w:fill="FFFFFF"/>
            <w:tcMar>
              <w:top w:w="80" w:type="dxa"/>
              <w:left w:w="120" w:type="dxa"/>
              <w:bottom w:w="80" w:type="dxa"/>
              <w:right w:w="120" w:type="dxa"/>
            </w:tcMar>
          </w:tcPr>
          <w:p w14:paraId="45A8BC4F" w14:textId="77777777" w:rsidR="00080A78" w:rsidRDefault="00080A78" w:rsidP="00C523B1">
            <w:r>
              <w:rPr>
                <w:rFonts w:ascii="Calibri" w:hAnsi="Calibri"/>
                <w:color w:val="333333"/>
                <w:sz w:val="20"/>
              </w:rPr>
              <w:t>₹101.7 Crore / Month</w:t>
            </w:r>
          </w:p>
        </w:tc>
      </w:tr>
      <w:tr w:rsidR="00080A78" w14:paraId="078F8BE9" w14:textId="77777777" w:rsidTr="00C523B1">
        <w:trPr>
          <w:jc w:val="center"/>
        </w:trPr>
        <w:tc>
          <w:tcPr>
            <w:tcW w:w="2880" w:type="dxa"/>
            <w:shd w:val="clear" w:color="auto" w:fill="F0F5FA"/>
            <w:tcMar>
              <w:top w:w="80" w:type="dxa"/>
              <w:left w:w="120" w:type="dxa"/>
              <w:bottom w:w="80" w:type="dxa"/>
              <w:right w:w="120" w:type="dxa"/>
            </w:tcMar>
          </w:tcPr>
          <w:p w14:paraId="25EB6706" w14:textId="77777777" w:rsidR="00080A78" w:rsidRDefault="00080A78" w:rsidP="00C523B1">
            <w:r>
              <w:rPr>
                <w:rFonts w:ascii="Calibri" w:hAnsi="Calibri"/>
                <w:color w:val="333333"/>
                <w:sz w:val="20"/>
              </w:rPr>
              <w:t>Month 36: Full State Coverage (Exit Phase)</w:t>
            </w:r>
          </w:p>
        </w:tc>
        <w:tc>
          <w:tcPr>
            <w:tcW w:w="2880" w:type="dxa"/>
            <w:shd w:val="clear" w:color="auto" w:fill="F0F5FA"/>
            <w:tcMar>
              <w:top w:w="80" w:type="dxa"/>
              <w:left w:w="120" w:type="dxa"/>
              <w:bottom w:w="80" w:type="dxa"/>
              <w:right w:w="120" w:type="dxa"/>
            </w:tcMar>
          </w:tcPr>
          <w:p w14:paraId="52DC0541" w14:textId="77777777" w:rsidR="00080A78" w:rsidRDefault="00080A78" w:rsidP="00C523B1">
            <w:r>
              <w:rPr>
                <w:rFonts w:ascii="Calibri" w:hAnsi="Calibri"/>
                <w:color w:val="333333"/>
                <w:sz w:val="20"/>
              </w:rPr>
              <w:t>367 Lounges</w:t>
            </w:r>
          </w:p>
        </w:tc>
        <w:tc>
          <w:tcPr>
            <w:tcW w:w="2880" w:type="dxa"/>
            <w:shd w:val="clear" w:color="auto" w:fill="F0F5FA"/>
            <w:tcMar>
              <w:top w:w="80" w:type="dxa"/>
              <w:left w:w="120" w:type="dxa"/>
              <w:bottom w:w="80" w:type="dxa"/>
              <w:right w:w="120" w:type="dxa"/>
            </w:tcMar>
          </w:tcPr>
          <w:p w14:paraId="5DC271AB" w14:textId="77777777" w:rsidR="00080A78" w:rsidRDefault="00080A78" w:rsidP="00C523B1">
            <w:r>
              <w:rPr>
                <w:rFonts w:ascii="Calibri" w:hAnsi="Calibri"/>
                <w:color w:val="333333"/>
                <w:sz w:val="20"/>
              </w:rPr>
              <w:t>₹186.6 Crore / Month</w:t>
            </w:r>
          </w:p>
        </w:tc>
      </w:tr>
    </w:tbl>
    <w:p w14:paraId="28F71481" w14:textId="77777777" w:rsidR="00080A78" w:rsidRDefault="00080A78" w:rsidP="00080A78">
      <w:pPr>
        <w:spacing w:after="240"/>
      </w:pPr>
    </w:p>
    <w:p w14:paraId="29DA6ECF" w14:textId="77777777" w:rsidR="00080A78" w:rsidRDefault="00080A78" w:rsidP="00080A78">
      <w:pPr>
        <w:spacing w:before="400" w:after="120"/>
      </w:pPr>
      <w:r>
        <w:rPr>
          <w:rFonts w:ascii="Consolas" w:hAnsi="Consolas"/>
          <w:b/>
          <w:color w:val="003366"/>
          <w:sz w:val="28"/>
        </w:rPr>
        <w:t>► TECHNOLOGY &amp; SECURITY INFRASTRUCTURE</w:t>
      </w:r>
    </w:p>
    <w:p w14:paraId="3BD9BBCA" w14:textId="77777777" w:rsidR="00080A78" w:rsidRDefault="00080A78" w:rsidP="00080A78">
      <w:pPr>
        <w:spacing w:after="160"/>
      </w:pPr>
      <w:r>
        <w:rPr>
          <w:rFonts w:ascii="Calibri" w:hAnsi="Calibri"/>
          <w:color w:val="1E1E1E"/>
        </w:rPr>
        <w:t>Mandatory systems installed in every Franchise Lounge to enforce the 61% Gross Profit standard:</w:t>
      </w:r>
    </w:p>
    <w:tbl>
      <w:tblPr>
        <w:tblW w:w="0" w:type="auto"/>
        <w:jc w:val="center"/>
        <w:tblBorders>
          <w:top w:val="single" w:sz="12" w:space="0" w:color="003366"/>
          <w:left w:val="single" w:sz="12" w:space="0" w:color="003366"/>
          <w:bottom w:val="single" w:sz="12" w:space="0" w:color="003366"/>
          <w:right w:val="single" w:sz="12" w:space="0" w:color="003366"/>
          <w:insideH w:val="single" w:sz="4" w:space="0" w:color="CCCCCC"/>
          <w:insideV w:val="single" w:sz="4" w:space="0" w:color="CCCCCC"/>
        </w:tblBorders>
        <w:tblLook w:val="04A0" w:firstRow="1" w:lastRow="0" w:firstColumn="1" w:lastColumn="0" w:noHBand="0" w:noVBand="1"/>
      </w:tblPr>
      <w:tblGrid>
        <w:gridCol w:w="2870"/>
        <w:gridCol w:w="2868"/>
        <w:gridCol w:w="2872"/>
      </w:tblGrid>
      <w:tr w:rsidR="00080A78" w14:paraId="7E66BE82" w14:textId="77777777" w:rsidTr="00C523B1">
        <w:trPr>
          <w:jc w:val="center"/>
        </w:trPr>
        <w:tc>
          <w:tcPr>
            <w:tcW w:w="2880" w:type="dxa"/>
            <w:shd w:val="clear" w:color="auto" w:fill="003366"/>
            <w:tcMar>
              <w:top w:w="100" w:type="dxa"/>
              <w:left w:w="120" w:type="dxa"/>
              <w:bottom w:w="100" w:type="dxa"/>
              <w:right w:w="120" w:type="dxa"/>
            </w:tcMar>
          </w:tcPr>
          <w:p w14:paraId="2B05FDE4" w14:textId="77777777" w:rsidR="00080A78" w:rsidRDefault="00080A78" w:rsidP="00C523B1">
            <w:r>
              <w:rPr>
                <w:rFonts w:ascii="Consolas" w:hAnsi="Consolas"/>
                <w:b/>
                <w:color w:val="FFFFFF"/>
                <w:sz w:val="20"/>
              </w:rPr>
              <w:t>System</w:t>
            </w:r>
          </w:p>
        </w:tc>
        <w:tc>
          <w:tcPr>
            <w:tcW w:w="2880" w:type="dxa"/>
            <w:shd w:val="clear" w:color="auto" w:fill="003366"/>
            <w:tcMar>
              <w:top w:w="100" w:type="dxa"/>
              <w:left w:w="120" w:type="dxa"/>
              <w:bottom w:w="100" w:type="dxa"/>
              <w:right w:w="120" w:type="dxa"/>
            </w:tcMar>
          </w:tcPr>
          <w:p w14:paraId="1FE9CE93" w14:textId="77777777" w:rsidR="00080A78" w:rsidRDefault="00080A78" w:rsidP="00C523B1">
            <w:r>
              <w:rPr>
                <w:rFonts w:ascii="Consolas" w:hAnsi="Consolas"/>
                <w:b/>
                <w:color w:val="FFFFFF"/>
                <w:sz w:val="20"/>
              </w:rPr>
              <w:t>Vendor / Spec</w:t>
            </w:r>
          </w:p>
        </w:tc>
        <w:tc>
          <w:tcPr>
            <w:tcW w:w="2880" w:type="dxa"/>
            <w:shd w:val="clear" w:color="auto" w:fill="003366"/>
            <w:tcMar>
              <w:top w:w="100" w:type="dxa"/>
              <w:left w:w="120" w:type="dxa"/>
              <w:bottom w:w="100" w:type="dxa"/>
              <w:right w:w="120" w:type="dxa"/>
            </w:tcMar>
          </w:tcPr>
          <w:p w14:paraId="67A6A076" w14:textId="77777777" w:rsidR="00080A78" w:rsidRDefault="00080A78" w:rsidP="00C523B1">
            <w:r>
              <w:rPr>
                <w:rFonts w:ascii="Consolas" w:hAnsi="Consolas"/>
                <w:b/>
                <w:color w:val="FFFFFF"/>
                <w:sz w:val="20"/>
              </w:rPr>
              <w:t>Operational Purpose</w:t>
            </w:r>
          </w:p>
        </w:tc>
      </w:tr>
      <w:tr w:rsidR="00080A78" w14:paraId="004017BD" w14:textId="77777777" w:rsidTr="00C523B1">
        <w:trPr>
          <w:jc w:val="center"/>
        </w:trPr>
        <w:tc>
          <w:tcPr>
            <w:tcW w:w="2880" w:type="dxa"/>
            <w:shd w:val="clear" w:color="auto" w:fill="FFFFFF"/>
            <w:tcMar>
              <w:top w:w="80" w:type="dxa"/>
              <w:left w:w="120" w:type="dxa"/>
              <w:bottom w:w="80" w:type="dxa"/>
              <w:right w:w="120" w:type="dxa"/>
            </w:tcMar>
          </w:tcPr>
          <w:p w14:paraId="46A773CB" w14:textId="77777777" w:rsidR="00080A78" w:rsidRDefault="00080A78" w:rsidP="00C523B1">
            <w:r>
              <w:rPr>
                <w:rFonts w:ascii="Calibri" w:hAnsi="Calibri"/>
                <w:color w:val="333333"/>
                <w:sz w:val="20"/>
              </w:rPr>
              <w:t>Smart POS &amp; Billing</w:t>
            </w:r>
          </w:p>
        </w:tc>
        <w:tc>
          <w:tcPr>
            <w:tcW w:w="2880" w:type="dxa"/>
            <w:shd w:val="clear" w:color="auto" w:fill="FFFFFF"/>
            <w:tcMar>
              <w:top w:w="80" w:type="dxa"/>
              <w:left w:w="120" w:type="dxa"/>
              <w:bottom w:w="80" w:type="dxa"/>
              <w:right w:w="120" w:type="dxa"/>
            </w:tcMar>
          </w:tcPr>
          <w:p w14:paraId="2112023F" w14:textId="77777777" w:rsidR="00080A78" w:rsidRDefault="00080A78" w:rsidP="00C523B1">
            <w:proofErr w:type="spellStart"/>
            <w:r>
              <w:rPr>
                <w:rFonts w:ascii="Calibri" w:hAnsi="Calibri"/>
                <w:color w:val="333333"/>
                <w:sz w:val="20"/>
              </w:rPr>
              <w:t>PetPooja</w:t>
            </w:r>
            <w:proofErr w:type="spellEnd"/>
            <w:r>
              <w:rPr>
                <w:rFonts w:ascii="Calibri" w:hAnsi="Calibri"/>
                <w:color w:val="333333"/>
                <w:sz w:val="20"/>
              </w:rPr>
              <w:t xml:space="preserve"> / </w:t>
            </w:r>
            <w:proofErr w:type="spellStart"/>
            <w:r>
              <w:rPr>
                <w:rFonts w:ascii="Calibri" w:hAnsi="Calibri"/>
                <w:color w:val="333333"/>
                <w:sz w:val="20"/>
              </w:rPr>
              <w:t>Posist</w:t>
            </w:r>
            <w:proofErr w:type="spellEnd"/>
          </w:p>
        </w:tc>
        <w:tc>
          <w:tcPr>
            <w:tcW w:w="2880" w:type="dxa"/>
            <w:shd w:val="clear" w:color="auto" w:fill="FFFFFF"/>
            <w:tcMar>
              <w:top w:w="80" w:type="dxa"/>
              <w:left w:w="120" w:type="dxa"/>
              <w:bottom w:w="80" w:type="dxa"/>
              <w:right w:w="120" w:type="dxa"/>
            </w:tcMar>
          </w:tcPr>
          <w:p w14:paraId="4AECFA03" w14:textId="77777777" w:rsidR="00080A78" w:rsidRDefault="00080A78" w:rsidP="00C523B1">
            <w:r>
              <w:rPr>
                <w:rFonts w:ascii="Calibri" w:hAnsi="Calibri"/>
                <w:color w:val="333333"/>
                <w:sz w:val="20"/>
              </w:rPr>
              <w:t>Tracks 'Unlimited Package' time limits (Silver/Gold/Plat)</w:t>
            </w:r>
          </w:p>
        </w:tc>
      </w:tr>
      <w:tr w:rsidR="00080A78" w14:paraId="4BB674BF" w14:textId="77777777" w:rsidTr="00C523B1">
        <w:trPr>
          <w:jc w:val="center"/>
        </w:trPr>
        <w:tc>
          <w:tcPr>
            <w:tcW w:w="2880" w:type="dxa"/>
            <w:shd w:val="clear" w:color="auto" w:fill="F0F5FA"/>
            <w:tcMar>
              <w:top w:w="80" w:type="dxa"/>
              <w:left w:w="120" w:type="dxa"/>
              <w:bottom w:w="80" w:type="dxa"/>
              <w:right w:w="120" w:type="dxa"/>
            </w:tcMar>
          </w:tcPr>
          <w:p w14:paraId="35DB6E8D" w14:textId="77777777" w:rsidR="00080A78" w:rsidRDefault="00080A78" w:rsidP="00C523B1">
            <w:r>
              <w:rPr>
                <w:rFonts w:ascii="Calibri" w:hAnsi="Calibri"/>
                <w:color w:val="333333"/>
                <w:sz w:val="20"/>
              </w:rPr>
              <w:lastRenderedPageBreak/>
              <w:t>IoT Auto-Pourers</w:t>
            </w:r>
          </w:p>
        </w:tc>
        <w:tc>
          <w:tcPr>
            <w:tcW w:w="2880" w:type="dxa"/>
            <w:shd w:val="clear" w:color="auto" w:fill="F0F5FA"/>
            <w:tcMar>
              <w:top w:w="80" w:type="dxa"/>
              <w:left w:w="120" w:type="dxa"/>
              <w:bottom w:w="80" w:type="dxa"/>
              <w:right w:w="120" w:type="dxa"/>
            </w:tcMar>
          </w:tcPr>
          <w:p w14:paraId="3E2CD63D" w14:textId="77777777" w:rsidR="00080A78" w:rsidRDefault="00080A78" w:rsidP="00C523B1">
            <w:r>
              <w:rPr>
                <w:rFonts w:ascii="Calibri" w:hAnsi="Calibri"/>
                <w:color w:val="333333"/>
                <w:sz w:val="20"/>
              </w:rPr>
              <w:t>Berg / Exacta</w:t>
            </w:r>
          </w:p>
        </w:tc>
        <w:tc>
          <w:tcPr>
            <w:tcW w:w="2880" w:type="dxa"/>
            <w:shd w:val="clear" w:color="auto" w:fill="F0F5FA"/>
            <w:tcMar>
              <w:top w:w="80" w:type="dxa"/>
              <w:left w:w="120" w:type="dxa"/>
              <w:bottom w:w="80" w:type="dxa"/>
              <w:right w:w="120" w:type="dxa"/>
            </w:tcMar>
          </w:tcPr>
          <w:p w14:paraId="5923C12B" w14:textId="77777777" w:rsidR="00080A78" w:rsidRDefault="00080A78" w:rsidP="00C523B1">
            <w:r>
              <w:rPr>
                <w:rFonts w:ascii="Calibri" w:hAnsi="Calibri"/>
                <w:color w:val="333333"/>
                <w:sz w:val="20"/>
              </w:rPr>
              <w:t>Dispenses exact 60ml pegs; linked to POS to prevent bartender theft</w:t>
            </w:r>
          </w:p>
        </w:tc>
      </w:tr>
      <w:tr w:rsidR="00080A78" w14:paraId="6D11098C" w14:textId="77777777" w:rsidTr="00C523B1">
        <w:trPr>
          <w:jc w:val="center"/>
        </w:trPr>
        <w:tc>
          <w:tcPr>
            <w:tcW w:w="2880" w:type="dxa"/>
            <w:shd w:val="clear" w:color="auto" w:fill="FFFFFF"/>
            <w:tcMar>
              <w:top w:w="80" w:type="dxa"/>
              <w:left w:w="120" w:type="dxa"/>
              <w:bottom w:w="80" w:type="dxa"/>
              <w:right w:w="120" w:type="dxa"/>
            </w:tcMar>
          </w:tcPr>
          <w:p w14:paraId="31A9B355" w14:textId="77777777" w:rsidR="00080A78" w:rsidRDefault="00080A78" w:rsidP="00C523B1">
            <w:r>
              <w:rPr>
                <w:rFonts w:ascii="Calibri" w:hAnsi="Calibri"/>
                <w:color w:val="333333"/>
                <w:sz w:val="20"/>
              </w:rPr>
              <w:t>RFID Wristbands</w:t>
            </w:r>
          </w:p>
        </w:tc>
        <w:tc>
          <w:tcPr>
            <w:tcW w:w="2880" w:type="dxa"/>
            <w:shd w:val="clear" w:color="auto" w:fill="FFFFFF"/>
            <w:tcMar>
              <w:top w:w="80" w:type="dxa"/>
              <w:left w:w="120" w:type="dxa"/>
              <w:bottom w:w="80" w:type="dxa"/>
              <w:right w:w="120" w:type="dxa"/>
            </w:tcMar>
          </w:tcPr>
          <w:p w14:paraId="56518597" w14:textId="77777777" w:rsidR="00080A78" w:rsidRDefault="00080A78" w:rsidP="00C523B1">
            <w:r>
              <w:rPr>
                <w:rFonts w:ascii="Calibri" w:hAnsi="Calibri"/>
                <w:color w:val="333333"/>
                <w:sz w:val="20"/>
              </w:rPr>
              <w:t>Custom NFC Tags</w:t>
            </w:r>
          </w:p>
        </w:tc>
        <w:tc>
          <w:tcPr>
            <w:tcW w:w="2880" w:type="dxa"/>
            <w:shd w:val="clear" w:color="auto" w:fill="FFFFFF"/>
            <w:tcMar>
              <w:top w:w="80" w:type="dxa"/>
              <w:left w:w="120" w:type="dxa"/>
              <w:bottom w:w="80" w:type="dxa"/>
              <w:right w:w="120" w:type="dxa"/>
            </w:tcMar>
          </w:tcPr>
          <w:p w14:paraId="107ED729" w14:textId="77777777" w:rsidR="00080A78" w:rsidRDefault="00080A78" w:rsidP="00C523B1">
            <w:r>
              <w:rPr>
                <w:rFonts w:ascii="Calibri" w:hAnsi="Calibri"/>
                <w:color w:val="333333"/>
                <w:sz w:val="20"/>
              </w:rPr>
              <w:t>Customer entry/exit tracking and table assignments</w:t>
            </w:r>
          </w:p>
        </w:tc>
      </w:tr>
      <w:tr w:rsidR="00080A78" w14:paraId="06FC116A" w14:textId="77777777" w:rsidTr="00C523B1">
        <w:trPr>
          <w:jc w:val="center"/>
        </w:trPr>
        <w:tc>
          <w:tcPr>
            <w:tcW w:w="2880" w:type="dxa"/>
            <w:shd w:val="clear" w:color="auto" w:fill="F0F5FA"/>
            <w:tcMar>
              <w:top w:w="80" w:type="dxa"/>
              <w:left w:w="120" w:type="dxa"/>
              <w:bottom w:w="80" w:type="dxa"/>
              <w:right w:w="120" w:type="dxa"/>
            </w:tcMar>
          </w:tcPr>
          <w:p w14:paraId="41A82EE7" w14:textId="77777777" w:rsidR="00080A78" w:rsidRDefault="00080A78" w:rsidP="00C523B1">
            <w:r>
              <w:rPr>
                <w:rFonts w:ascii="Calibri" w:hAnsi="Calibri"/>
                <w:color w:val="333333"/>
                <w:sz w:val="20"/>
              </w:rPr>
              <w:t>AI Cloud CCTV</w:t>
            </w:r>
          </w:p>
        </w:tc>
        <w:tc>
          <w:tcPr>
            <w:tcW w:w="2880" w:type="dxa"/>
            <w:shd w:val="clear" w:color="auto" w:fill="F0F5FA"/>
            <w:tcMar>
              <w:top w:w="80" w:type="dxa"/>
              <w:left w:w="120" w:type="dxa"/>
              <w:bottom w:w="80" w:type="dxa"/>
              <w:right w:w="120" w:type="dxa"/>
            </w:tcMar>
          </w:tcPr>
          <w:p w14:paraId="6C1C353F" w14:textId="77777777" w:rsidR="00080A78" w:rsidRDefault="00080A78" w:rsidP="00C523B1">
            <w:r>
              <w:rPr>
                <w:rFonts w:ascii="Calibri" w:hAnsi="Calibri"/>
                <w:color w:val="333333"/>
                <w:sz w:val="20"/>
              </w:rPr>
              <w:t>Hikvision / Wipro</w:t>
            </w:r>
          </w:p>
        </w:tc>
        <w:tc>
          <w:tcPr>
            <w:tcW w:w="2880" w:type="dxa"/>
            <w:shd w:val="clear" w:color="auto" w:fill="F0F5FA"/>
            <w:tcMar>
              <w:top w:w="80" w:type="dxa"/>
              <w:left w:w="120" w:type="dxa"/>
              <w:bottom w:w="80" w:type="dxa"/>
              <w:right w:w="120" w:type="dxa"/>
            </w:tcMar>
          </w:tcPr>
          <w:p w14:paraId="1133B038" w14:textId="77777777" w:rsidR="00080A78" w:rsidRDefault="00080A78" w:rsidP="00C523B1">
            <w:r>
              <w:rPr>
                <w:rFonts w:ascii="Calibri" w:hAnsi="Calibri"/>
                <w:color w:val="333333"/>
                <w:sz w:val="20"/>
              </w:rPr>
              <w:t>16-Camera HD tracking Kitchen Pass &amp; Bar counter</w:t>
            </w:r>
          </w:p>
        </w:tc>
      </w:tr>
    </w:tbl>
    <w:p w14:paraId="0F34C469" w14:textId="77777777" w:rsidR="00080A78" w:rsidRDefault="00080A78" w:rsidP="00080A78">
      <w:pPr>
        <w:spacing w:after="240"/>
      </w:pPr>
    </w:p>
    <w:p w14:paraId="5803BE46" w14:textId="77777777" w:rsidR="00080A78" w:rsidRDefault="00080A78" w:rsidP="00080A78">
      <w:pPr>
        <w:spacing w:before="800"/>
      </w:pPr>
      <w:r>
        <w:br/>
      </w:r>
      <w:r>
        <w:br/>
      </w:r>
      <w:r>
        <w:br/>
      </w:r>
    </w:p>
    <w:p w14:paraId="22A762E4" w14:textId="77777777" w:rsidR="00080A78" w:rsidRDefault="00080A78" w:rsidP="00080A78">
      <w:pPr>
        <w:jc w:val="center"/>
      </w:pPr>
      <w:r>
        <w:rPr>
          <w:rFonts w:ascii="Segoe UI Black" w:hAnsi="Segoe UI Black"/>
          <w:color w:val="111111"/>
          <w:sz w:val="72"/>
        </w:rPr>
        <w:t>FERABEE LIQUOR</w:t>
      </w:r>
      <w:r>
        <w:rPr>
          <w:rFonts w:ascii="Segoe UI Black" w:hAnsi="Segoe UI Black"/>
          <w:color w:val="111111"/>
          <w:sz w:val="72"/>
        </w:rPr>
        <w:br/>
      </w:r>
      <w:r>
        <w:rPr>
          <w:rFonts w:ascii="Georgia" w:hAnsi="Georgia"/>
          <w:i/>
          <w:color w:val="D4AF37"/>
          <w:sz w:val="36"/>
        </w:rPr>
        <w:t>THE ROYAL BEE</w:t>
      </w:r>
      <w:r>
        <w:rPr>
          <w:rFonts w:ascii="Georgia" w:hAnsi="Georgia"/>
          <w:i/>
          <w:color w:val="D4AF37"/>
          <w:sz w:val="36"/>
        </w:rPr>
        <w:br/>
      </w:r>
    </w:p>
    <w:p w14:paraId="0A89880B" w14:textId="77777777" w:rsidR="00080A78" w:rsidRDefault="00080A78" w:rsidP="00080A78">
      <w:pPr>
        <w:spacing w:after="600"/>
        <w:jc w:val="center"/>
      </w:pPr>
      <w:r>
        <w:rPr>
          <w:rFonts w:ascii="Segoe UI Semibold" w:hAnsi="Segoe UI Semibold"/>
          <w:color w:val="646464"/>
          <w:sz w:val="24"/>
        </w:rPr>
        <w:t>MASTER PROJECT REPORT &amp; BUSINESS MODEL</w:t>
      </w:r>
    </w:p>
    <w:p w14:paraId="5934BED9" w14:textId="77777777" w:rsidR="00080A78" w:rsidRDefault="00080A78" w:rsidP="00080A78">
      <w:pPr>
        <w:jc w:val="center"/>
      </w:pPr>
      <w:r>
        <w:rPr>
          <w:noProof/>
        </w:rPr>
        <w:lastRenderedPageBreak/>
        <w:drawing>
          <wp:inline distT="0" distB="0" distL="0" distR="0" wp14:anchorId="54E51441" wp14:editId="7346E8B6">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abee_whisky_1786630225417.png"/>
                    <pic:cNvPicPr/>
                  </pic:nvPicPr>
                  <pic:blipFill>
                    <a:blip r:embed="rId4"/>
                    <a:stretch>
                      <a:fillRect/>
                    </a:stretch>
                  </pic:blipFill>
                  <pic:spPr>
                    <a:xfrm>
                      <a:off x="0" y="0"/>
                      <a:ext cx="4114800" cy="4114800"/>
                    </a:xfrm>
                    <a:prstGeom prst="rect">
                      <a:avLst/>
                    </a:prstGeom>
                  </pic:spPr>
                </pic:pic>
              </a:graphicData>
            </a:graphic>
          </wp:inline>
        </w:drawing>
      </w:r>
    </w:p>
    <w:p w14:paraId="578A7527" w14:textId="77777777" w:rsidR="00080A78" w:rsidRDefault="00080A78" w:rsidP="00080A78">
      <w:pPr>
        <w:spacing w:after="400"/>
        <w:jc w:val="center"/>
      </w:pPr>
      <w:r>
        <w:rPr>
          <w:rFonts w:ascii="Georgia" w:hAnsi="Georgia"/>
          <w:i/>
          <w:color w:val="808080"/>
          <w:sz w:val="20"/>
        </w:rPr>
        <w:t xml:space="preserve">Product Concept: </w:t>
      </w:r>
      <w:proofErr w:type="spellStart"/>
      <w:r>
        <w:rPr>
          <w:rFonts w:ascii="Georgia" w:hAnsi="Georgia"/>
          <w:i/>
          <w:color w:val="808080"/>
          <w:sz w:val="20"/>
        </w:rPr>
        <w:t>FeraBee</w:t>
      </w:r>
      <w:proofErr w:type="spellEnd"/>
      <w:r>
        <w:rPr>
          <w:rFonts w:ascii="Georgia" w:hAnsi="Georgia"/>
          <w:i/>
          <w:color w:val="808080"/>
          <w:sz w:val="20"/>
        </w:rPr>
        <w:t xml:space="preserve"> Small Batch Premium Whisky</w:t>
      </w:r>
    </w:p>
    <w:p w14:paraId="75BD4FB4" w14:textId="77777777" w:rsidR="00080A78" w:rsidRDefault="00080A78" w:rsidP="00080A78">
      <w:r>
        <w:br w:type="page"/>
      </w:r>
    </w:p>
    <w:tbl>
      <w:tblPr>
        <w:tblW w:w="0" w:type="auto"/>
        <w:jc w:val="center"/>
        <w:tblLook w:val="04A0" w:firstRow="1" w:lastRow="0" w:firstColumn="1" w:lastColumn="0" w:noHBand="0" w:noVBand="1"/>
      </w:tblPr>
      <w:tblGrid>
        <w:gridCol w:w="8640"/>
      </w:tblGrid>
      <w:tr w:rsidR="00080A78" w14:paraId="09E07FA6" w14:textId="77777777" w:rsidTr="00C523B1">
        <w:trPr>
          <w:jc w:val="center"/>
        </w:trPr>
        <w:tc>
          <w:tcPr>
            <w:tcW w:w="9936" w:type="dxa"/>
            <w:shd w:val="clear" w:color="auto" w:fill="D4AF37"/>
            <w:tcMar>
              <w:top w:w="200" w:type="dxa"/>
              <w:left w:w="200" w:type="dxa"/>
              <w:bottom w:w="200" w:type="dxa"/>
              <w:right w:w="200" w:type="dxa"/>
            </w:tcMar>
          </w:tcPr>
          <w:p w14:paraId="7AA793DD" w14:textId="77777777" w:rsidR="00080A78" w:rsidRDefault="00080A78" w:rsidP="00C523B1">
            <w:pPr>
              <w:jc w:val="center"/>
            </w:pPr>
            <w:r>
              <w:rPr>
                <w:rFonts w:ascii="Segoe UI Black" w:hAnsi="Segoe UI Black"/>
                <w:color w:val="111111"/>
                <w:sz w:val="40"/>
              </w:rPr>
              <w:lastRenderedPageBreak/>
              <w:t>EXECUTIVE SUMMARY</w:t>
            </w:r>
          </w:p>
        </w:tc>
      </w:tr>
    </w:tbl>
    <w:p w14:paraId="048DA840" w14:textId="77777777" w:rsidR="00080A78" w:rsidRDefault="00080A78" w:rsidP="00080A78">
      <w:pPr>
        <w:spacing w:after="240"/>
      </w:pPr>
    </w:p>
    <w:tbl>
      <w:tblPr>
        <w:tblW w:w="0" w:type="auto"/>
        <w:jc w:val="center"/>
        <w:tblLook w:val="04A0" w:firstRow="1" w:lastRow="0" w:firstColumn="1" w:lastColumn="0" w:noHBand="0" w:noVBand="1"/>
      </w:tblPr>
      <w:tblGrid>
        <w:gridCol w:w="8595"/>
      </w:tblGrid>
      <w:tr w:rsidR="00080A78" w14:paraId="3EE6791E" w14:textId="77777777" w:rsidTr="00C523B1">
        <w:trPr>
          <w:jc w:val="center"/>
        </w:trPr>
        <w:tc>
          <w:tcPr>
            <w:tcW w:w="9936" w:type="dxa"/>
            <w:tcBorders>
              <w:left w:val="single" w:sz="36" w:space="0" w:color="D4AF37"/>
            </w:tcBorders>
            <w:shd w:val="clear" w:color="auto" w:fill="FBF9F1"/>
            <w:tcMar>
              <w:top w:w="150" w:type="dxa"/>
              <w:left w:w="200" w:type="dxa"/>
              <w:bottom w:w="150" w:type="dxa"/>
              <w:right w:w="200" w:type="dxa"/>
            </w:tcMar>
          </w:tcPr>
          <w:p w14:paraId="497C416B" w14:textId="77777777" w:rsidR="00080A78" w:rsidRDefault="00080A78" w:rsidP="00C523B1">
            <w:pPr>
              <w:spacing w:after="80"/>
            </w:pPr>
            <w:r>
              <w:rPr>
                <w:rFonts w:ascii="Segoe UI Semibold" w:hAnsi="Segoe UI Semibold"/>
                <w:color w:val="B8860B"/>
                <w:sz w:val="24"/>
              </w:rPr>
              <w:t>✦ THE FERABEE VISION ✦</w:t>
            </w:r>
            <w:r>
              <w:rPr>
                <w:rFonts w:ascii="Segoe UI Semibold" w:hAnsi="Segoe UI Semibold"/>
                <w:color w:val="B8860B"/>
                <w:sz w:val="24"/>
              </w:rPr>
              <w:br/>
            </w:r>
            <w:proofErr w:type="spellStart"/>
            <w:r>
              <w:rPr>
                <w:rFonts w:ascii="Georgia" w:hAnsi="Georgia"/>
                <w:color w:val="222222"/>
              </w:rPr>
              <w:t>FeraBee</w:t>
            </w:r>
            <w:proofErr w:type="spellEnd"/>
            <w:r>
              <w:rPr>
                <w:rFonts w:ascii="Georgia" w:hAnsi="Georgia"/>
                <w:color w:val="222222"/>
              </w:rPr>
              <w:t xml:space="preserve"> Liquor Pvt Ltd is launching a premium 6-to-8 product </w:t>
            </w:r>
            <w:proofErr w:type="spellStart"/>
            <w:r>
              <w:rPr>
                <w:rFonts w:ascii="Georgia" w:hAnsi="Georgia"/>
                <w:color w:val="222222"/>
              </w:rPr>
              <w:t>alcobev</w:t>
            </w:r>
            <w:proofErr w:type="spellEnd"/>
            <w:r>
              <w:rPr>
                <w:rFonts w:ascii="Georgia" w:hAnsi="Georgia"/>
                <w:color w:val="222222"/>
              </w:rPr>
              <w:t xml:space="preserve"> portfolio paired with an exclusive chain of 367 '100-Cover </w:t>
            </w:r>
            <w:proofErr w:type="spellStart"/>
            <w:r>
              <w:rPr>
                <w:rFonts w:ascii="Georgia" w:hAnsi="Georgia"/>
                <w:color w:val="222222"/>
              </w:rPr>
              <w:t>FeraBee</w:t>
            </w:r>
            <w:proofErr w:type="spellEnd"/>
            <w:r>
              <w:rPr>
                <w:rFonts w:ascii="Georgia" w:hAnsi="Georgia"/>
                <w:color w:val="222222"/>
              </w:rPr>
              <w:t xml:space="preserve"> Bee Lounges' across Maharashtra and Goa under a Company Owned Franchise Operated (COFO) model. Direct consumption through franchise outlets guarantees massive sales volume, eliminating traditional wine shop retail dependency.</w:t>
            </w:r>
          </w:p>
        </w:tc>
      </w:tr>
    </w:tbl>
    <w:p w14:paraId="2AC1462C" w14:textId="77777777" w:rsidR="00080A78" w:rsidRDefault="00080A78" w:rsidP="00080A78">
      <w:pPr>
        <w:spacing w:after="160"/>
      </w:pPr>
    </w:p>
    <w:p w14:paraId="53ADCA65" w14:textId="77777777" w:rsidR="00080A78" w:rsidRDefault="00080A78" w:rsidP="00080A78">
      <w:pPr>
        <w:spacing w:before="480" w:after="160"/>
      </w:pPr>
      <w:proofErr w:type="gramStart"/>
      <w:r>
        <w:rPr>
          <w:rFonts w:ascii="Arial" w:hAnsi="Arial"/>
          <w:color w:val="D4AF37"/>
          <w:sz w:val="36"/>
        </w:rPr>
        <w:t xml:space="preserve">┃  </w:t>
      </w:r>
      <w:r>
        <w:rPr>
          <w:rFonts w:ascii="Segoe UI" w:hAnsi="Segoe UI"/>
          <w:b/>
          <w:color w:val="1A1A1A"/>
          <w:sz w:val="32"/>
        </w:rPr>
        <w:t>1</w:t>
      </w:r>
      <w:proofErr w:type="gramEnd"/>
      <w:r>
        <w:rPr>
          <w:rFonts w:ascii="Segoe UI" w:hAnsi="Segoe UI"/>
          <w:b/>
          <w:color w:val="1A1A1A"/>
          <w:sz w:val="32"/>
        </w:rPr>
        <w:t>. Corporate Structure</w:t>
      </w:r>
    </w:p>
    <w:p w14:paraId="4D3A5850" w14:textId="77777777" w:rsidR="00080A78" w:rsidRDefault="00080A78" w:rsidP="00080A78">
      <w:pPr>
        <w:spacing w:after="160" w:line="288" w:lineRule="auto"/>
      </w:pPr>
      <w:proofErr w:type="spellStart"/>
      <w:r>
        <w:rPr>
          <w:rFonts w:ascii="Georgia" w:hAnsi="Georgia"/>
          <w:color w:val="333333"/>
        </w:rPr>
        <w:t>FeraBee</w:t>
      </w:r>
      <w:proofErr w:type="spellEnd"/>
      <w:r>
        <w:rPr>
          <w:rFonts w:ascii="Georgia" w:hAnsi="Georgia"/>
          <w:color w:val="333333"/>
        </w:rPr>
        <w:t xml:space="preserve"> Liquor Private Limited represents a high-growth corporate model in the Indian spirits and hospitality franchise ecosystem. By securing manufacturing and bottling agreements out of Goa, the company benefits from a 30% to 40% excise tax advantage compared to surrounding states.</w:t>
      </w:r>
    </w:p>
    <w:tbl>
      <w:tblPr>
        <w:tblW w:w="0" w:type="auto"/>
        <w:jc w:val="center"/>
        <w:tblBorders>
          <w:top w:val="single" w:sz="12" w:space="0" w:color="D4AF37"/>
          <w:bottom w:val="single" w:sz="12" w:space="0" w:color="D4AF37"/>
          <w:insideH w:val="single" w:sz="4" w:space="0" w:color="EFEFEF"/>
        </w:tblBorders>
        <w:tblLook w:val="04A0" w:firstRow="1" w:lastRow="0" w:firstColumn="1" w:lastColumn="0" w:noHBand="0" w:noVBand="1"/>
      </w:tblPr>
      <w:tblGrid>
        <w:gridCol w:w="4317"/>
        <w:gridCol w:w="4323"/>
      </w:tblGrid>
      <w:tr w:rsidR="00080A78" w14:paraId="2A85536E" w14:textId="77777777" w:rsidTr="00C523B1">
        <w:trPr>
          <w:jc w:val="center"/>
        </w:trPr>
        <w:tc>
          <w:tcPr>
            <w:tcW w:w="4968" w:type="dxa"/>
            <w:shd w:val="clear" w:color="auto" w:fill="111111"/>
            <w:tcMar>
              <w:top w:w="120" w:type="dxa"/>
              <w:left w:w="150" w:type="dxa"/>
              <w:bottom w:w="120" w:type="dxa"/>
              <w:right w:w="150" w:type="dxa"/>
            </w:tcMar>
          </w:tcPr>
          <w:p w14:paraId="525AC3D0" w14:textId="77777777" w:rsidR="00080A78" w:rsidRDefault="00080A78" w:rsidP="00C523B1">
            <w:pPr>
              <w:jc w:val="center"/>
            </w:pPr>
            <w:r>
              <w:rPr>
                <w:rFonts w:ascii="Segoe UI" w:hAnsi="Segoe UI"/>
                <w:b/>
                <w:color w:val="FFD700"/>
                <w:sz w:val="20"/>
              </w:rPr>
              <w:t>Metric / Element</w:t>
            </w:r>
          </w:p>
        </w:tc>
        <w:tc>
          <w:tcPr>
            <w:tcW w:w="4968" w:type="dxa"/>
            <w:shd w:val="clear" w:color="auto" w:fill="111111"/>
            <w:tcMar>
              <w:top w:w="120" w:type="dxa"/>
              <w:left w:w="150" w:type="dxa"/>
              <w:bottom w:w="120" w:type="dxa"/>
              <w:right w:w="150" w:type="dxa"/>
            </w:tcMar>
          </w:tcPr>
          <w:p w14:paraId="7F16D8BA" w14:textId="77777777" w:rsidR="00080A78" w:rsidRDefault="00080A78" w:rsidP="00C523B1">
            <w:pPr>
              <w:jc w:val="center"/>
            </w:pPr>
            <w:r>
              <w:rPr>
                <w:rFonts w:ascii="Segoe UI" w:hAnsi="Segoe UI"/>
                <w:b/>
                <w:color w:val="FFD700"/>
                <w:sz w:val="20"/>
              </w:rPr>
              <w:t>Details</w:t>
            </w:r>
          </w:p>
        </w:tc>
      </w:tr>
      <w:tr w:rsidR="00080A78" w14:paraId="2688E099" w14:textId="77777777" w:rsidTr="00C523B1">
        <w:trPr>
          <w:jc w:val="center"/>
        </w:trPr>
        <w:tc>
          <w:tcPr>
            <w:tcW w:w="4968" w:type="dxa"/>
            <w:shd w:val="clear" w:color="auto" w:fill="FFFFFF"/>
            <w:tcMar>
              <w:top w:w="100" w:type="dxa"/>
              <w:left w:w="150" w:type="dxa"/>
              <w:bottom w:w="100" w:type="dxa"/>
              <w:right w:w="150" w:type="dxa"/>
            </w:tcMar>
          </w:tcPr>
          <w:p w14:paraId="57DE602D" w14:textId="77777777" w:rsidR="00080A78" w:rsidRDefault="00080A78" w:rsidP="00C523B1">
            <w:proofErr w:type="spellStart"/>
            <w:r>
              <w:rPr>
                <w:rFonts w:ascii="Segoe UI" w:hAnsi="Segoe UI"/>
                <w:color w:val="444444"/>
                <w:sz w:val="20"/>
              </w:rPr>
              <w:t>Authorised</w:t>
            </w:r>
            <w:proofErr w:type="spellEnd"/>
            <w:r>
              <w:rPr>
                <w:rFonts w:ascii="Segoe UI" w:hAnsi="Segoe UI"/>
                <w:color w:val="444444"/>
                <w:sz w:val="20"/>
              </w:rPr>
              <w:t xml:space="preserve"> Capital</w:t>
            </w:r>
          </w:p>
        </w:tc>
        <w:tc>
          <w:tcPr>
            <w:tcW w:w="4968" w:type="dxa"/>
            <w:shd w:val="clear" w:color="auto" w:fill="FFFFFF"/>
            <w:tcMar>
              <w:top w:w="100" w:type="dxa"/>
              <w:left w:w="150" w:type="dxa"/>
              <w:bottom w:w="100" w:type="dxa"/>
              <w:right w:w="150" w:type="dxa"/>
            </w:tcMar>
          </w:tcPr>
          <w:p w14:paraId="091C878D" w14:textId="77777777" w:rsidR="00080A78" w:rsidRDefault="00080A78" w:rsidP="00C523B1">
            <w:pPr>
              <w:jc w:val="center"/>
            </w:pPr>
            <w:r>
              <w:rPr>
                <w:rFonts w:ascii="Segoe UI" w:hAnsi="Segoe UI"/>
                <w:color w:val="444444"/>
                <w:sz w:val="20"/>
              </w:rPr>
              <w:t>₹10,00,00,000 (₹10 Crore)</w:t>
            </w:r>
          </w:p>
        </w:tc>
      </w:tr>
      <w:tr w:rsidR="00080A78" w14:paraId="71BA349A" w14:textId="77777777" w:rsidTr="00C523B1">
        <w:trPr>
          <w:jc w:val="center"/>
        </w:trPr>
        <w:tc>
          <w:tcPr>
            <w:tcW w:w="4968" w:type="dxa"/>
            <w:shd w:val="clear" w:color="auto" w:fill="FAFAFA"/>
            <w:tcMar>
              <w:top w:w="100" w:type="dxa"/>
              <w:left w:w="150" w:type="dxa"/>
              <w:bottom w:w="100" w:type="dxa"/>
              <w:right w:w="150" w:type="dxa"/>
            </w:tcMar>
          </w:tcPr>
          <w:p w14:paraId="6C1D2625" w14:textId="77777777" w:rsidR="00080A78" w:rsidRDefault="00080A78" w:rsidP="00C523B1">
            <w:r>
              <w:rPr>
                <w:rFonts w:ascii="Segoe UI" w:hAnsi="Segoe UI"/>
                <w:color w:val="444444"/>
                <w:sz w:val="20"/>
              </w:rPr>
              <w:t>Paid-Up Capital</w:t>
            </w:r>
          </w:p>
        </w:tc>
        <w:tc>
          <w:tcPr>
            <w:tcW w:w="4968" w:type="dxa"/>
            <w:shd w:val="clear" w:color="auto" w:fill="FAFAFA"/>
            <w:tcMar>
              <w:top w:w="100" w:type="dxa"/>
              <w:left w:w="150" w:type="dxa"/>
              <w:bottom w:w="100" w:type="dxa"/>
              <w:right w:w="150" w:type="dxa"/>
            </w:tcMar>
          </w:tcPr>
          <w:p w14:paraId="354D4E1B" w14:textId="77777777" w:rsidR="00080A78" w:rsidRDefault="00080A78" w:rsidP="00C523B1">
            <w:pPr>
              <w:jc w:val="center"/>
            </w:pPr>
            <w:r>
              <w:rPr>
                <w:rFonts w:ascii="Segoe UI" w:hAnsi="Segoe UI"/>
                <w:color w:val="444444"/>
                <w:sz w:val="20"/>
              </w:rPr>
              <w:t>₹50,00,000 (₹50 Lakh)</w:t>
            </w:r>
          </w:p>
        </w:tc>
      </w:tr>
      <w:tr w:rsidR="00080A78" w14:paraId="4936A2C8" w14:textId="77777777" w:rsidTr="00C523B1">
        <w:trPr>
          <w:jc w:val="center"/>
        </w:trPr>
        <w:tc>
          <w:tcPr>
            <w:tcW w:w="4968" w:type="dxa"/>
            <w:shd w:val="clear" w:color="auto" w:fill="FFFFFF"/>
            <w:tcMar>
              <w:top w:w="100" w:type="dxa"/>
              <w:left w:w="150" w:type="dxa"/>
              <w:bottom w:w="100" w:type="dxa"/>
              <w:right w:w="150" w:type="dxa"/>
            </w:tcMar>
          </w:tcPr>
          <w:p w14:paraId="0F80ED23" w14:textId="77777777" w:rsidR="00080A78" w:rsidRDefault="00080A78" w:rsidP="00C523B1">
            <w:r>
              <w:rPr>
                <w:rFonts w:ascii="Segoe UI" w:hAnsi="Segoe UI"/>
                <w:color w:val="444444"/>
                <w:sz w:val="20"/>
              </w:rPr>
              <w:t>Promoter Shareholding</w:t>
            </w:r>
          </w:p>
        </w:tc>
        <w:tc>
          <w:tcPr>
            <w:tcW w:w="4968" w:type="dxa"/>
            <w:shd w:val="clear" w:color="auto" w:fill="FFFFFF"/>
            <w:tcMar>
              <w:top w:w="100" w:type="dxa"/>
              <w:left w:w="150" w:type="dxa"/>
              <w:bottom w:w="100" w:type="dxa"/>
              <w:right w:w="150" w:type="dxa"/>
            </w:tcMar>
          </w:tcPr>
          <w:p w14:paraId="60160E7C" w14:textId="77777777" w:rsidR="00080A78" w:rsidRDefault="00080A78" w:rsidP="00C523B1">
            <w:pPr>
              <w:jc w:val="center"/>
            </w:pPr>
            <w:r>
              <w:rPr>
                <w:rFonts w:ascii="Segoe UI" w:hAnsi="Segoe UI"/>
                <w:color w:val="444444"/>
                <w:sz w:val="20"/>
              </w:rPr>
              <w:t>51</w:t>
            </w:r>
            <w:proofErr w:type="gramStart"/>
            <w:r>
              <w:rPr>
                <w:rFonts w:ascii="Segoe UI" w:hAnsi="Segoe UI"/>
                <w:color w:val="444444"/>
                <w:sz w:val="20"/>
              </w:rPr>
              <w:t>% :</w:t>
            </w:r>
            <w:proofErr w:type="gramEnd"/>
            <w:r>
              <w:rPr>
                <w:rFonts w:ascii="Segoe UI" w:hAnsi="Segoe UI"/>
                <w:color w:val="444444"/>
                <w:sz w:val="20"/>
              </w:rPr>
              <w:t xml:space="preserve"> 49% Split</w:t>
            </w:r>
          </w:p>
        </w:tc>
      </w:tr>
      <w:tr w:rsidR="00080A78" w14:paraId="2B192CF0" w14:textId="77777777" w:rsidTr="00C523B1">
        <w:trPr>
          <w:jc w:val="center"/>
        </w:trPr>
        <w:tc>
          <w:tcPr>
            <w:tcW w:w="4968" w:type="dxa"/>
            <w:shd w:val="clear" w:color="auto" w:fill="FAFAFA"/>
            <w:tcMar>
              <w:top w:w="100" w:type="dxa"/>
              <w:left w:w="150" w:type="dxa"/>
              <w:bottom w:w="100" w:type="dxa"/>
              <w:right w:w="150" w:type="dxa"/>
            </w:tcMar>
          </w:tcPr>
          <w:p w14:paraId="500FB689" w14:textId="77777777" w:rsidR="00080A78" w:rsidRDefault="00080A78" w:rsidP="00C523B1">
            <w:r>
              <w:rPr>
                <w:rFonts w:ascii="Segoe UI" w:hAnsi="Segoe UI"/>
                <w:color w:val="444444"/>
                <w:sz w:val="20"/>
              </w:rPr>
              <w:t>Brand Aesthetics</w:t>
            </w:r>
          </w:p>
        </w:tc>
        <w:tc>
          <w:tcPr>
            <w:tcW w:w="4968" w:type="dxa"/>
            <w:shd w:val="clear" w:color="auto" w:fill="FAFAFA"/>
            <w:tcMar>
              <w:top w:w="100" w:type="dxa"/>
              <w:left w:w="150" w:type="dxa"/>
              <w:bottom w:w="100" w:type="dxa"/>
              <w:right w:w="150" w:type="dxa"/>
            </w:tcMar>
          </w:tcPr>
          <w:p w14:paraId="05DA847C" w14:textId="77777777" w:rsidR="00080A78" w:rsidRDefault="00080A78" w:rsidP="00C523B1">
            <w:pPr>
              <w:jc w:val="center"/>
            </w:pPr>
            <w:r>
              <w:rPr>
                <w:rFonts w:ascii="Segoe UI" w:hAnsi="Segoe UI"/>
                <w:color w:val="444444"/>
                <w:sz w:val="20"/>
              </w:rPr>
              <w:t>Gold on Black / The Royal Bee / Hexagonal Crest</w:t>
            </w:r>
          </w:p>
        </w:tc>
      </w:tr>
    </w:tbl>
    <w:p w14:paraId="7FDDCD3F" w14:textId="77777777" w:rsidR="00080A78" w:rsidRDefault="00080A78" w:rsidP="00080A78">
      <w:pPr>
        <w:spacing w:after="240"/>
      </w:pPr>
    </w:p>
    <w:p w14:paraId="7B17F6D3" w14:textId="77777777" w:rsidR="00080A78" w:rsidRDefault="00080A78" w:rsidP="00080A78">
      <w:pPr>
        <w:spacing w:before="480" w:after="160"/>
      </w:pPr>
      <w:proofErr w:type="gramStart"/>
      <w:r>
        <w:rPr>
          <w:rFonts w:ascii="Arial" w:hAnsi="Arial"/>
          <w:color w:val="D4AF37"/>
          <w:sz w:val="36"/>
        </w:rPr>
        <w:t xml:space="preserve">┃  </w:t>
      </w:r>
      <w:r>
        <w:rPr>
          <w:rFonts w:ascii="Segoe UI" w:hAnsi="Segoe UI"/>
          <w:b/>
          <w:color w:val="1A1A1A"/>
          <w:sz w:val="32"/>
        </w:rPr>
        <w:t>2</w:t>
      </w:r>
      <w:proofErr w:type="gramEnd"/>
      <w:r>
        <w:rPr>
          <w:rFonts w:ascii="Segoe UI" w:hAnsi="Segoe UI"/>
          <w:b/>
          <w:color w:val="1A1A1A"/>
          <w:sz w:val="32"/>
        </w:rPr>
        <w:t>. Product Portfolio</w:t>
      </w:r>
    </w:p>
    <w:p w14:paraId="6164F01D" w14:textId="77777777" w:rsidR="00080A78" w:rsidRDefault="00080A78" w:rsidP="00080A78">
      <w:pPr>
        <w:spacing w:after="160" w:line="288" w:lineRule="auto"/>
      </w:pPr>
      <w:r>
        <w:rPr>
          <w:rFonts w:ascii="Georgia" w:hAnsi="Georgia"/>
          <w:color w:val="333333"/>
        </w:rPr>
        <w:t xml:space="preserve">The </w:t>
      </w:r>
      <w:proofErr w:type="spellStart"/>
      <w:r>
        <w:rPr>
          <w:rFonts w:ascii="Georgia" w:hAnsi="Georgia"/>
          <w:color w:val="333333"/>
        </w:rPr>
        <w:t>FeraBee</w:t>
      </w:r>
      <w:proofErr w:type="spellEnd"/>
      <w:r>
        <w:rPr>
          <w:rFonts w:ascii="Georgia" w:hAnsi="Georgia"/>
          <w:color w:val="333333"/>
        </w:rPr>
        <w:t xml:space="preserve"> product lineup comprises core SKUs across Spirits, Craft Beer, and Wine, formulated at 42.8% v/v IMFL standard strength with custom luxury packaging.</w:t>
      </w:r>
    </w:p>
    <w:tbl>
      <w:tblPr>
        <w:tblW w:w="0" w:type="auto"/>
        <w:jc w:val="center"/>
        <w:tblBorders>
          <w:top w:val="single" w:sz="12" w:space="0" w:color="D4AF37"/>
          <w:bottom w:val="single" w:sz="12" w:space="0" w:color="D4AF37"/>
          <w:insideH w:val="single" w:sz="4" w:space="0" w:color="EFEFEF"/>
        </w:tblBorders>
        <w:tblLook w:val="04A0" w:firstRow="1" w:lastRow="0" w:firstColumn="1" w:lastColumn="0" w:noHBand="0" w:noVBand="1"/>
      </w:tblPr>
      <w:tblGrid>
        <w:gridCol w:w="2141"/>
        <w:gridCol w:w="2172"/>
        <w:gridCol w:w="2256"/>
        <w:gridCol w:w="2071"/>
      </w:tblGrid>
      <w:tr w:rsidR="00080A78" w14:paraId="1C1D4907" w14:textId="77777777" w:rsidTr="00C523B1">
        <w:trPr>
          <w:jc w:val="center"/>
        </w:trPr>
        <w:tc>
          <w:tcPr>
            <w:tcW w:w="2484" w:type="dxa"/>
            <w:shd w:val="clear" w:color="auto" w:fill="111111"/>
            <w:tcMar>
              <w:top w:w="120" w:type="dxa"/>
              <w:left w:w="150" w:type="dxa"/>
              <w:bottom w:w="120" w:type="dxa"/>
              <w:right w:w="150" w:type="dxa"/>
            </w:tcMar>
          </w:tcPr>
          <w:p w14:paraId="785C854A" w14:textId="77777777" w:rsidR="00080A78" w:rsidRDefault="00080A78" w:rsidP="00C523B1">
            <w:pPr>
              <w:jc w:val="center"/>
            </w:pPr>
            <w:r>
              <w:rPr>
                <w:rFonts w:ascii="Segoe UI" w:hAnsi="Segoe UI"/>
                <w:b/>
                <w:color w:val="FFD700"/>
                <w:sz w:val="20"/>
              </w:rPr>
              <w:lastRenderedPageBreak/>
              <w:t>Category</w:t>
            </w:r>
          </w:p>
        </w:tc>
        <w:tc>
          <w:tcPr>
            <w:tcW w:w="2484" w:type="dxa"/>
            <w:shd w:val="clear" w:color="auto" w:fill="111111"/>
            <w:tcMar>
              <w:top w:w="120" w:type="dxa"/>
              <w:left w:w="150" w:type="dxa"/>
              <w:bottom w:w="120" w:type="dxa"/>
              <w:right w:w="150" w:type="dxa"/>
            </w:tcMar>
          </w:tcPr>
          <w:p w14:paraId="10725249" w14:textId="77777777" w:rsidR="00080A78" w:rsidRDefault="00080A78" w:rsidP="00C523B1">
            <w:pPr>
              <w:jc w:val="center"/>
            </w:pPr>
            <w:r>
              <w:rPr>
                <w:rFonts w:ascii="Segoe UI" w:hAnsi="Segoe UI"/>
                <w:b/>
                <w:color w:val="FFD700"/>
                <w:sz w:val="20"/>
              </w:rPr>
              <w:t>Packaging</w:t>
            </w:r>
          </w:p>
        </w:tc>
        <w:tc>
          <w:tcPr>
            <w:tcW w:w="2484" w:type="dxa"/>
            <w:shd w:val="clear" w:color="auto" w:fill="111111"/>
            <w:tcMar>
              <w:top w:w="120" w:type="dxa"/>
              <w:left w:w="150" w:type="dxa"/>
              <w:bottom w:w="120" w:type="dxa"/>
              <w:right w:w="150" w:type="dxa"/>
            </w:tcMar>
          </w:tcPr>
          <w:p w14:paraId="0CCB6B4D" w14:textId="77777777" w:rsidR="00080A78" w:rsidRDefault="00080A78" w:rsidP="00C523B1">
            <w:pPr>
              <w:jc w:val="center"/>
            </w:pPr>
            <w:r>
              <w:rPr>
                <w:rFonts w:ascii="Segoe UI" w:hAnsi="Segoe UI"/>
                <w:b/>
                <w:color w:val="FFD700"/>
                <w:sz w:val="20"/>
              </w:rPr>
              <w:t>Blend Specifications</w:t>
            </w:r>
          </w:p>
        </w:tc>
        <w:tc>
          <w:tcPr>
            <w:tcW w:w="2484" w:type="dxa"/>
            <w:shd w:val="clear" w:color="auto" w:fill="111111"/>
            <w:tcMar>
              <w:top w:w="120" w:type="dxa"/>
              <w:left w:w="150" w:type="dxa"/>
              <w:bottom w:w="120" w:type="dxa"/>
              <w:right w:w="150" w:type="dxa"/>
            </w:tcMar>
          </w:tcPr>
          <w:p w14:paraId="72E025F6" w14:textId="77777777" w:rsidR="00080A78" w:rsidRDefault="00080A78" w:rsidP="00C523B1">
            <w:pPr>
              <w:jc w:val="center"/>
            </w:pPr>
            <w:r>
              <w:rPr>
                <w:rFonts w:ascii="Segoe UI" w:hAnsi="Segoe UI"/>
                <w:b/>
                <w:color w:val="FFD700"/>
                <w:sz w:val="20"/>
              </w:rPr>
              <w:t>Goa MRP</w:t>
            </w:r>
          </w:p>
        </w:tc>
      </w:tr>
      <w:tr w:rsidR="00080A78" w14:paraId="7C7E6A75" w14:textId="77777777" w:rsidTr="00C523B1">
        <w:trPr>
          <w:jc w:val="center"/>
        </w:trPr>
        <w:tc>
          <w:tcPr>
            <w:tcW w:w="2484" w:type="dxa"/>
            <w:shd w:val="clear" w:color="auto" w:fill="FFFFFF"/>
            <w:tcMar>
              <w:top w:w="100" w:type="dxa"/>
              <w:left w:w="150" w:type="dxa"/>
              <w:bottom w:w="100" w:type="dxa"/>
              <w:right w:w="150" w:type="dxa"/>
            </w:tcMar>
          </w:tcPr>
          <w:p w14:paraId="2A87525C" w14:textId="77777777" w:rsidR="00080A78" w:rsidRDefault="00080A78" w:rsidP="00C523B1">
            <w:proofErr w:type="spellStart"/>
            <w:r>
              <w:rPr>
                <w:rFonts w:ascii="Segoe UI" w:hAnsi="Segoe UI"/>
                <w:color w:val="444444"/>
                <w:sz w:val="20"/>
              </w:rPr>
              <w:t>FeraBee</w:t>
            </w:r>
            <w:proofErr w:type="spellEnd"/>
            <w:r>
              <w:rPr>
                <w:rFonts w:ascii="Segoe UI" w:hAnsi="Segoe UI"/>
                <w:color w:val="444444"/>
                <w:sz w:val="20"/>
              </w:rPr>
              <w:t xml:space="preserve"> Whisky</w:t>
            </w:r>
          </w:p>
        </w:tc>
        <w:tc>
          <w:tcPr>
            <w:tcW w:w="2484" w:type="dxa"/>
            <w:shd w:val="clear" w:color="auto" w:fill="FFFFFF"/>
            <w:tcMar>
              <w:top w:w="100" w:type="dxa"/>
              <w:left w:w="150" w:type="dxa"/>
              <w:bottom w:w="100" w:type="dxa"/>
              <w:right w:w="150" w:type="dxa"/>
            </w:tcMar>
          </w:tcPr>
          <w:p w14:paraId="246F4B78" w14:textId="77777777" w:rsidR="00080A78" w:rsidRDefault="00080A78" w:rsidP="00C523B1">
            <w:r>
              <w:rPr>
                <w:rFonts w:ascii="Segoe UI" w:hAnsi="Segoe UI"/>
                <w:color w:val="444444"/>
                <w:sz w:val="20"/>
              </w:rPr>
              <w:t>750ml Custom Black Glass</w:t>
            </w:r>
          </w:p>
        </w:tc>
        <w:tc>
          <w:tcPr>
            <w:tcW w:w="2484" w:type="dxa"/>
            <w:shd w:val="clear" w:color="auto" w:fill="FFFFFF"/>
            <w:tcMar>
              <w:top w:w="100" w:type="dxa"/>
              <w:left w:w="150" w:type="dxa"/>
              <w:bottom w:w="100" w:type="dxa"/>
              <w:right w:w="150" w:type="dxa"/>
            </w:tcMar>
          </w:tcPr>
          <w:p w14:paraId="5CAF0F56" w14:textId="77777777" w:rsidR="00080A78" w:rsidRDefault="00080A78" w:rsidP="00C523B1">
            <w:r>
              <w:rPr>
                <w:rFonts w:ascii="Segoe UI" w:hAnsi="Segoe UI"/>
                <w:color w:val="444444"/>
                <w:sz w:val="20"/>
              </w:rPr>
              <w:t>42.8% v/v Grain &amp; Malt, Honey Finish</w:t>
            </w:r>
          </w:p>
        </w:tc>
        <w:tc>
          <w:tcPr>
            <w:tcW w:w="2484" w:type="dxa"/>
            <w:shd w:val="clear" w:color="auto" w:fill="FFFFFF"/>
            <w:tcMar>
              <w:top w:w="100" w:type="dxa"/>
              <w:left w:w="150" w:type="dxa"/>
              <w:bottom w:w="100" w:type="dxa"/>
              <w:right w:w="150" w:type="dxa"/>
            </w:tcMar>
          </w:tcPr>
          <w:p w14:paraId="42EC40CA" w14:textId="77777777" w:rsidR="00080A78" w:rsidRDefault="00080A78" w:rsidP="00C523B1">
            <w:pPr>
              <w:jc w:val="center"/>
            </w:pPr>
            <w:r>
              <w:rPr>
                <w:rFonts w:ascii="Segoe UI" w:hAnsi="Segoe UI"/>
                <w:color w:val="444444"/>
                <w:sz w:val="20"/>
              </w:rPr>
              <w:t>₹1,350</w:t>
            </w:r>
          </w:p>
        </w:tc>
      </w:tr>
      <w:tr w:rsidR="00080A78" w14:paraId="09F12CBE" w14:textId="77777777" w:rsidTr="00C523B1">
        <w:trPr>
          <w:jc w:val="center"/>
        </w:trPr>
        <w:tc>
          <w:tcPr>
            <w:tcW w:w="2484" w:type="dxa"/>
            <w:shd w:val="clear" w:color="auto" w:fill="FAFAFA"/>
            <w:tcMar>
              <w:top w:w="100" w:type="dxa"/>
              <w:left w:w="150" w:type="dxa"/>
              <w:bottom w:w="100" w:type="dxa"/>
              <w:right w:w="150" w:type="dxa"/>
            </w:tcMar>
          </w:tcPr>
          <w:p w14:paraId="18C70BFC" w14:textId="77777777" w:rsidR="00080A78" w:rsidRDefault="00080A78" w:rsidP="00C523B1">
            <w:proofErr w:type="spellStart"/>
            <w:r>
              <w:rPr>
                <w:rFonts w:ascii="Segoe UI" w:hAnsi="Segoe UI"/>
                <w:color w:val="444444"/>
                <w:sz w:val="20"/>
              </w:rPr>
              <w:t>FeraBee</w:t>
            </w:r>
            <w:proofErr w:type="spellEnd"/>
            <w:r>
              <w:rPr>
                <w:rFonts w:ascii="Segoe UI" w:hAnsi="Segoe UI"/>
                <w:color w:val="444444"/>
                <w:sz w:val="20"/>
              </w:rPr>
              <w:t xml:space="preserve"> Vodka</w:t>
            </w:r>
          </w:p>
        </w:tc>
        <w:tc>
          <w:tcPr>
            <w:tcW w:w="2484" w:type="dxa"/>
            <w:shd w:val="clear" w:color="auto" w:fill="FAFAFA"/>
            <w:tcMar>
              <w:top w:w="100" w:type="dxa"/>
              <w:left w:w="150" w:type="dxa"/>
              <w:bottom w:w="100" w:type="dxa"/>
              <w:right w:w="150" w:type="dxa"/>
            </w:tcMar>
          </w:tcPr>
          <w:p w14:paraId="2723713B" w14:textId="77777777" w:rsidR="00080A78" w:rsidRDefault="00080A78" w:rsidP="00C523B1">
            <w:r>
              <w:rPr>
                <w:rFonts w:ascii="Segoe UI" w:hAnsi="Segoe UI"/>
                <w:color w:val="444444"/>
                <w:sz w:val="20"/>
              </w:rPr>
              <w:t>750ml Clear Glass</w:t>
            </w:r>
          </w:p>
        </w:tc>
        <w:tc>
          <w:tcPr>
            <w:tcW w:w="2484" w:type="dxa"/>
            <w:shd w:val="clear" w:color="auto" w:fill="FAFAFA"/>
            <w:tcMar>
              <w:top w:w="100" w:type="dxa"/>
              <w:left w:w="150" w:type="dxa"/>
              <w:bottom w:w="100" w:type="dxa"/>
              <w:right w:w="150" w:type="dxa"/>
            </w:tcMar>
          </w:tcPr>
          <w:p w14:paraId="15BB9E22" w14:textId="77777777" w:rsidR="00080A78" w:rsidRDefault="00080A78" w:rsidP="00C523B1">
            <w:r>
              <w:rPr>
                <w:rFonts w:ascii="Segoe UI" w:hAnsi="Segoe UI"/>
                <w:color w:val="444444"/>
                <w:sz w:val="20"/>
              </w:rPr>
              <w:t>42.8% v/v Triple-Distilled</w:t>
            </w:r>
          </w:p>
        </w:tc>
        <w:tc>
          <w:tcPr>
            <w:tcW w:w="2484" w:type="dxa"/>
            <w:shd w:val="clear" w:color="auto" w:fill="FAFAFA"/>
            <w:tcMar>
              <w:top w:w="100" w:type="dxa"/>
              <w:left w:w="150" w:type="dxa"/>
              <w:bottom w:w="100" w:type="dxa"/>
              <w:right w:w="150" w:type="dxa"/>
            </w:tcMar>
          </w:tcPr>
          <w:p w14:paraId="59AE2C95" w14:textId="77777777" w:rsidR="00080A78" w:rsidRDefault="00080A78" w:rsidP="00C523B1">
            <w:pPr>
              <w:jc w:val="center"/>
            </w:pPr>
            <w:r>
              <w:rPr>
                <w:rFonts w:ascii="Segoe UI" w:hAnsi="Segoe UI"/>
                <w:color w:val="444444"/>
                <w:sz w:val="20"/>
              </w:rPr>
              <w:t>₹1,150</w:t>
            </w:r>
          </w:p>
        </w:tc>
      </w:tr>
      <w:tr w:rsidR="00080A78" w14:paraId="21C99B24" w14:textId="77777777" w:rsidTr="00C523B1">
        <w:trPr>
          <w:jc w:val="center"/>
        </w:trPr>
        <w:tc>
          <w:tcPr>
            <w:tcW w:w="2484" w:type="dxa"/>
            <w:shd w:val="clear" w:color="auto" w:fill="FFFFFF"/>
            <w:tcMar>
              <w:top w:w="100" w:type="dxa"/>
              <w:left w:w="150" w:type="dxa"/>
              <w:bottom w:w="100" w:type="dxa"/>
              <w:right w:w="150" w:type="dxa"/>
            </w:tcMar>
          </w:tcPr>
          <w:p w14:paraId="044E3BFC" w14:textId="77777777" w:rsidR="00080A78" w:rsidRDefault="00080A78" w:rsidP="00C523B1">
            <w:proofErr w:type="spellStart"/>
            <w:r>
              <w:rPr>
                <w:rFonts w:ascii="Segoe UI" w:hAnsi="Segoe UI"/>
                <w:color w:val="444444"/>
                <w:sz w:val="20"/>
              </w:rPr>
              <w:t>FeraBee</w:t>
            </w:r>
            <w:proofErr w:type="spellEnd"/>
            <w:r>
              <w:rPr>
                <w:rFonts w:ascii="Segoe UI" w:hAnsi="Segoe UI"/>
                <w:color w:val="444444"/>
                <w:sz w:val="20"/>
              </w:rPr>
              <w:t xml:space="preserve"> Gin</w:t>
            </w:r>
          </w:p>
        </w:tc>
        <w:tc>
          <w:tcPr>
            <w:tcW w:w="2484" w:type="dxa"/>
            <w:shd w:val="clear" w:color="auto" w:fill="FFFFFF"/>
            <w:tcMar>
              <w:top w:w="100" w:type="dxa"/>
              <w:left w:w="150" w:type="dxa"/>
              <w:bottom w:w="100" w:type="dxa"/>
              <w:right w:w="150" w:type="dxa"/>
            </w:tcMar>
          </w:tcPr>
          <w:p w14:paraId="485FE68C" w14:textId="77777777" w:rsidR="00080A78" w:rsidRDefault="00080A78" w:rsidP="00C523B1">
            <w:r>
              <w:rPr>
                <w:rFonts w:ascii="Segoe UI" w:hAnsi="Segoe UI"/>
                <w:color w:val="444444"/>
                <w:sz w:val="20"/>
              </w:rPr>
              <w:t>750ml Clear Glass</w:t>
            </w:r>
          </w:p>
        </w:tc>
        <w:tc>
          <w:tcPr>
            <w:tcW w:w="2484" w:type="dxa"/>
            <w:shd w:val="clear" w:color="auto" w:fill="FFFFFF"/>
            <w:tcMar>
              <w:top w:w="100" w:type="dxa"/>
              <w:left w:w="150" w:type="dxa"/>
              <w:bottom w:w="100" w:type="dxa"/>
              <w:right w:w="150" w:type="dxa"/>
            </w:tcMar>
          </w:tcPr>
          <w:p w14:paraId="221C64F3" w14:textId="77777777" w:rsidR="00080A78" w:rsidRDefault="00080A78" w:rsidP="00C523B1">
            <w:r>
              <w:rPr>
                <w:rFonts w:ascii="Segoe UI" w:hAnsi="Segoe UI"/>
                <w:color w:val="444444"/>
                <w:sz w:val="20"/>
              </w:rPr>
              <w:t>42.8% Botanical Blend</w:t>
            </w:r>
          </w:p>
        </w:tc>
        <w:tc>
          <w:tcPr>
            <w:tcW w:w="2484" w:type="dxa"/>
            <w:shd w:val="clear" w:color="auto" w:fill="FFFFFF"/>
            <w:tcMar>
              <w:top w:w="100" w:type="dxa"/>
              <w:left w:w="150" w:type="dxa"/>
              <w:bottom w:w="100" w:type="dxa"/>
              <w:right w:w="150" w:type="dxa"/>
            </w:tcMar>
          </w:tcPr>
          <w:p w14:paraId="36597AD2" w14:textId="77777777" w:rsidR="00080A78" w:rsidRDefault="00080A78" w:rsidP="00C523B1">
            <w:pPr>
              <w:jc w:val="center"/>
            </w:pPr>
            <w:r>
              <w:rPr>
                <w:rFonts w:ascii="Segoe UI" w:hAnsi="Segoe UI"/>
                <w:color w:val="444444"/>
                <w:sz w:val="20"/>
              </w:rPr>
              <w:t>₹1,450</w:t>
            </w:r>
          </w:p>
        </w:tc>
      </w:tr>
      <w:tr w:rsidR="00080A78" w14:paraId="390FC6C9" w14:textId="77777777" w:rsidTr="00C523B1">
        <w:trPr>
          <w:jc w:val="center"/>
        </w:trPr>
        <w:tc>
          <w:tcPr>
            <w:tcW w:w="2484" w:type="dxa"/>
            <w:shd w:val="clear" w:color="auto" w:fill="FAFAFA"/>
            <w:tcMar>
              <w:top w:w="100" w:type="dxa"/>
              <w:left w:w="150" w:type="dxa"/>
              <w:bottom w:w="100" w:type="dxa"/>
              <w:right w:w="150" w:type="dxa"/>
            </w:tcMar>
          </w:tcPr>
          <w:p w14:paraId="4E51672E" w14:textId="77777777" w:rsidR="00080A78" w:rsidRDefault="00080A78" w:rsidP="00C523B1">
            <w:proofErr w:type="spellStart"/>
            <w:r>
              <w:rPr>
                <w:rFonts w:ascii="Segoe UI" w:hAnsi="Segoe UI"/>
                <w:color w:val="444444"/>
                <w:sz w:val="20"/>
              </w:rPr>
              <w:t>FeraBee</w:t>
            </w:r>
            <w:proofErr w:type="spellEnd"/>
            <w:r>
              <w:rPr>
                <w:rFonts w:ascii="Segoe UI" w:hAnsi="Segoe UI"/>
                <w:color w:val="444444"/>
                <w:sz w:val="20"/>
              </w:rPr>
              <w:t xml:space="preserve"> Rum</w:t>
            </w:r>
          </w:p>
        </w:tc>
        <w:tc>
          <w:tcPr>
            <w:tcW w:w="2484" w:type="dxa"/>
            <w:shd w:val="clear" w:color="auto" w:fill="FAFAFA"/>
            <w:tcMar>
              <w:top w:w="100" w:type="dxa"/>
              <w:left w:w="150" w:type="dxa"/>
              <w:bottom w:w="100" w:type="dxa"/>
              <w:right w:w="150" w:type="dxa"/>
            </w:tcMar>
          </w:tcPr>
          <w:p w14:paraId="23F024E8" w14:textId="77777777" w:rsidR="00080A78" w:rsidRDefault="00080A78" w:rsidP="00C523B1">
            <w:r>
              <w:rPr>
                <w:rFonts w:ascii="Segoe UI" w:hAnsi="Segoe UI"/>
                <w:color w:val="444444"/>
                <w:sz w:val="20"/>
              </w:rPr>
              <w:t>750ml Glass Bottle</w:t>
            </w:r>
          </w:p>
        </w:tc>
        <w:tc>
          <w:tcPr>
            <w:tcW w:w="2484" w:type="dxa"/>
            <w:shd w:val="clear" w:color="auto" w:fill="FAFAFA"/>
            <w:tcMar>
              <w:top w:w="100" w:type="dxa"/>
              <w:left w:w="150" w:type="dxa"/>
              <w:bottom w:w="100" w:type="dxa"/>
              <w:right w:w="150" w:type="dxa"/>
            </w:tcMar>
          </w:tcPr>
          <w:p w14:paraId="4EC49FEA" w14:textId="77777777" w:rsidR="00080A78" w:rsidRDefault="00080A78" w:rsidP="00C523B1">
            <w:r>
              <w:rPr>
                <w:rFonts w:ascii="Segoe UI" w:hAnsi="Segoe UI"/>
                <w:color w:val="444444"/>
                <w:sz w:val="20"/>
              </w:rPr>
              <w:t>42.8% Premium Dark Rum</w:t>
            </w:r>
          </w:p>
        </w:tc>
        <w:tc>
          <w:tcPr>
            <w:tcW w:w="2484" w:type="dxa"/>
            <w:shd w:val="clear" w:color="auto" w:fill="FAFAFA"/>
            <w:tcMar>
              <w:top w:w="100" w:type="dxa"/>
              <w:left w:w="150" w:type="dxa"/>
              <w:bottom w:w="100" w:type="dxa"/>
              <w:right w:w="150" w:type="dxa"/>
            </w:tcMar>
          </w:tcPr>
          <w:p w14:paraId="6837A05C" w14:textId="77777777" w:rsidR="00080A78" w:rsidRDefault="00080A78" w:rsidP="00C523B1">
            <w:pPr>
              <w:jc w:val="center"/>
            </w:pPr>
            <w:r>
              <w:rPr>
                <w:rFonts w:ascii="Segoe UI" w:hAnsi="Segoe UI"/>
                <w:color w:val="444444"/>
                <w:sz w:val="20"/>
              </w:rPr>
              <w:t>₹1,050</w:t>
            </w:r>
          </w:p>
        </w:tc>
      </w:tr>
      <w:tr w:rsidR="00080A78" w14:paraId="49A94DB6" w14:textId="77777777" w:rsidTr="00C523B1">
        <w:trPr>
          <w:jc w:val="center"/>
        </w:trPr>
        <w:tc>
          <w:tcPr>
            <w:tcW w:w="2484" w:type="dxa"/>
            <w:shd w:val="clear" w:color="auto" w:fill="FFFFFF"/>
            <w:tcMar>
              <w:top w:w="100" w:type="dxa"/>
              <w:left w:w="150" w:type="dxa"/>
              <w:bottom w:w="100" w:type="dxa"/>
              <w:right w:w="150" w:type="dxa"/>
            </w:tcMar>
          </w:tcPr>
          <w:p w14:paraId="2D49CCEF" w14:textId="77777777" w:rsidR="00080A78" w:rsidRDefault="00080A78" w:rsidP="00C523B1">
            <w:proofErr w:type="spellStart"/>
            <w:r>
              <w:rPr>
                <w:rFonts w:ascii="Segoe UI" w:hAnsi="Segoe UI"/>
                <w:color w:val="444444"/>
                <w:sz w:val="20"/>
              </w:rPr>
              <w:t>FeraBee</w:t>
            </w:r>
            <w:proofErr w:type="spellEnd"/>
            <w:r>
              <w:rPr>
                <w:rFonts w:ascii="Segoe UI" w:hAnsi="Segoe UI"/>
                <w:color w:val="444444"/>
                <w:sz w:val="20"/>
              </w:rPr>
              <w:t xml:space="preserve"> Beer</w:t>
            </w:r>
          </w:p>
        </w:tc>
        <w:tc>
          <w:tcPr>
            <w:tcW w:w="2484" w:type="dxa"/>
            <w:shd w:val="clear" w:color="auto" w:fill="FFFFFF"/>
            <w:tcMar>
              <w:top w:w="100" w:type="dxa"/>
              <w:left w:w="150" w:type="dxa"/>
              <w:bottom w:w="100" w:type="dxa"/>
              <w:right w:w="150" w:type="dxa"/>
            </w:tcMar>
          </w:tcPr>
          <w:p w14:paraId="0347C458" w14:textId="77777777" w:rsidR="00080A78" w:rsidRDefault="00080A78" w:rsidP="00C523B1">
            <w:r>
              <w:rPr>
                <w:rFonts w:ascii="Segoe UI" w:hAnsi="Segoe UI"/>
                <w:color w:val="444444"/>
                <w:sz w:val="20"/>
              </w:rPr>
              <w:t>650ml Bottle / 500ml Can</w:t>
            </w:r>
          </w:p>
        </w:tc>
        <w:tc>
          <w:tcPr>
            <w:tcW w:w="2484" w:type="dxa"/>
            <w:shd w:val="clear" w:color="auto" w:fill="FFFFFF"/>
            <w:tcMar>
              <w:top w:w="100" w:type="dxa"/>
              <w:left w:w="150" w:type="dxa"/>
              <w:bottom w:w="100" w:type="dxa"/>
              <w:right w:w="150" w:type="dxa"/>
            </w:tcMar>
          </w:tcPr>
          <w:p w14:paraId="73441D70" w14:textId="77777777" w:rsidR="00080A78" w:rsidRDefault="00080A78" w:rsidP="00C523B1">
            <w:r>
              <w:rPr>
                <w:rFonts w:ascii="Segoe UI" w:hAnsi="Segoe UI"/>
                <w:color w:val="444444"/>
                <w:sz w:val="20"/>
              </w:rPr>
              <w:t>5.0% Premium Crisp Lager</w:t>
            </w:r>
          </w:p>
        </w:tc>
        <w:tc>
          <w:tcPr>
            <w:tcW w:w="2484" w:type="dxa"/>
            <w:shd w:val="clear" w:color="auto" w:fill="FFFFFF"/>
            <w:tcMar>
              <w:top w:w="100" w:type="dxa"/>
              <w:left w:w="150" w:type="dxa"/>
              <w:bottom w:w="100" w:type="dxa"/>
              <w:right w:w="150" w:type="dxa"/>
            </w:tcMar>
          </w:tcPr>
          <w:p w14:paraId="172A37BF" w14:textId="77777777" w:rsidR="00080A78" w:rsidRDefault="00080A78" w:rsidP="00C523B1">
            <w:pPr>
              <w:jc w:val="center"/>
            </w:pPr>
            <w:r>
              <w:rPr>
                <w:rFonts w:ascii="Segoe UI" w:hAnsi="Segoe UI"/>
                <w:color w:val="444444"/>
                <w:sz w:val="20"/>
              </w:rPr>
              <w:t>₹140</w:t>
            </w:r>
          </w:p>
        </w:tc>
      </w:tr>
    </w:tbl>
    <w:p w14:paraId="7F172936" w14:textId="77777777" w:rsidR="00080A78" w:rsidRDefault="00080A78" w:rsidP="00080A78">
      <w:pPr>
        <w:spacing w:after="240"/>
      </w:pPr>
    </w:p>
    <w:tbl>
      <w:tblPr>
        <w:tblW w:w="0" w:type="auto"/>
        <w:jc w:val="center"/>
        <w:tblLook w:val="04A0" w:firstRow="1" w:lastRow="0" w:firstColumn="1" w:lastColumn="0" w:noHBand="0" w:noVBand="1"/>
      </w:tblPr>
      <w:tblGrid>
        <w:gridCol w:w="8640"/>
      </w:tblGrid>
      <w:tr w:rsidR="00080A78" w14:paraId="0DDEC897" w14:textId="77777777" w:rsidTr="00C523B1">
        <w:trPr>
          <w:jc w:val="center"/>
        </w:trPr>
        <w:tc>
          <w:tcPr>
            <w:tcW w:w="9936" w:type="dxa"/>
            <w:shd w:val="clear" w:color="auto" w:fill="111111"/>
            <w:tcMar>
              <w:top w:w="200" w:type="dxa"/>
              <w:left w:w="200" w:type="dxa"/>
              <w:bottom w:w="200" w:type="dxa"/>
              <w:right w:w="200" w:type="dxa"/>
            </w:tcMar>
          </w:tcPr>
          <w:p w14:paraId="3695049D" w14:textId="77777777" w:rsidR="00080A78" w:rsidRDefault="00080A78" w:rsidP="00C523B1">
            <w:pPr>
              <w:jc w:val="center"/>
            </w:pPr>
            <w:r>
              <w:rPr>
                <w:rFonts w:ascii="Segoe UI Black" w:hAnsi="Segoe UI Black"/>
                <w:color w:val="D4AF37"/>
                <w:sz w:val="40"/>
              </w:rPr>
              <w:t>THE LOUNGE EXPERIENCE</w:t>
            </w:r>
          </w:p>
        </w:tc>
      </w:tr>
    </w:tbl>
    <w:p w14:paraId="36C1FC42" w14:textId="77777777" w:rsidR="00080A78" w:rsidRDefault="00080A78" w:rsidP="00080A78">
      <w:pPr>
        <w:spacing w:after="240"/>
      </w:pPr>
    </w:p>
    <w:p w14:paraId="4AF73AAE" w14:textId="77777777" w:rsidR="00080A78" w:rsidRDefault="00080A78" w:rsidP="00080A78">
      <w:pPr>
        <w:spacing w:before="480" w:after="160"/>
      </w:pPr>
      <w:proofErr w:type="gramStart"/>
      <w:r>
        <w:rPr>
          <w:rFonts w:ascii="Arial" w:hAnsi="Arial"/>
          <w:color w:val="D4AF37"/>
          <w:sz w:val="36"/>
        </w:rPr>
        <w:t xml:space="preserve">┃  </w:t>
      </w:r>
      <w:r>
        <w:rPr>
          <w:rFonts w:ascii="Segoe UI" w:hAnsi="Segoe UI"/>
          <w:b/>
          <w:color w:val="1A1A1A"/>
          <w:sz w:val="32"/>
        </w:rPr>
        <w:t>3</w:t>
      </w:r>
      <w:proofErr w:type="gramEnd"/>
      <w:r>
        <w:rPr>
          <w:rFonts w:ascii="Segoe UI" w:hAnsi="Segoe UI"/>
          <w:b/>
          <w:color w:val="1A1A1A"/>
          <w:sz w:val="32"/>
        </w:rPr>
        <w:t xml:space="preserve">. </w:t>
      </w:r>
      <w:proofErr w:type="spellStart"/>
      <w:r>
        <w:rPr>
          <w:rFonts w:ascii="Segoe UI" w:hAnsi="Segoe UI"/>
          <w:b/>
          <w:color w:val="1A1A1A"/>
          <w:sz w:val="32"/>
        </w:rPr>
        <w:t>FeraBee</w:t>
      </w:r>
      <w:proofErr w:type="spellEnd"/>
      <w:r>
        <w:rPr>
          <w:rFonts w:ascii="Segoe UI" w:hAnsi="Segoe UI"/>
          <w:b/>
          <w:color w:val="1A1A1A"/>
          <w:sz w:val="32"/>
        </w:rPr>
        <w:t xml:space="preserve"> Bee Lounge Concept</w:t>
      </w:r>
    </w:p>
    <w:p w14:paraId="099302BA" w14:textId="77777777" w:rsidR="00080A78" w:rsidRDefault="00080A78" w:rsidP="00080A78">
      <w:pPr>
        <w:spacing w:after="160" w:line="288" w:lineRule="auto"/>
      </w:pPr>
      <w:r>
        <w:rPr>
          <w:rFonts w:ascii="Georgia" w:hAnsi="Georgia"/>
          <w:color w:val="333333"/>
        </w:rPr>
        <w:t xml:space="preserve">Each </w:t>
      </w:r>
      <w:proofErr w:type="spellStart"/>
      <w:r>
        <w:rPr>
          <w:rFonts w:ascii="Georgia" w:hAnsi="Georgia"/>
          <w:color w:val="333333"/>
        </w:rPr>
        <w:t>FeraBee</w:t>
      </w:r>
      <w:proofErr w:type="spellEnd"/>
      <w:r>
        <w:rPr>
          <w:rFonts w:ascii="Georgia" w:hAnsi="Georgia"/>
          <w:color w:val="333333"/>
        </w:rPr>
        <w:t xml:space="preserve"> franchise outlet operates as a high-density, social dining destination designed to offer maximum visual appeal and customer throughput. Features include Black Marble flooring, Gold Trim, a Honey Drip Bar Counter, and a 3D Gold Bee Feature Wall.</w:t>
      </w:r>
    </w:p>
    <w:tbl>
      <w:tblPr>
        <w:tblW w:w="0" w:type="auto"/>
        <w:jc w:val="center"/>
        <w:tblLook w:val="04A0" w:firstRow="1" w:lastRow="0" w:firstColumn="1" w:lastColumn="0" w:noHBand="0" w:noVBand="1"/>
      </w:tblPr>
      <w:tblGrid>
        <w:gridCol w:w="8595"/>
      </w:tblGrid>
      <w:tr w:rsidR="00080A78" w14:paraId="07B8ABBA" w14:textId="77777777" w:rsidTr="00C523B1">
        <w:trPr>
          <w:jc w:val="center"/>
        </w:trPr>
        <w:tc>
          <w:tcPr>
            <w:tcW w:w="9936" w:type="dxa"/>
            <w:tcBorders>
              <w:left w:val="single" w:sz="36" w:space="0" w:color="D4AF37"/>
            </w:tcBorders>
            <w:shd w:val="clear" w:color="auto" w:fill="FBF9F1"/>
            <w:tcMar>
              <w:top w:w="150" w:type="dxa"/>
              <w:left w:w="200" w:type="dxa"/>
              <w:bottom w:w="150" w:type="dxa"/>
              <w:right w:w="200" w:type="dxa"/>
            </w:tcMar>
          </w:tcPr>
          <w:p w14:paraId="67DC410E" w14:textId="77777777" w:rsidR="00080A78" w:rsidRDefault="00080A78" w:rsidP="00C523B1">
            <w:pPr>
              <w:spacing w:after="80"/>
            </w:pPr>
            <w:r>
              <w:rPr>
                <w:rFonts w:ascii="Segoe UI Semibold" w:hAnsi="Segoe UI Semibold"/>
                <w:color w:val="B8860B"/>
                <w:sz w:val="24"/>
              </w:rPr>
              <w:t>✦ THE 'UNLIMITED' ADVANTAGE ✦</w:t>
            </w:r>
            <w:r>
              <w:rPr>
                <w:rFonts w:ascii="Segoe UI Semibold" w:hAnsi="Segoe UI Semibold"/>
                <w:color w:val="B8860B"/>
                <w:sz w:val="24"/>
              </w:rPr>
              <w:br/>
            </w:r>
            <w:r>
              <w:rPr>
                <w:rFonts w:ascii="Georgia" w:hAnsi="Georgia"/>
                <w:color w:val="222222"/>
              </w:rPr>
              <w:t xml:space="preserve">The commercial catalyst is the Unlimited Food + Spirits Package. Structured legally as an 'Unlimited Food + Complimentary </w:t>
            </w:r>
            <w:proofErr w:type="spellStart"/>
            <w:r>
              <w:rPr>
                <w:rFonts w:ascii="Georgia" w:hAnsi="Georgia"/>
                <w:color w:val="222222"/>
              </w:rPr>
              <w:t>FeraBee</w:t>
            </w:r>
            <w:proofErr w:type="spellEnd"/>
            <w:r>
              <w:rPr>
                <w:rFonts w:ascii="Georgia" w:hAnsi="Georgia"/>
                <w:color w:val="222222"/>
              </w:rPr>
              <w:t xml:space="preserve"> Tasting', it offers extreme value to customers while locking in a guaranteed 61% profit margin for franchisees.</w:t>
            </w:r>
          </w:p>
        </w:tc>
      </w:tr>
    </w:tbl>
    <w:p w14:paraId="52A0B8CA" w14:textId="77777777" w:rsidR="00080A78" w:rsidRDefault="00080A78" w:rsidP="00080A78">
      <w:pPr>
        <w:spacing w:after="160"/>
      </w:pPr>
    </w:p>
    <w:tbl>
      <w:tblPr>
        <w:tblW w:w="0" w:type="auto"/>
        <w:jc w:val="center"/>
        <w:tblBorders>
          <w:top w:val="single" w:sz="12" w:space="0" w:color="D4AF37"/>
          <w:bottom w:val="single" w:sz="12" w:space="0" w:color="D4AF37"/>
          <w:insideH w:val="single" w:sz="4" w:space="0" w:color="EFEFEF"/>
        </w:tblBorders>
        <w:tblLook w:val="04A0" w:firstRow="1" w:lastRow="0" w:firstColumn="1" w:lastColumn="0" w:noHBand="0" w:noVBand="1"/>
      </w:tblPr>
      <w:tblGrid>
        <w:gridCol w:w="2892"/>
        <w:gridCol w:w="2910"/>
        <w:gridCol w:w="2838"/>
      </w:tblGrid>
      <w:tr w:rsidR="00080A78" w14:paraId="79371592" w14:textId="77777777" w:rsidTr="00C523B1">
        <w:trPr>
          <w:jc w:val="center"/>
        </w:trPr>
        <w:tc>
          <w:tcPr>
            <w:tcW w:w="3312" w:type="dxa"/>
            <w:shd w:val="clear" w:color="auto" w:fill="111111"/>
            <w:tcMar>
              <w:top w:w="120" w:type="dxa"/>
              <w:left w:w="150" w:type="dxa"/>
              <w:bottom w:w="120" w:type="dxa"/>
              <w:right w:w="150" w:type="dxa"/>
            </w:tcMar>
          </w:tcPr>
          <w:p w14:paraId="7ADDFC63" w14:textId="77777777" w:rsidR="00080A78" w:rsidRDefault="00080A78" w:rsidP="00C523B1">
            <w:pPr>
              <w:jc w:val="center"/>
            </w:pPr>
            <w:r>
              <w:rPr>
                <w:rFonts w:ascii="Segoe UI" w:hAnsi="Segoe UI"/>
                <w:b/>
                <w:color w:val="FFD700"/>
                <w:sz w:val="20"/>
              </w:rPr>
              <w:lastRenderedPageBreak/>
              <w:t>Tier Package</w:t>
            </w:r>
          </w:p>
        </w:tc>
        <w:tc>
          <w:tcPr>
            <w:tcW w:w="3312" w:type="dxa"/>
            <w:shd w:val="clear" w:color="auto" w:fill="111111"/>
            <w:tcMar>
              <w:top w:w="120" w:type="dxa"/>
              <w:left w:w="150" w:type="dxa"/>
              <w:bottom w:w="120" w:type="dxa"/>
              <w:right w:w="150" w:type="dxa"/>
            </w:tcMar>
          </w:tcPr>
          <w:p w14:paraId="31286E75" w14:textId="77777777" w:rsidR="00080A78" w:rsidRDefault="00080A78" w:rsidP="00C523B1">
            <w:pPr>
              <w:jc w:val="center"/>
            </w:pPr>
            <w:r>
              <w:rPr>
                <w:rFonts w:ascii="Segoe UI" w:hAnsi="Segoe UI"/>
                <w:b/>
                <w:color w:val="FFD700"/>
                <w:sz w:val="20"/>
              </w:rPr>
              <w:t>Offering Details</w:t>
            </w:r>
          </w:p>
        </w:tc>
        <w:tc>
          <w:tcPr>
            <w:tcW w:w="3312" w:type="dxa"/>
            <w:shd w:val="clear" w:color="auto" w:fill="111111"/>
            <w:tcMar>
              <w:top w:w="120" w:type="dxa"/>
              <w:left w:w="150" w:type="dxa"/>
              <w:bottom w:w="120" w:type="dxa"/>
              <w:right w:w="150" w:type="dxa"/>
            </w:tcMar>
          </w:tcPr>
          <w:p w14:paraId="77224828" w14:textId="77777777" w:rsidR="00080A78" w:rsidRDefault="00080A78" w:rsidP="00C523B1">
            <w:pPr>
              <w:jc w:val="center"/>
            </w:pPr>
            <w:r>
              <w:rPr>
                <w:rFonts w:ascii="Segoe UI" w:hAnsi="Segoe UI"/>
                <w:b/>
                <w:color w:val="FFD700"/>
                <w:sz w:val="20"/>
              </w:rPr>
              <w:t>Net Profit / Guest</w:t>
            </w:r>
          </w:p>
        </w:tc>
      </w:tr>
      <w:tr w:rsidR="00080A78" w14:paraId="236EF4FB" w14:textId="77777777" w:rsidTr="00C523B1">
        <w:trPr>
          <w:jc w:val="center"/>
        </w:trPr>
        <w:tc>
          <w:tcPr>
            <w:tcW w:w="3312" w:type="dxa"/>
            <w:shd w:val="clear" w:color="auto" w:fill="FFFFFF"/>
            <w:tcMar>
              <w:top w:w="100" w:type="dxa"/>
              <w:left w:w="150" w:type="dxa"/>
              <w:bottom w:w="100" w:type="dxa"/>
              <w:right w:w="150" w:type="dxa"/>
            </w:tcMar>
          </w:tcPr>
          <w:p w14:paraId="514389BC" w14:textId="77777777" w:rsidR="00080A78" w:rsidRDefault="00080A78" w:rsidP="00C523B1">
            <w:r>
              <w:rPr>
                <w:rFonts w:ascii="Segoe UI" w:hAnsi="Segoe UI"/>
                <w:color w:val="444444"/>
                <w:sz w:val="20"/>
              </w:rPr>
              <w:t>SILVER HIVE (₹999)</w:t>
            </w:r>
          </w:p>
        </w:tc>
        <w:tc>
          <w:tcPr>
            <w:tcW w:w="3312" w:type="dxa"/>
            <w:shd w:val="clear" w:color="auto" w:fill="FFFFFF"/>
            <w:tcMar>
              <w:top w:w="100" w:type="dxa"/>
              <w:left w:w="150" w:type="dxa"/>
              <w:bottom w:w="100" w:type="dxa"/>
              <w:right w:w="150" w:type="dxa"/>
            </w:tcMar>
          </w:tcPr>
          <w:p w14:paraId="2707C957" w14:textId="77777777" w:rsidR="00080A78" w:rsidRDefault="00080A78" w:rsidP="00C523B1">
            <w:r>
              <w:rPr>
                <w:rFonts w:ascii="Segoe UI" w:hAnsi="Segoe UI"/>
                <w:color w:val="444444"/>
                <w:sz w:val="20"/>
              </w:rPr>
              <w:t>Lunch: Unlimited Beer + Vodka/Rum + Veg Food</w:t>
            </w:r>
          </w:p>
        </w:tc>
        <w:tc>
          <w:tcPr>
            <w:tcW w:w="3312" w:type="dxa"/>
            <w:shd w:val="clear" w:color="auto" w:fill="FFFFFF"/>
            <w:tcMar>
              <w:top w:w="100" w:type="dxa"/>
              <w:left w:w="150" w:type="dxa"/>
              <w:bottom w:w="100" w:type="dxa"/>
              <w:right w:w="150" w:type="dxa"/>
            </w:tcMar>
          </w:tcPr>
          <w:p w14:paraId="70C3D27D" w14:textId="77777777" w:rsidR="00080A78" w:rsidRDefault="00080A78" w:rsidP="00C523B1">
            <w:pPr>
              <w:jc w:val="center"/>
            </w:pPr>
            <w:r>
              <w:rPr>
                <w:rFonts w:ascii="Segoe UI" w:hAnsi="Segoe UI"/>
                <w:color w:val="444444"/>
                <w:sz w:val="20"/>
              </w:rPr>
              <w:t>₹619 (62% Margin)</w:t>
            </w:r>
          </w:p>
        </w:tc>
      </w:tr>
      <w:tr w:rsidR="00080A78" w14:paraId="372B9B29" w14:textId="77777777" w:rsidTr="00C523B1">
        <w:trPr>
          <w:jc w:val="center"/>
        </w:trPr>
        <w:tc>
          <w:tcPr>
            <w:tcW w:w="3312" w:type="dxa"/>
            <w:shd w:val="clear" w:color="auto" w:fill="FAFAFA"/>
            <w:tcMar>
              <w:top w:w="100" w:type="dxa"/>
              <w:left w:w="150" w:type="dxa"/>
              <w:bottom w:w="100" w:type="dxa"/>
              <w:right w:w="150" w:type="dxa"/>
            </w:tcMar>
          </w:tcPr>
          <w:p w14:paraId="72B9067D" w14:textId="77777777" w:rsidR="00080A78" w:rsidRDefault="00080A78" w:rsidP="00C523B1">
            <w:r>
              <w:rPr>
                <w:rFonts w:ascii="Segoe UI" w:hAnsi="Segoe UI"/>
                <w:color w:val="444444"/>
                <w:sz w:val="20"/>
              </w:rPr>
              <w:t>GOLD BEE (₹1,499)</w:t>
            </w:r>
          </w:p>
        </w:tc>
        <w:tc>
          <w:tcPr>
            <w:tcW w:w="3312" w:type="dxa"/>
            <w:shd w:val="clear" w:color="auto" w:fill="FAFAFA"/>
            <w:tcMar>
              <w:top w:w="100" w:type="dxa"/>
              <w:left w:w="150" w:type="dxa"/>
              <w:bottom w:w="100" w:type="dxa"/>
              <w:right w:w="150" w:type="dxa"/>
            </w:tcMar>
          </w:tcPr>
          <w:p w14:paraId="3F3AEA4A" w14:textId="77777777" w:rsidR="00080A78" w:rsidRDefault="00080A78" w:rsidP="00C523B1">
            <w:r>
              <w:rPr>
                <w:rFonts w:ascii="Segoe UI" w:hAnsi="Segoe UI"/>
                <w:color w:val="444444"/>
                <w:sz w:val="20"/>
              </w:rPr>
              <w:t>Dinner: Unlimited Spirits + 7 Starters + Main</w:t>
            </w:r>
          </w:p>
        </w:tc>
        <w:tc>
          <w:tcPr>
            <w:tcW w:w="3312" w:type="dxa"/>
            <w:shd w:val="clear" w:color="auto" w:fill="FAFAFA"/>
            <w:tcMar>
              <w:top w:w="100" w:type="dxa"/>
              <w:left w:w="150" w:type="dxa"/>
              <w:bottom w:w="100" w:type="dxa"/>
              <w:right w:w="150" w:type="dxa"/>
            </w:tcMar>
          </w:tcPr>
          <w:p w14:paraId="523ADC8B" w14:textId="77777777" w:rsidR="00080A78" w:rsidRDefault="00080A78" w:rsidP="00C523B1">
            <w:pPr>
              <w:jc w:val="center"/>
            </w:pPr>
            <w:r>
              <w:rPr>
                <w:rFonts w:ascii="Segoe UI" w:hAnsi="Segoe UI"/>
                <w:color w:val="444444"/>
                <w:sz w:val="20"/>
              </w:rPr>
              <w:t>₹919 (61% Margin)</w:t>
            </w:r>
          </w:p>
        </w:tc>
      </w:tr>
      <w:tr w:rsidR="00080A78" w14:paraId="04AF29F9" w14:textId="77777777" w:rsidTr="00C523B1">
        <w:trPr>
          <w:jc w:val="center"/>
        </w:trPr>
        <w:tc>
          <w:tcPr>
            <w:tcW w:w="3312" w:type="dxa"/>
            <w:shd w:val="clear" w:color="auto" w:fill="FFFFFF"/>
            <w:tcMar>
              <w:top w:w="100" w:type="dxa"/>
              <w:left w:w="150" w:type="dxa"/>
              <w:bottom w:w="100" w:type="dxa"/>
              <w:right w:w="150" w:type="dxa"/>
            </w:tcMar>
          </w:tcPr>
          <w:p w14:paraId="1EEC457E" w14:textId="77777777" w:rsidR="00080A78" w:rsidRDefault="00080A78" w:rsidP="00C523B1">
            <w:r>
              <w:rPr>
                <w:rFonts w:ascii="Segoe UI" w:hAnsi="Segoe UI"/>
                <w:color w:val="444444"/>
                <w:sz w:val="20"/>
              </w:rPr>
              <w:t>PLATINUM (₹1,999)</w:t>
            </w:r>
          </w:p>
        </w:tc>
        <w:tc>
          <w:tcPr>
            <w:tcW w:w="3312" w:type="dxa"/>
            <w:shd w:val="clear" w:color="auto" w:fill="FFFFFF"/>
            <w:tcMar>
              <w:top w:w="100" w:type="dxa"/>
              <w:left w:w="150" w:type="dxa"/>
              <w:bottom w:w="100" w:type="dxa"/>
              <w:right w:w="150" w:type="dxa"/>
            </w:tcMar>
          </w:tcPr>
          <w:p w14:paraId="6932C531" w14:textId="77777777" w:rsidR="00080A78" w:rsidRDefault="00080A78" w:rsidP="00C523B1">
            <w:r>
              <w:rPr>
                <w:rFonts w:ascii="Segoe UI" w:hAnsi="Segoe UI"/>
                <w:color w:val="444444"/>
                <w:sz w:val="20"/>
              </w:rPr>
              <w:t>Weekends: All Spirits + Seafood + Live BBQ</w:t>
            </w:r>
          </w:p>
        </w:tc>
        <w:tc>
          <w:tcPr>
            <w:tcW w:w="3312" w:type="dxa"/>
            <w:shd w:val="clear" w:color="auto" w:fill="FFFFFF"/>
            <w:tcMar>
              <w:top w:w="100" w:type="dxa"/>
              <w:left w:w="150" w:type="dxa"/>
              <w:bottom w:w="100" w:type="dxa"/>
              <w:right w:w="150" w:type="dxa"/>
            </w:tcMar>
          </w:tcPr>
          <w:p w14:paraId="5BC3E182" w14:textId="77777777" w:rsidR="00080A78" w:rsidRDefault="00080A78" w:rsidP="00C523B1">
            <w:pPr>
              <w:jc w:val="center"/>
            </w:pPr>
            <w:r>
              <w:rPr>
                <w:rFonts w:ascii="Segoe UI" w:hAnsi="Segoe UI"/>
                <w:color w:val="444444"/>
                <w:sz w:val="20"/>
              </w:rPr>
              <w:t>₹1,219 (61% Margin)</w:t>
            </w:r>
          </w:p>
        </w:tc>
      </w:tr>
    </w:tbl>
    <w:p w14:paraId="4EE9DE98" w14:textId="77777777" w:rsidR="00080A78" w:rsidRDefault="00080A78" w:rsidP="00080A78">
      <w:pPr>
        <w:spacing w:after="240"/>
      </w:pPr>
    </w:p>
    <w:p w14:paraId="7D0D3C57" w14:textId="77777777" w:rsidR="00080A78" w:rsidRDefault="00080A78" w:rsidP="00080A78">
      <w:pPr>
        <w:spacing w:before="480" w:after="160"/>
      </w:pPr>
      <w:proofErr w:type="gramStart"/>
      <w:r>
        <w:rPr>
          <w:rFonts w:ascii="Arial" w:hAnsi="Arial"/>
          <w:color w:val="D4AF37"/>
          <w:sz w:val="36"/>
        </w:rPr>
        <w:t xml:space="preserve">┃  </w:t>
      </w:r>
      <w:r>
        <w:rPr>
          <w:rFonts w:ascii="Segoe UI" w:hAnsi="Segoe UI"/>
          <w:b/>
          <w:color w:val="1A1A1A"/>
          <w:sz w:val="32"/>
        </w:rPr>
        <w:t>4</w:t>
      </w:r>
      <w:proofErr w:type="gramEnd"/>
      <w:r>
        <w:rPr>
          <w:rFonts w:ascii="Segoe UI" w:hAnsi="Segoe UI"/>
          <w:b/>
          <w:color w:val="1A1A1A"/>
          <w:sz w:val="32"/>
        </w:rPr>
        <w:t>. Franchise Unit Economics</w:t>
      </w:r>
    </w:p>
    <w:p w14:paraId="7FD0CE9C" w14:textId="77777777" w:rsidR="00080A78" w:rsidRDefault="00080A78" w:rsidP="00080A78">
      <w:pPr>
        <w:spacing w:after="160" w:line="288" w:lineRule="auto"/>
      </w:pPr>
      <w:r>
        <w:rPr>
          <w:rFonts w:ascii="Georgia" w:hAnsi="Georgia"/>
          <w:color w:val="333333"/>
        </w:rPr>
        <w:t>Based on conservative estimates of 105 guests per day at the Gold Tier and 45 A La Carte guests, the franchise model yields exceptional returns.</w:t>
      </w:r>
    </w:p>
    <w:tbl>
      <w:tblPr>
        <w:tblW w:w="0" w:type="auto"/>
        <w:jc w:val="center"/>
        <w:tblBorders>
          <w:top w:val="single" w:sz="12" w:space="0" w:color="D4AF37"/>
          <w:bottom w:val="single" w:sz="12" w:space="0" w:color="D4AF37"/>
          <w:insideH w:val="single" w:sz="4" w:space="0" w:color="EFEFEF"/>
        </w:tblBorders>
        <w:tblLook w:val="04A0" w:firstRow="1" w:lastRow="0" w:firstColumn="1" w:lastColumn="0" w:noHBand="0" w:noVBand="1"/>
      </w:tblPr>
      <w:tblGrid>
        <w:gridCol w:w="4329"/>
        <w:gridCol w:w="4311"/>
      </w:tblGrid>
      <w:tr w:rsidR="00080A78" w14:paraId="1B9356F1" w14:textId="77777777" w:rsidTr="00C523B1">
        <w:trPr>
          <w:jc w:val="center"/>
        </w:trPr>
        <w:tc>
          <w:tcPr>
            <w:tcW w:w="4968" w:type="dxa"/>
            <w:shd w:val="clear" w:color="auto" w:fill="111111"/>
            <w:tcMar>
              <w:top w:w="120" w:type="dxa"/>
              <w:left w:w="150" w:type="dxa"/>
              <w:bottom w:w="120" w:type="dxa"/>
              <w:right w:w="150" w:type="dxa"/>
            </w:tcMar>
          </w:tcPr>
          <w:p w14:paraId="0893445D" w14:textId="77777777" w:rsidR="00080A78" w:rsidRDefault="00080A78" w:rsidP="00C523B1">
            <w:pPr>
              <w:jc w:val="center"/>
            </w:pPr>
            <w:r>
              <w:rPr>
                <w:rFonts w:ascii="Segoe UI" w:hAnsi="Segoe UI"/>
                <w:b/>
                <w:color w:val="FFD700"/>
                <w:sz w:val="20"/>
              </w:rPr>
              <w:t>P&amp;L Item Category</w:t>
            </w:r>
          </w:p>
        </w:tc>
        <w:tc>
          <w:tcPr>
            <w:tcW w:w="4968" w:type="dxa"/>
            <w:shd w:val="clear" w:color="auto" w:fill="111111"/>
            <w:tcMar>
              <w:top w:w="120" w:type="dxa"/>
              <w:left w:w="150" w:type="dxa"/>
              <w:bottom w:w="120" w:type="dxa"/>
              <w:right w:w="150" w:type="dxa"/>
            </w:tcMar>
          </w:tcPr>
          <w:p w14:paraId="14B269D9" w14:textId="77777777" w:rsidR="00080A78" w:rsidRDefault="00080A78" w:rsidP="00C523B1">
            <w:pPr>
              <w:jc w:val="center"/>
            </w:pPr>
            <w:r>
              <w:rPr>
                <w:rFonts w:ascii="Segoe UI" w:hAnsi="Segoe UI"/>
                <w:b/>
                <w:color w:val="FFD700"/>
                <w:sz w:val="20"/>
              </w:rPr>
              <w:t>Monthly Amount (₹)</w:t>
            </w:r>
          </w:p>
        </w:tc>
      </w:tr>
      <w:tr w:rsidR="00080A78" w14:paraId="04BA24E9" w14:textId="77777777" w:rsidTr="00C523B1">
        <w:trPr>
          <w:jc w:val="center"/>
        </w:trPr>
        <w:tc>
          <w:tcPr>
            <w:tcW w:w="4968" w:type="dxa"/>
            <w:shd w:val="clear" w:color="auto" w:fill="FFFFFF"/>
            <w:tcMar>
              <w:top w:w="100" w:type="dxa"/>
              <w:left w:w="150" w:type="dxa"/>
              <w:bottom w:w="100" w:type="dxa"/>
              <w:right w:w="150" w:type="dxa"/>
            </w:tcMar>
          </w:tcPr>
          <w:p w14:paraId="7E7B1C5C" w14:textId="77777777" w:rsidR="00080A78" w:rsidRDefault="00080A78" w:rsidP="00C523B1">
            <w:r>
              <w:rPr>
                <w:rFonts w:ascii="Segoe UI" w:hAnsi="Segoe UI"/>
                <w:color w:val="444444"/>
                <w:sz w:val="20"/>
              </w:rPr>
              <w:t>Total Monthly Revenue</w:t>
            </w:r>
          </w:p>
        </w:tc>
        <w:tc>
          <w:tcPr>
            <w:tcW w:w="4968" w:type="dxa"/>
            <w:shd w:val="clear" w:color="auto" w:fill="FFFFFF"/>
            <w:tcMar>
              <w:top w:w="100" w:type="dxa"/>
              <w:left w:w="150" w:type="dxa"/>
              <w:bottom w:w="100" w:type="dxa"/>
              <w:right w:w="150" w:type="dxa"/>
            </w:tcMar>
          </w:tcPr>
          <w:p w14:paraId="53FBFA32" w14:textId="77777777" w:rsidR="00080A78" w:rsidRDefault="00080A78" w:rsidP="00C523B1">
            <w:pPr>
              <w:jc w:val="center"/>
            </w:pPr>
            <w:r>
              <w:rPr>
                <w:rFonts w:ascii="Segoe UI" w:hAnsi="Segoe UI"/>
                <w:color w:val="444444"/>
                <w:sz w:val="20"/>
              </w:rPr>
              <w:t>₹50,86,770</w:t>
            </w:r>
          </w:p>
        </w:tc>
      </w:tr>
      <w:tr w:rsidR="00080A78" w14:paraId="292E87E8" w14:textId="77777777" w:rsidTr="00C523B1">
        <w:trPr>
          <w:jc w:val="center"/>
        </w:trPr>
        <w:tc>
          <w:tcPr>
            <w:tcW w:w="4968" w:type="dxa"/>
            <w:shd w:val="clear" w:color="auto" w:fill="FAFAFA"/>
            <w:tcMar>
              <w:top w:w="100" w:type="dxa"/>
              <w:left w:w="150" w:type="dxa"/>
              <w:bottom w:w="100" w:type="dxa"/>
              <w:right w:w="150" w:type="dxa"/>
            </w:tcMar>
          </w:tcPr>
          <w:p w14:paraId="7426C2D4" w14:textId="77777777" w:rsidR="00080A78" w:rsidRDefault="00080A78" w:rsidP="00C523B1">
            <w:r>
              <w:rPr>
                <w:rFonts w:ascii="Segoe UI" w:hAnsi="Segoe UI"/>
                <w:color w:val="444444"/>
                <w:sz w:val="20"/>
              </w:rPr>
              <w:t>Gross Profit (61% Margin)</w:t>
            </w:r>
          </w:p>
        </w:tc>
        <w:tc>
          <w:tcPr>
            <w:tcW w:w="4968" w:type="dxa"/>
            <w:shd w:val="clear" w:color="auto" w:fill="FAFAFA"/>
            <w:tcMar>
              <w:top w:w="100" w:type="dxa"/>
              <w:left w:w="150" w:type="dxa"/>
              <w:bottom w:w="100" w:type="dxa"/>
              <w:right w:w="150" w:type="dxa"/>
            </w:tcMar>
          </w:tcPr>
          <w:p w14:paraId="0E0D2419" w14:textId="77777777" w:rsidR="00080A78" w:rsidRDefault="00080A78" w:rsidP="00C523B1">
            <w:pPr>
              <w:jc w:val="center"/>
            </w:pPr>
            <w:r>
              <w:rPr>
                <w:rFonts w:ascii="Segoe UI" w:hAnsi="Segoe UI"/>
                <w:color w:val="444444"/>
                <w:sz w:val="20"/>
              </w:rPr>
              <w:t>₹31,00,000</w:t>
            </w:r>
          </w:p>
        </w:tc>
      </w:tr>
      <w:tr w:rsidR="00080A78" w14:paraId="5470381E" w14:textId="77777777" w:rsidTr="00C523B1">
        <w:trPr>
          <w:jc w:val="center"/>
        </w:trPr>
        <w:tc>
          <w:tcPr>
            <w:tcW w:w="4968" w:type="dxa"/>
            <w:shd w:val="clear" w:color="auto" w:fill="FFFFFF"/>
            <w:tcMar>
              <w:top w:w="100" w:type="dxa"/>
              <w:left w:w="150" w:type="dxa"/>
              <w:bottom w:w="100" w:type="dxa"/>
              <w:right w:w="150" w:type="dxa"/>
            </w:tcMar>
          </w:tcPr>
          <w:p w14:paraId="7920AB4A" w14:textId="77777777" w:rsidR="00080A78" w:rsidRDefault="00080A78" w:rsidP="00C523B1">
            <w:r>
              <w:rPr>
                <w:rFonts w:ascii="Segoe UI" w:hAnsi="Segoe UI"/>
                <w:color w:val="444444"/>
                <w:sz w:val="20"/>
              </w:rPr>
              <w:t xml:space="preserve">Less: Monthly </w:t>
            </w:r>
            <w:proofErr w:type="spellStart"/>
            <w:r>
              <w:rPr>
                <w:rFonts w:ascii="Segoe UI" w:hAnsi="Segoe UI"/>
                <w:color w:val="444444"/>
                <w:sz w:val="20"/>
              </w:rPr>
              <w:t>Opex</w:t>
            </w:r>
            <w:proofErr w:type="spellEnd"/>
          </w:p>
        </w:tc>
        <w:tc>
          <w:tcPr>
            <w:tcW w:w="4968" w:type="dxa"/>
            <w:shd w:val="clear" w:color="auto" w:fill="FFFFFF"/>
            <w:tcMar>
              <w:top w:w="100" w:type="dxa"/>
              <w:left w:w="150" w:type="dxa"/>
              <w:bottom w:w="100" w:type="dxa"/>
              <w:right w:w="150" w:type="dxa"/>
            </w:tcMar>
          </w:tcPr>
          <w:p w14:paraId="7558382E" w14:textId="77777777" w:rsidR="00080A78" w:rsidRDefault="00080A78" w:rsidP="00C523B1">
            <w:pPr>
              <w:jc w:val="center"/>
            </w:pPr>
            <w:r>
              <w:rPr>
                <w:rFonts w:ascii="Segoe UI" w:hAnsi="Segoe UI"/>
                <w:color w:val="444444"/>
                <w:sz w:val="20"/>
              </w:rPr>
              <w:t>₹6,44,000</w:t>
            </w:r>
          </w:p>
        </w:tc>
      </w:tr>
      <w:tr w:rsidR="00080A78" w14:paraId="7405993B" w14:textId="77777777" w:rsidTr="00C523B1">
        <w:trPr>
          <w:jc w:val="center"/>
        </w:trPr>
        <w:tc>
          <w:tcPr>
            <w:tcW w:w="4968" w:type="dxa"/>
            <w:shd w:val="clear" w:color="auto" w:fill="FAFAFA"/>
            <w:tcMar>
              <w:top w:w="100" w:type="dxa"/>
              <w:left w:w="150" w:type="dxa"/>
              <w:bottom w:w="100" w:type="dxa"/>
              <w:right w:w="150" w:type="dxa"/>
            </w:tcMar>
          </w:tcPr>
          <w:p w14:paraId="7025B707" w14:textId="77777777" w:rsidR="00080A78" w:rsidRDefault="00080A78" w:rsidP="00C523B1">
            <w:r>
              <w:rPr>
                <w:rFonts w:ascii="Segoe UI" w:hAnsi="Segoe UI"/>
                <w:color w:val="444444"/>
                <w:sz w:val="20"/>
              </w:rPr>
              <w:t>NET PROFIT (MONTHLY)</w:t>
            </w:r>
          </w:p>
        </w:tc>
        <w:tc>
          <w:tcPr>
            <w:tcW w:w="4968" w:type="dxa"/>
            <w:shd w:val="clear" w:color="auto" w:fill="FAFAFA"/>
            <w:tcMar>
              <w:top w:w="100" w:type="dxa"/>
              <w:left w:w="150" w:type="dxa"/>
              <w:bottom w:w="100" w:type="dxa"/>
              <w:right w:w="150" w:type="dxa"/>
            </w:tcMar>
          </w:tcPr>
          <w:p w14:paraId="71EB8977" w14:textId="77777777" w:rsidR="00080A78" w:rsidRDefault="00080A78" w:rsidP="00C523B1">
            <w:pPr>
              <w:jc w:val="center"/>
            </w:pPr>
            <w:r>
              <w:rPr>
                <w:rFonts w:ascii="Segoe UI" w:hAnsi="Segoe UI"/>
                <w:color w:val="444444"/>
                <w:sz w:val="20"/>
              </w:rPr>
              <w:t>₹24,50,000</w:t>
            </w:r>
          </w:p>
        </w:tc>
      </w:tr>
      <w:tr w:rsidR="00080A78" w14:paraId="31F13E49" w14:textId="77777777" w:rsidTr="00C523B1">
        <w:trPr>
          <w:jc w:val="center"/>
        </w:trPr>
        <w:tc>
          <w:tcPr>
            <w:tcW w:w="4968" w:type="dxa"/>
            <w:shd w:val="clear" w:color="auto" w:fill="FFFFFF"/>
            <w:tcMar>
              <w:top w:w="100" w:type="dxa"/>
              <w:left w:w="150" w:type="dxa"/>
              <w:bottom w:w="100" w:type="dxa"/>
              <w:right w:w="150" w:type="dxa"/>
            </w:tcMar>
          </w:tcPr>
          <w:p w14:paraId="15D46825" w14:textId="77777777" w:rsidR="00080A78" w:rsidRDefault="00080A78" w:rsidP="00C523B1">
            <w:r>
              <w:rPr>
                <w:rFonts w:ascii="Segoe UI" w:hAnsi="Segoe UI"/>
                <w:color w:val="444444"/>
                <w:sz w:val="20"/>
              </w:rPr>
              <w:t>FRANCHISE PAYBACK PERIOD</w:t>
            </w:r>
          </w:p>
        </w:tc>
        <w:tc>
          <w:tcPr>
            <w:tcW w:w="4968" w:type="dxa"/>
            <w:shd w:val="clear" w:color="auto" w:fill="FFFFFF"/>
            <w:tcMar>
              <w:top w:w="100" w:type="dxa"/>
              <w:left w:w="150" w:type="dxa"/>
              <w:bottom w:w="100" w:type="dxa"/>
              <w:right w:w="150" w:type="dxa"/>
            </w:tcMar>
          </w:tcPr>
          <w:p w14:paraId="10AC02B9" w14:textId="77777777" w:rsidR="00080A78" w:rsidRDefault="00080A78" w:rsidP="00C523B1">
            <w:pPr>
              <w:jc w:val="center"/>
            </w:pPr>
            <w:r>
              <w:rPr>
                <w:rFonts w:ascii="Segoe UI" w:hAnsi="Segoe UI"/>
                <w:color w:val="444444"/>
                <w:sz w:val="20"/>
              </w:rPr>
              <w:t>4.7 MONTHS</w:t>
            </w:r>
          </w:p>
        </w:tc>
      </w:tr>
    </w:tbl>
    <w:p w14:paraId="0EEF5083" w14:textId="77777777" w:rsidR="00080A78" w:rsidRDefault="00080A78" w:rsidP="00080A78">
      <w:pPr>
        <w:spacing w:after="240"/>
      </w:pPr>
    </w:p>
    <w:tbl>
      <w:tblPr>
        <w:tblW w:w="0" w:type="auto"/>
        <w:jc w:val="center"/>
        <w:tblLook w:val="04A0" w:firstRow="1" w:lastRow="0" w:firstColumn="1" w:lastColumn="0" w:noHBand="0" w:noVBand="1"/>
      </w:tblPr>
      <w:tblGrid>
        <w:gridCol w:w="8640"/>
      </w:tblGrid>
      <w:tr w:rsidR="00080A78" w14:paraId="5B3F64E3" w14:textId="77777777" w:rsidTr="00C523B1">
        <w:trPr>
          <w:jc w:val="center"/>
        </w:trPr>
        <w:tc>
          <w:tcPr>
            <w:tcW w:w="9936" w:type="dxa"/>
            <w:shd w:val="clear" w:color="auto" w:fill="D4AF37"/>
            <w:tcMar>
              <w:top w:w="200" w:type="dxa"/>
              <w:left w:w="200" w:type="dxa"/>
              <w:bottom w:w="200" w:type="dxa"/>
              <w:right w:w="200" w:type="dxa"/>
            </w:tcMar>
          </w:tcPr>
          <w:p w14:paraId="0DF06AD7" w14:textId="77777777" w:rsidR="00080A78" w:rsidRDefault="00080A78" w:rsidP="00C523B1">
            <w:pPr>
              <w:jc w:val="center"/>
            </w:pPr>
            <w:r>
              <w:rPr>
                <w:rFonts w:ascii="Segoe UI Black" w:hAnsi="Segoe UI Black"/>
                <w:color w:val="111111"/>
                <w:sz w:val="40"/>
              </w:rPr>
              <w:t>FINANCIAL PROJECTIONS &amp; EXIT</w:t>
            </w:r>
          </w:p>
        </w:tc>
      </w:tr>
    </w:tbl>
    <w:p w14:paraId="2A0E4DCE" w14:textId="77777777" w:rsidR="00080A78" w:rsidRDefault="00080A78" w:rsidP="00080A78">
      <w:pPr>
        <w:spacing w:after="240"/>
      </w:pPr>
    </w:p>
    <w:p w14:paraId="01CB9C8D" w14:textId="77777777" w:rsidR="00080A78" w:rsidRDefault="00080A78" w:rsidP="00080A78">
      <w:pPr>
        <w:spacing w:before="480" w:after="160"/>
      </w:pPr>
      <w:proofErr w:type="gramStart"/>
      <w:r>
        <w:rPr>
          <w:rFonts w:ascii="Arial" w:hAnsi="Arial"/>
          <w:color w:val="D4AF37"/>
          <w:sz w:val="36"/>
        </w:rPr>
        <w:lastRenderedPageBreak/>
        <w:t xml:space="preserve">┃  </w:t>
      </w:r>
      <w:r>
        <w:rPr>
          <w:rFonts w:ascii="Segoe UI" w:hAnsi="Segoe UI"/>
          <w:b/>
          <w:color w:val="1A1A1A"/>
          <w:sz w:val="32"/>
        </w:rPr>
        <w:t>5</w:t>
      </w:r>
      <w:proofErr w:type="gramEnd"/>
      <w:r>
        <w:rPr>
          <w:rFonts w:ascii="Segoe UI" w:hAnsi="Segoe UI"/>
          <w:b/>
          <w:color w:val="1A1A1A"/>
          <w:sz w:val="32"/>
        </w:rPr>
        <w:t>. Investment Ask &amp; Cap Table</w:t>
      </w:r>
    </w:p>
    <w:p w14:paraId="7B416FFC" w14:textId="77777777" w:rsidR="00080A78" w:rsidRDefault="00080A78" w:rsidP="00080A78">
      <w:pPr>
        <w:spacing w:after="160" w:line="288" w:lineRule="auto"/>
      </w:pPr>
      <w:r>
        <w:rPr>
          <w:rFonts w:ascii="Georgia" w:hAnsi="Georgia"/>
          <w:color w:val="333333"/>
        </w:rPr>
        <w:t xml:space="preserve">The capital structure combines </w:t>
      </w:r>
      <w:proofErr w:type="gramStart"/>
      <w:r>
        <w:rPr>
          <w:rFonts w:ascii="Georgia" w:hAnsi="Georgia"/>
          <w:color w:val="333333"/>
        </w:rPr>
        <w:t>founders</w:t>
      </w:r>
      <w:proofErr w:type="gramEnd"/>
      <w:r>
        <w:rPr>
          <w:rFonts w:ascii="Georgia" w:hAnsi="Georgia"/>
          <w:color w:val="333333"/>
        </w:rPr>
        <w:t xml:space="preserve"> equity, bank cash credit limits, and an equity raise to fund national expansion.</w:t>
      </w:r>
    </w:p>
    <w:tbl>
      <w:tblPr>
        <w:tblW w:w="0" w:type="auto"/>
        <w:jc w:val="center"/>
        <w:tblBorders>
          <w:top w:val="single" w:sz="12" w:space="0" w:color="D4AF37"/>
          <w:bottom w:val="single" w:sz="12" w:space="0" w:color="D4AF37"/>
          <w:insideH w:val="single" w:sz="4" w:space="0" w:color="EFEFEF"/>
        </w:tblBorders>
        <w:tblLook w:val="04A0" w:firstRow="1" w:lastRow="0" w:firstColumn="1" w:lastColumn="0" w:noHBand="0" w:noVBand="1"/>
      </w:tblPr>
      <w:tblGrid>
        <w:gridCol w:w="2941"/>
        <w:gridCol w:w="2870"/>
        <w:gridCol w:w="2829"/>
      </w:tblGrid>
      <w:tr w:rsidR="00080A78" w14:paraId="4BCBC6FB" w14:textId="77777777" w:rsidTr="00C523B1">
        <w:trPr>
          <w:jc w:val="center"/>
        </w:trPr>
        <w:tc>
          <w:tcPr>
            <w:tcW w:w="3312" w:type="dxa"/>
            <w:shd w:val="clear" w:color="auto" w:fill="111111"/>
            <w:tcMar>
              <w:top w:w="120" w:type="dxa"/>
              <w:left w:w="150" w:type="dxa"/>
              <w:bottom w:w="120" w:type="dxa"/>
              <w:right w:w="150" w:type="dxa"/>
            </w:tcMar>
          </w:tcPr>
          <w:p w14:paraId="1872218B" w14:textId="77777777" w:rsidR="00080A78" w:rsidRDefault="00080A78" w:rsidP="00C523B1">
            <w:pPr>
              <w:jc w:val="center"/>
            </w:pPr>
            <w:r>
              <w:rPr>
                <w:rFonts w:ascii="Segoe UI" w:hAnsi="Segoe UI"/>
                <w:b/>
                <w:color w:val="FFD700"/>
                <w:sz w:val="20"/>
              </w:rPr>
              <w:t>Capital Source</w:t>
            </w:r>
          </w:p>
        </w:tc>
        <w:tc>
          <w:tcPr>
            <w:tcW w:w="3312" w:type="dxa"/>
            <w:shd w:val="clear" w:color="auto" w:fill="111111"/>
            <w:tcMar>
              <w:top w:w="120" w:type="dxa"/>
              <w:left w:w="150" w:type="dxa"/>
              <w:bottom w:w="120" w:type="dxa"/>
              <w:right w:w="150" w:type="dxa"/>
            </w:tcMar>
          </w:tcPr>
          <w:p w14:paraId="6D7D99CD" w14:textId="77777777" w:rsidR="00080A78" w:rsidRDefault="00080A78" w:rsidP="00C523B1">
            <w:pPr>
              <w:jc w:val="center"/>
            </w:pPr>
            <w:r>
              <w:rPr>
                <w:rFonts w:ascii="Segoe UI" w:hAnsi="Segoe UI"/>
                <w:b/>
                <w:color w:val="FFD700"/>
                <w:sz w:val="20"/>
              </w:rPr>
              <w:t>Amount (₹)</w:t>
            </w:r>
          </w:p>
        </w:tc>
        <w:tc>
          <w:tcPr>
            <w:tcW w:w="3312" w:type="dxa"/>
            <w:shd w:val="clear" w:color="auto" w:fill="111111"/>
            <w:tcMar>
              <w:top w:w="120" w:type="dxa"/>
              <w:left w:w="150" w:type="dxa"/>
              <w:bottom w:w="120" w:type="dxa"/>
              <w:right w:w="150" w:type="dxa"/>
            </w:tcMar>
          </w:tcPr>
          <w:p w14:paraId="0682322E" w14:textId="77777777" w:rsidR="00080A78" w:rsidRDefault="00080A78" w:rsidP="00C523B1">
            <w:pPr>
              <w:jc w:val="center"/>
            </w:pPr>
            <w:r>
              <w:rPr>
                <w:rFonts w:ascii="Segoe UI" w:hAnsi="Segoe UI"/>
                <w:b/>
                <w:color w:val="FFD700"/>
                <w:sz w:val="20"/>
              </w:rPr>
              <w:t>Terms</w:t>
            </w:r>
          </w:p>
        </w:tc>
      </w:tr>
      <w:tr w:rsidR="00080A78" w14:paraId="0304FF81" w14:textId="77777777" w:rsidTr="00C523B1">
        <w:trPr>
          <w:jc w:val="center"/>
        </w:trPr>
        <w:tc>
          <w:tcPr>
            <w:tcW w:w="3312" w:type="dxa"/>
            <w:shd w:val="clear" w:color="auto" w:fill="FFFFFF"/>
            <w:tcMar>
              <w:top w:w="100" w:type="dxa"/>
              <w:left w:w="150" w:type="dxa"/>
              <w:bottom w:w="100" w:type="dxa"/>
              <w:right w:w="150" w:type="dxa"/>
            </w:tcMar>
          </w:tcPr>
          <w:p w14:paraId="639D74D5" w14:textId="77777777" w:rsidR="00080A78" w:rsidRDefault="00080A78" w:rsidP="00C523B1">
            <w:r>
              <w:rPr>
                <w:rFonts w:ascii="Segoe UI" w:hAnsi="Segoe UI"/>
                <w:color w:val="444444"/>
                <w:sz w:val="20"/>
              </w:rPr>
              <w:t>Founders Paid-Up Equity</w:t>
            </w:r>
          </w:p>
        </w:tc>
        <w:tc>
          <w:tcPr>
            <w:tcW w:w="3312" w:type="dxa"/>
            <w:shd w:val="clear" w:color="auto" w:fill="FFFFFF"/>
            <w:tcMar>
              <w:top w:w="100" w:type="dxa"/>
              <w:left w:w="150" w:type="dxa"/>
              <w:bottom w:w="100" w:type="dxa"/>
              <w:right w:w="150" w:type="dxa"/>
            </w:tcMar>
          </w:tcPr>
          <w:p w14:paraId="2A97ED91" w14:textId="77777777" w:rsidR="00080A78" w:rsidRDefault="00080A78" w:rsidP="00C523B1">
            <w:r>
              <w:rPr>
                <w:rFonts w:ascii="Segoe UI" w:hAnsi="Segoe UI"/>
                <w:color w:val="444444"/>
                <w:sz w:val="20"/>
              </w:rPr>
              <w:t>₹50,00,000</w:t>
            </w:r>
          </w:p>
        </w:tc>
        <w:tc>
          <w:tcPr>
            <w:tcW w:w="3312" w:type="dxa"/>
            <w:shd w:val="clear" w:color="auto" w:fill="FFFFFF"/>
            <w:tcMar>
              <w:top w:w="100" w:type="dxa"/>
              <w:left w:w="150" w:type="dxa"/>
              <w:bottom w:w="100" w:type="dxa"/>
              <w:right w:w="150" w:type="dxa"/>
            </w:tcMar>
          </w:tcPr>
          <w:p w14:paraId="21819384" w14:textId="77777777" w:rsidR="00080A78" w:rsidRDefault="00080A78" w:rsidP="00C523B1">
            <w:pPr>
              <w:jc w:val="center"/>
            </w:pPr>
            <w:r>
              <w:rPr>
                <w:rFonts w:ascii="Segoe UI" w:hAnsi="Segoe UI"/>
                <w:color w:val="444444"/>
                <w:sz w:val="20"/>
              </w:rPr>
              <w:t>51</w:t>
            </w:r>
            <w:proofErr w:type="gramStart"/>
            <w:r>
              <w:rPr>
                <w:rFonts w:ascii="Segoe UI" w:hAnsi="Segoe UI"/>
                <w:color w:val="444444"/>
                <w:sz w:val="20"/>
              </w:rPr>
              <w:t>% :</w:t>
            </w:r>
            <w:proofErr w:type="gramEnd"/>
            <w:r>
              <w:rPr>
                <w:rFonts w:ascii="Segoe UI" w:hAnsi="Segoe UI"/>
                <w:color w:val="444444"/>
                <w:sz w:val="20"/>
              </w:rPr>
              <w:t xml:space="preserve"> 49%</w:t>
            </w:r>
          </w:p>
        </w:tc>
      </w:tr>
      <w:tr w:rsidR="00080A78" w14:paraId="72644FF8" w14:textId="77777777" w:rsidTr="00C523B1">
        <w:trPr>
          <w:jc w:val="center"/>
        </w:trPr>
        <w:tc>
          <w:tcPr>
            <w:tcW w:w="3312" w:type="dxa"/>
            <w:shd w:val="clear" w:color="auto" w:fill="FAFAFA"/>
            <w:tcMar>
              <w:top w:w="100" w:type="dxa"/>
              <w:left w:w="150" w:type="dxa"/>
              <w:bottom w:w="100" w:type="dxa"/>
              <w:right w:w="150" w:type="dxa"/>
            </w:tcMar>
          </w:tcPr>
          <w:p w14:paraId="71CAB574" w14:textId="77777777" w:rsidR="00080A78" w:rsidRDefault="00080A78" w:rsidP="00C523B1">
            <w:r>
              <w:rPr>
                <w:rFonts w:ascii="Segoe UI" w:hAnsi="Segoe UI"/>
                <w:color w:val="444444"/>
                <w:sz w:val="20"/>
              </w:rPr>
              <w:t>Bank Cash Credit (CC)</w:t>
            </w:r>
          </w:p>
        </w:tc>
        <w:tc>
          <w:tcPr>
            <w:tcW w:w="3312" w:type="dxa"/>
            <w:shd w:val="clear" w:color="auto" w:fill="FAFAFA"/>
            <w:tcMar>
              <w:top w:w="100" w:type="dxa"/>
              <w:left w:w="150" w:type="dxa"/>
              <w:bottom w:w="100" w:type="dxa"/>
              <w:right w:w="150" w:type="dxa"/>
            </w:tcMar>
          </w:tcPr>
          <w:p w14:paraId="08A008D3" w14:textId="77777777" w:rsidR="00080A78" w:rsidRDefault="00080A78" w:rsidP="00C523B1">
            <w:r>
              <w:rPr>
                <w:rFonts w:ascii="Segoe UI" w:hAnsi="Segoe UI"/>
                <w:color w:val="444444"/>
                <w:sz w:val="20"/>
              </w:rPr>
              <w:t>₹3,50,00,000</w:t>
            </w:r>
          </w:p>
        </w:tc>
        <w:tc>
          <w:tcPr>
            <w:tcW w:w="3312" w:type="dxa"/>
            <w:shd w:val="clear" w:color="auto" w:fill="FAFAFA"/>
            <w:tcMar>
              <w:top w:w="100" w:type="dxa"/>
              <w:left w:w="150" w:type="dxa"/>
              <w:bottom w:w="100" w:type="dxa"/>
              <w:right w:w="150" w:type="dxa"/>
            </w:tcMar>
          </w:tcPr>
          <w:p w14:paraId="7E7F3D6C" w14:textId="77777777" w:rsidR="00080A78" w:rsidRDefault="00080A78" w:rsidP="00C523B1">
            <w:pPr>
              <w:jc w:val="center"/>
            </w:pPr>
            <w:r>
              <w:rPr>
                <w:rFonts w:ascii="Segoe UI" w:hAnsi="Segoe UI"/>
                <w:color w:val="444444"/>
                <w:sz w:val="20"/>
              </w:rPr>
              <w:t>Secured Facility</w:t>
            </w:r>
          </w:p>
        </w:tc>
      </w:tr>
      <w:tr w:rsidR="00080A78" w14:paraId="31B58BBC" w14:textId="77777777" w:rsidTr="00C523B1">
        <w:trPr>
          <w:jc w:val="center"/>
        </w:trPr>
        <w:tc>
          <w:tcPr>
            <w:tcW w:w="3312" w:type="dxa"/>
            <w:shd w:val="clear" w:color="auto" w:fill="FFFFFF"/>
            <w:tcMar>
              <w:top w:w="100" w:type="dxa"/>
              <w:left w:w="150" w:type="dxa"/>
              <w:bottom w:w="100" w:type="dxa"/>
              <w:right w:w="150" w:type="dxa"/>
            </w:tcMar>
          </w:tcPr>
          <w:p w14:paraId="0D5CC120" w14:textId="77777777" w:rsidR="00080A78" w:rsidRDefault="00080A78" w:rsidP="00C523B1">
            <w:r>
              <w:rPr>
                <w:rFonts w:ascii="Segoe UI" w:hAnsi="Segoe UI"/>
                <w:color w:val="444444"/>
                <w:sz w:val="20"/>
              </w:rPr>
              <w:t>External Equity Raise</w:t>
            </w:r>
          </w:p>
        </w:tc>
        <w:tc>
          <w:tcPr>
            <w:tcW w:w="3312" w:type="dxa"/>
            <w:shd w:val="clear" w:color="auto" w:fill="FFFFFF"/>
            <w:tcMar>
              <w:top w:w="100" w:type="dxa"/>
              <w:left w:w="150" w:type="dxa"/>
              <w:bottom w:w="100" w:type="dxa"/>
              <w:right w:w="150" w:type="dxa"/>
            </w:tcMar>
          </w:tcPr>
          <w:p w14:paraId="3A69AEFC" w14:textId="77777777" w:rsidR="00080A78" w:rsidRDefault="00080A78" w:rsidP="00C523B1">
            <w:r>
              <w:rPr>
                <w:rFonts w:ascii="Segoe UI" w:hAnsi="Segoe UI"/>
                <w:color w:val="444444"/>
                <w:sz w:val="20"/>
              </w:rPr>
              <w:t>₹18,00,00,000</w:t>
            </w:r>
          </w:p>
        </w:tc>
        <w:tc>
          <w:tcPr>
            <w:tcW w:w="3312" w:type="dxa"/>
            <w:shd w:val="clear" w:color="auto" w:fill="FFFFFF"/>
            <w:tcMar>
              <w:top w:w="100" w:type="dxa"/>
              <w:left w:w="150" w:type="dxa"/>
              <w:bottom w:w="100" w:type="dxa"/>
              <w:right w:w="150" w:type="dxa"/>
            </w:tcMar>
          </w:tcPr>
          <w:p w14:paraId="036AC288" w14:textId="77777777" w:rsidR="00080A78" w:rsidRDefault="00080A78" w:rsidP="00C523B1">
            <w:pPr>
              <w:jc w:val="center"/>
            </w:pPr>
            <w:r>
              <w:rPr>
                <w:rFonts w:ascii="Segoe UI" w:hAnsi="Segoe UI"/>
                <w:color w:val="444444"/>
                <w:sz w:val="20"/>
              </w:rPr>
              <w:t>25.0% Stake</w:t>
            </w:r>
          </w:p>
        </w:tc>
      </w:tr>
      <w:tr w:rsidR="00080A78" w14:paraId="28E78DB6" w14:textId="77777777" w:rsidTr="00C523B1">
        <w:trPr>
          <w:jc w:val="center"/>
        </w:trPr>
        <w:tc>
          <w:tcPr>
            <w:tcW w:w="3312" w:type="dxa"/>
            <w:shd w:val="clear" w:color="auto" w:fill="FAFAFA"/>
            <w:tcMar>
              <w:top w:w="100" w:type="dxa"/>
              <w:left w:w="150" w:type="dxa"/>
              <w:bottom w:w="100" w:type="dxa"/>
              <w:right w:w="150" w:type="dxa"/>
            </w:tcMar>
          </w:tcPr>
          <w:p w14:paraId="1CBE8B35" w14:textId="77777777" w:rsidR="00080A78" w:rsidRDefault="00080A78" w:rsidP="00C523B1">
            <w:r>
              <w:rPr>
                <w:rFonts w:ascii="Segoe UI" w:hAnsi="Segoe UI"/>
                <w:color w:val="444444"/>
                <w:sz w:val="20"/>
              </w:rPr>
              <w:t>TOTAL CAPITALIZATION</w:t>
            </w:r>
          </w:p>
        </w:tc>
        <w:tc>
          <w:tcPr>
            <w:tcW w:w="3312" w:type="dxa"/>
            <w:shd w:val="clear" w:color="auto" w:fill="FAFAFA"/>
            <w:tcMar>
              <w:top w:w="100" w:type="dxa"/>
              <w:left w:w="150" w:type="dxa"/>
              <w:bottom w:w="100" w:type="dxa"/>
              <w:right w:w="150" w:type="dxa"/>
            </w:tcMar>
          </w:tcPr>
          <w:p w14:paraId="54EF36E9" w14:textId="77777777" w:rsidR="00080A78" w:rsidRDefault="00080A78" w:rsidP="00C523B1">
            <w:r>
              <w:rPr>
                <w:rFonts w:ascii="Segoe UI" w:hAnsi="Segoe UI"/>
                <w:color w:val="444444"/>
                <w:sz w:val="20"/>
              </w:rPr>
              <w:t>₹22,00,00,000</w:t>
            </w:r>
          </w:p>
        </w:tc>
        <w:tc>
          <w:tcPr>
            <w:tcW w:w="3312" w:type="dxa"/>
            <w:shd w:val="clear" w:color="auto" w:fill="FAFAFA"/>
            <w:tcMar>
              <w:top w:w="100" w:type="dxa"/>
              <w:left w:w="150" w:type="dxa"/>
              <w:bottom w:w="100" w:type="dxa"/>
              <w:right w:w="150" w:type="dxa"/>
            </w:tcMar>
          </w:tcPr>
          <w:p w14:paraId="781A6D7F" w14:textId="77777777" w:rsidR="00080A78" w:rsidRDefault="00080A78" w:rsidP="00C523B1">
            <w:pPr>
              <w:jc w:val="center"/>
            </w:pPr>
            <w:r>
              <w:rPr>
                <w:rFonts w:ascii="Segoe UI" w:hAnsi="Segoe UI"/>
                <w:color w:val="444444"/>
                <w:sz w:val="20"/>
              </w:rPr>
              <w:t>Operational Runway</w:t>
            </w:r>
          </w:p>
        </w:tc>
      </w:tr>
    </w:tbl>
    <w:p w14:paraId="56343A3C" w14:textId="77777777" w:rsidR="00080A78" w:rsidRDefault="00080A78" w:rsidP="00080A78">
      <w:pPr>
        <w:spacing w:after="240"/>
      </w:pPr>
    </w:p>
    <w:tbl>
      <w:tblPr>
        <w:tblW w:w="0" w:type="auto"/>
        <w:jc w:val="center"/>
        <w:tblLook w:val="04A0" w:firstRow="1" w:lastRow="0" w:firstColumn="1" w:lastColumn="0" w:noHBand="0" w:noVBand="1"/>
      </w:tblPr>
      <w:tblGrid>
        <w:gridCol w:w="8595"/>
      </w:tblGrid>
      <w:tr w:rsidR="00080A78" w14:paraId="35A0AF11" w14:textId="77777777" w:rsidTr="00C523B1">
        <w:trPr>
          <w:jc w:val="center"/>
        </w:trPr>
        <w:tc>
          <w:tcPr>
            <w:tcW w:w="9936" w:type="dxa"/>
            <w:tcBorders>
              <w:left w:val="single" w:sz="36" w:space="0" w:color="D4AF37"/>
            </w:tcBorders>
            <w:shd w:val="clear" w:color="auto" w:fill="FBF9F1"/>
            <w:tcMar>
              <w:top w:w="150" w:type="dxa"/>
              <w:left w:w="200" w:type="dxa"/>
              <w:bottom w:w="150" w:type="dxa"/>
              <w:right w:w="200" w:type="dxa"/>
            </w:tcMar>
          </w:tcPr>
          <w:p w14:paraId="2CAAF5B3" w14:textId="77777777" w:rsidR="00080A78" w:rsidRDefault="00080A78" w:rsidP="00C523B1">
            <w:pPr>
              <w:spacing w:after="80"/>
            </w:pPr>
            <w:r>
              <w:rPr>
                <w:rFonts w:ascii="Segoe UI Semibold" w:hAnsi="Segoe UI Semibold"/>
                <w:color w:val="B8860B"/>
                <w:sz w:val="24"/>
              </w:rPr>
              <w:t>✦ YEAR 3 INVESTOR RETURN ✦</w:t>
            </w:r>
            <w:r>
              <w:rPr>
                <w:rFonts w:ascii="Segoe UI Semibold" w:hAnsi="Segoe UI Semibold"/>
                <w:color w:val="B8860B"/>
                <w:sz w:val="24"/>
              </w:rPr>
              <w:br/>
            </w:r>
            <w:r>
              <w:rPr>
                <w:rFonts w:ascii="Georgia" w:hAnsi="Georgia"/>
                <w:color w:val="222222"/>
              </w:rPr>
              <w:t xml:space="preserve">At Year 3, based on a conservative 10.0x EBITDA multiple on a projected ₹78.0 Crore EBITDA, </w:t>
            </w:r>
            <w:proofErr w:type="spellStart"/>
            <w:r>
              <w:rPr>
                <w:rFonts w:ascii="Georgia" w:hAnsi="Georgia"/>
                <w:color w:val="222222"/>
              </w:rPr>
              <w:t>FeraBee</w:t>
            </w:r>
            <w:proofErr w:type="spellEnd"/>
            <w:r>
              <w:rPr>
                <w:rFonts w:ascii="Georgia" w:hAnsi="Georgia"/>
                <w:color w:val="222222"/>
              </w:rPr>
              <w:t xml:space="preserve"> will achieve an Enterprise Valuation of ₹780.0 Crore. The investor's 25% equity stake will be valued at ₹195.0 Crore, representing an estimated 10.8X Return on Investment over 36 months.</w:t>
            </w:r>
          </w:p>
        </w:tc>
      </w:tr>
    </w:tbl>
    <w:p w14:paraId="7068ED40" w14:textId="77777777" w:rsidR="00080A78" w:rsidRDefault="00080A78" w:rsidP="00080A78">
      <w:pPr>
        <w:spacing w:after="160"/>
      </w:pPr>
    </w:p>
    <w:p w14:paraId="321698B5" w14:textId="77777777" w:rsidR="00722CDC" w:rsidRPr="00722CDC" w:rsidRDefault="00722CDC" w:rsidP="00722CDC">
      <w:pPr>
        <w:rPr>
          <w:b/>
          <w:bCs/>
          <w:lang w:val="en-IN"/>
        </w:rPr>
      </w:pPr>
      <w:r w:rsidRPr="00722CDC">
        <w:rPr>
          <w:b/>
          <w:bCs/>
          <w:lang w:val="en-IN"/>
        </w:rPr>
        <w:t xml:space="preserve">Strategic Analysis and 360-Degree Evaluation of the </w:t>
      </w:r>
      <w:proofErr w:type="spellStart"/>
      <w:r w:rsidRPr="00722CDC">
        <w:rPr>
          <w:b/>
          <w:bCs/>
          <w:lang w:val="en-IN"/>
        </w:rPr>
        <w:t>FeraBee</w:t>
      </w:r>
      <w:proofErr w:type="spellEnd"/>
      <w:r w:rsidRPr="00722CDC">
        <w:rPr>
          <w:b/>
          <w:bCs/>
          <w:lang w:val="en-IN"/>
        </w:rPr>
        <w:t xml:space="preserve"> Liquor Business Model</w:t>
      </w:r>
    </w:p>
    <w:p w14:paraId="27ED3544" w14:textId="77777777" w:rsidR="00722CDC" w:rsidRPr="00722CDC" w:rsidRDefault="00722CDC" w:rsidP="00722CDC">
      <w:pPr>
        <w:rPr>
          <w:b/>
          <w:bCs/>
          <w:lang w:val="en-IN"/>
        </w:rPr>
      </w:pPr>
      <w:r w:rsidRPr="00722CDC">
        <w:rPr>
          <w:b/>
          <w:bCs/>
          <w:lang w:val="en-IN"/>
        </w:rPr>
        <w:t>Executive Summary</w:t>
      </w:r>
    </w:p>
    <w:p w14:paraId="52213F8E" w14:textId="77777777" w:rsidR="00722CDC" w:rsidRPr="00722CDC" w:rsidRDefault="00722CDC" w:rsidP="00722CDC">
      <w:pPr>
        <w:rPr>
          <w:lang w:val="en-IN"/>
        </w:rPr>
      </w:pPr>
      <w:r w:rsidRPr="00722CDC">
        <w:rPr>
          <w:lang w:val="en-IN"/>
        </w:rPr>
        <w:t xml:space="preserve">The proposed business model for </w:t>
      </w:r>
      <w:proofErr w:type="spellStart"/>
      <w:r w:rsidRPr="00722CDC">
        <w:rPr>
          <w:lang w:val="en-IN"/>
        </w:rPr>
        <w:t>FeraBee</w:t>
      </w:r>
      <w:proofErr w:type="spellEnd"/>
      <w:r w:rsidRPr="00722CDC">
        <w:rPr>
          <w:lang w:val="en-IN"/>
        </w:rPr>
        <w:t xml:space="preserve"> Liquor Private Limited represents an exceptionally ambitious attempt to vertically integrate small-batch premium spirits manufacturing with a captive, franchise-led hospitality distribution network. By combining a proprietary six-to-eight product alcoholic beverage portfolio with a planned national rollout of 367 high-capacity "</w:t>
      </w:r>
      <w:proofErr w:type="spellStart"/>
      <w:r w:rsidRPr="00722CDC">
        <w:rPr>
          <w:lang w:val="en-IN"/>
        </w:rPr>
        <w:t>FeraBee</w:t>
      </w:r>
      <w:proofErr w:type="spellEnd"/>
      <w:r w:rsidRPr="00722CDC">
        <w:rPr>
          <w:lang w:val="en-IN"/>
        </w:rPr>
        <w:t xml:space="preserve"> Bee Lounges" across Maharashtra and Goa, the enterprise seeks to completely bypass traditional retail bottlenecks and state-controlled liquor syndicates. The strategic linchpin of this theoretical model is the implementation of a Company Owned Franchise Operated (COFO) corporate structure, paired with a highly aggressive "Unlimited Food + Spirits" consumer offering. Through this architecture, the promoters project exceptional unit-level economics, </w:t>
      </w:r>
      <w:proofErr w:type="spellStart"/>
      <w:r w:rsidRPr="00722CDC">
        <w:rPr>
          <w:lang w:val="en-IN"/>
        </w:rPr>
        <w:t>modeling</w:t>
      </w:r>
      <w:proofErr w:type="spellEnd"/>
      <w:r w:rsidRPr="00722CDC">
        <w:rPr>
          <w:lang w:val="en-IN"/>
        </w:rPr>
        <w:t xml:space="preserve"> a 4.7-month franchise payback period, a Year 3 corporate EBITDA of ₹78.0 Crore, and a subsequent Enterprise Valuation of ₹780.0 Crore.</w:t>
      </w:r>
    </w:p>
    <w:p w14:paraId="608FF9DC" w14:textId="77777777" w:rsidR="00722CDC" w:rsidRPr="00722CDC" w:rsidRDefault="00722CDC" w:rsidP="00722CDC">
      <w:pPr>
        <w:rPr>
          <w:lang w:val="en-IN"/>
        </w:rPr>
      </w:pPr>
      <w:r w:rsidRPr="00722CDC">
        <w:rPr>
          <w:lang w:val="en-IN"/>
        </w:rPr>
        <w:lastRenderedPageBreak/>
        <w:t xml:space="preserve">However, a rigorous 360-degree evaluation of the statutory, operational, and financial frameworks governing the Indian alcoholic beverage and hospitality sectors reveals profound structural vulnerabilities and critical misalignments in the </w:t>
      </w:r>
      <w:proofErr w:type="spellStart"/>
      <w:r w:rsidRPr="00722CDC">
        <w:rPr>
          <w:lang w:val="en-IN"/>
        </w:rPr>
        <w:t>FeraBee</w:t>
      </w:r>
      <w:proofErr w:type="spellEnd"/>
      <w:r w:rsidRPr="00722CDC">
        <w:rPr>
          <w:lang w:val="en-IN"/>
        </w:rPr>
        <w:t xml:space="preserve"> proposition. The analysis indicates severe contradictions between the stated capitalization of ₹22.0 Crore and the massive capital expenditure required to deploy 367 COFO lounges. Furthermore, the foundational premise of regulatory arbitrage—leveraging Goa's </w:t>
      </w:r>
      <w:proofErr w:type="spellStart"/>
      <w:r w:rsidRPr="00722CDC">
        <w:rPr>
          <w:lang w:val="en-IN"/>
        </w:rPr>
        <w:t>favorable</w:t>
      </w:r>
      <w:proofErr w:type="spellEnd"/>
      <w:r w:rsidRPr="00722CDC">
        <w:rPr>
          <w:lang w:val="en-IN"/>
        </w:rPr>
        <w:t xml:space="preserve"> excise tax regime for direct consumption within Maharashtra—demonstrates a fundamental misinterpretation of inter-state excise laws, import duty mechanisms, and the stringent dictates of the Maharashtra Prohibition Act of 1949. The proposed legal workaround of framing unlimited alcohol sales as a "Complimentary Tasting" presents acute licensing and compliance risks that would likely trigger immediate regulatory intervention and license suspension. This comprehensive report deconstructs the </w:t>
      </w:r>
      <w:proofErr w:type="spellStart"/>
      <w:r w:rsidRPr="00722CDC">
        <w:rPr>
          <w:lang w:val="en-IN"/>
        </w:rPr>
        <w:t>FeraBee</w:t>
      </w:r>
      <w:proofErr w:type="spellEnd"/>
      <w:r w:rsidRPr="00722CDC">
        <w:rPr>
          <w:lang w:val="en-IN"/>
        </w:rPr>
        <w:t xml:space="preserve"> business model across its corporate structuring, supply chain logistics, product positioning, operational economics, and valuation projections, providing a nuanced assessment of its viability while offering critical strategic recalibrations.</w:t>
      </w:r>
    </w:p>
    <w:p w14:paraId="0E714D82" w14:textId="77777777" w:rsidR="00722CDC" w:rsidRPr="00722CDC" w:rsidRDefault="00722CDC" w:rsidP="00722CDC">
      <w:pPr>
        <w:rPr>
          <w:b/>
          <w:bCs/>
          <w:lang w:val="en-IN"/>
        </w:rPr>
      </w:pPr>
      <w:r w:rsidRPr="00722CDC">
        <w:rPr>
          <w:b/>
          <w:bCs/>
          <w:lang w:val="en-IN"/>
        </w:rPr>
        <w:t>Corporate Structure and Capitalization Assessment</w:t>
      </w:r>
    </w:p>
    <w:p w14:paraId="2BB72CE0" w14:textId="77777777" w:rsidR="00722CDC" w:rsidRPr="00722CDC" w:rsidRDefault="00722CDC" w:rsidP="00722CDC">
      <w:pPr>
        <w:rPr>
          <w:lang w:val="en-IN"/>
        </w:rPr>
      </w:pPr>
      <w:r w:rsidRPr="00722CDC">
        <w:rPr>
          <w:lang w:val="en-IN"/>
        </w:rPr>
        <w:t xml:space="preserve">The corporate architecture of </w:t>
      </w:r>
      <w:proofErr w:type="spellStart"/>
      <w:r w:rsidRPr="00722CDC">
        <w:rPr>
          <w:lang w:val="en-IN"/>
        </w:rPr>
        <w:t>FeraBee</w:t>
      </w:r>
      <w:proofErr w:type="spellEnd"/>
      <w:r w:rsidRPr="00722CDC">
        <w:rPr>
          <w:lang w:val="en-IN"/>
        </w:rPr>
        <w:t xml:space="preserve"> Liquor Private Limited relies on a standard private limited framework with a ₹10.0 Crore authorized capital and a ₹50.0 Lakh paid-up capital, apportioned through a 51:49 promoter shareholding split. The overarching capitalization strategy seeks to secure a total of ₹22.0 Crore to fund the national expansion, structured across the founders' equity, a ₹3.5 Crore bank cash credit facility, and an ₹18.0 Crore external equity raise intended to exchange a 25.0% ownership stake. This capital structure must be evaluated against the operational realities of the chosen franchise deployment strategy.</w:t>
      </w:r>
    </w:p>
    <w:p w14:paraId="2D414D24" w14:textId="77777777" w:rsidR="00722CDC" w:rsidRPr="00722CDC" w:rsidRDefault="00722CDC" w:rsidP="00722CDC">
      <w:pPr>
        <w:rPr>
          <w:lang w:val="en-IN"/>
        </w:rPr>
      </w:pPr>
      <w:r w:rsidRPr="00722CDC">
        <w:rPr>
          <w:lang w:val="en-IN"/>
        </w:rPr>
        <w:t xml:space="preserve">The most glaring structural anomaly in the </w:t>
      </w:r>
      <w:proofErr w:type="spellStart"/>
      <w:r w:rsidRPr="00722CDC">
        <w:rPr>
          <w:lang w:val="en-IN"/>
        </w:rPr>
        <w:t>FeraBee</w:t>
      </w:r>
      <w:proofErr w:type="spellEnd"/>
      <w:r w:rsidRPr="00722CDC">
        <w:rPr>
          <w:lang w:val="en-IN"/>
        </w:rPr>
        <w:t xml:space="preserve"> business plan is the integration of the Company Owned Franchise Operated (COFO) model against this specific capitalization table. In the Indian franchise ecosystem, the COFO model dictates that the parent brand retains total ownership of the physical assets, real estate leases, infrastructure, interior fit-outs, and inventory, while the franchisee assumes responsibility strictly for localized daily operations and staffing. Because the franchisor assumes the entirety of the capital expenditure, the COFO arrangement is exceedingly rare, representing less than 1% of franchise models currently operating in the Indian market.</w:t>
      </w:r>
    </w:p>
    <w:p w14:paraId="3D3927A9" w14:textId="77777777" w:rsidR="00722CDC" w:rsidRPr="00722CDC" w:rsidRDefault="00722CDC" w:rsidP="00722CDC">
      <w:pPr>
        <w:rPr>
          <w:lang w:val="en-IN"/>
        </w:rPr>
      </w:pPr>
      <w:r w:rsidRPr="00722CDC">
        <w:rPr>
          <w:lang w:val="en-IN"/>
        </w:rPr>
        <w:t xml:space="preserve">The financial dissonance emerges immediately when attempting to scale this model to the projected 367 outlets. Establishing a premium 100-cover lounge requires substantial initial capital outlays. Contemporary interior fit-out costs for a premium casual dining or lounge space in India range between ₹2,000 to ₹3,500 per square foot. A 100-cover layout necessitates approximately 2,500 to 3,500 square feet of commercial space, implying an interior civil and design expenditure of ₹50.0 Lakh to ₹1.2 Crore per location. The procurement of commercial furniture for a 100-cover space, including bar counters, </w:t>
      </w:r>
      <w:r w:rsidRPr="00722CDC">
        <w:rPr>
          <w:lang w:val="en-IN"/>
        </w:rPr>
        <w:lastRenderedPageBreak/>
        <w:t>banquettes, dining sets, and ambient installations like the proposed 3D Gold Bee Feature Wall, adds an estimated ₹6.0 Lakh to ₹15.0 Lakh in capital costs. Furthermore, acquiring the mandatory FL-III permit room license in Maharashtra demands a bank guarantee equivalent to 50% of the annual license fee, which ranges from ₹5.0 Lakh to ₹25.0 Lakh depending heavily on the municipal zone and tier classification.</w:t>
      </w:r>
    </w:p>
    <w:p w14:paraId="54B3401B" w14:textId="77777777" w:rsidR="00722CDC" w:rsidRPr="00722CDC" w:rsidRDefault="00722CDC" w:rsidP="00722CDC">
      <w:pPr>
        <w:rPr>
          <w:lang w:val="en-IN"/>
        </w:rPr>
      </w:pPr>
      <w:r w:rsidRPr="00722CDC">
        <w:rPr>
          <w:lang w:val="en-IN"/>
        </w:rPr>
        <w:t xml:space="preserve">Consequently, the total setup cost for a single </w:t>
      </w:r>
      <w:proofErr w:type="spellStart"/>
      <w:r w:rsidRPr="00722CDC">
        <w:rPr>
          <w:lang w:val="en-IN"/>
        </w:rPr>
        <w:t>FeraBee</w:t>
      </w:r>
      <w:proofErr w:type="spellEnd"/>
      <w:r w:rsidRPr="00722CDC">
        <w:rPr>
          <w:lang w:val="en-IN"/>
        </w:rPr>
        <w:t xml:space="preserve"> Bee Lounge scales rapidly from a highly conservative ₹60.0 Lakh to well over ₹1.2 Crore in metropolitan catchments. Under the COFO mandate, constructing 367 lounges requires a capital outlay between ₹220.0 Crore and ₹440.0 Crore. The company’s total capitalization of ₹22.0 Crore provides an operational runway sufficient for fewer than 30 total outlets, completely invalidating the 367-outlet COFO expansion premise. To achieve this scale with the current funding apparatus, the company would be entirely reliant on staggering amounts of subsequent dilutive funding, or it must fundamentally pivot to a Franchise Owned Franchise Operated (FOFO) or Franchise Owned Company Operated (FOCO) model, transferring the heavy capital expenditure burden directly to the localized franchise partners.</w:t>
      </w:r>
    </w:p>
    <w:p w14:paraId="7BAF311C" w14:textId="77777777" w:rsidR="00722CDC" w:rsidRPr="00722CDC" w:rsidRDefault="00722CDC" w:rsidP="00722CDC">
      <w:pPr>
        <w:rPr>
          <w:b/>
          <w:bCs/>
          <w:lang w:val="en-IN"/>
        </w:rPr>
      </w:pPr>
      <w:r w:rsidRPr="00722CDC">
        <w:rPr>
          <w:b/>
          <w:bCs/>
          <w:lang w:val="en-IN"/>
        </w:rPr>
        <w:t>Regulatory Framework and Inter-State Excise Dynamics</w:t>
      </w:r>
    </w:p>
    <w:p w14:paraId="0AFBEF31" w14:textId="77777777" w:rsidR="00722CDC" w:rsidRPr="00722CDC" w:rsidRDefault="00722CDC" w:rsidP="00722CDC">
      <w:pPr>
        <w:rPr>
          <w:lang w:val="en-IN"/>
        </w:rPr>
      </w:pPr>
      <w:r w:rsidRPr="00722CDC">
        <w:rPr>
          <w:lang w:val="en-IN"/>
        </w:rPr>
        <w:t xml:space="preserve">The </w:t>
      </w:r>
      <w:proofErr w:type="spellStart"/>
      <w:r w:rsidRPr="00722CDC">
        <w:rPr>
          <w:lang w:val="en-IN"/>
        </w:rPr>
        <w:t>FeraBee</w:t>
      </w:r>
      <w:proofErr w:type="spellEnd"/>
      <w:r w:rsidRPr="00722CDC">
        <w:rPr>
          <w:lang w:val="en-IN"/>
        </w:rPr>
        <w:t xml:space="preserve"> Master Project Report posits that securing manufacturing and bottling agreements in Goa provides a "30% to 40% excise tax advantage compared to surrounding states." While Goa does maintain one of the most liberal and lowest-taxed alcoholic beverage environments in India, the strategic assumption that this localized advantage seamlessly translates into retail margins within Maharashtra represents a critical flaw in regulatory comprehension and inter-state commerce law.</w:t>
      </w:r>
    </w:p>
    <w:p w14:paraId="7E13F38D" w14:textId="77777777" w:rsidR="00722CDC" w:rsidRPr="00722CDC" w:rsidRDefault="00722CDC" w:rsidP="00722CDC">
      <w:pPr>
        <w:rPr>
          <w:lang w:val="en-IN"/>
        </w:rPr>
      </w:pPr>
      <w:r w:rsidRPr="00722CDC">
        <w:rPr>
          <w:lang w:val="en-IN"/>
        </w:rPr>
        <w:t xml:space="preserve">Alcohol is constitutionally classified as a state subject in India under Entry 8 of the State List in the Seventh Schedule, granting each individual state autonomous and exclusive authority to legislate the manufacture, transport, possession, taxation, and sale of intoxicating liquors. There is no single central liquor law governing the nation, and the cross-border transport of duty-paid liquor is heavily restricted and relentlessly policed. The logistical exercise of transporting </w:t>
      </w:r>
      <w:proofErr w:type="spellStart"/>
      <w:r w:rsidRPr="00722CDC">
        <w:rPr>
          <w:lang w:val="en-IN"/>
        </w:rPr>
        <w:t>FeraBee’s</w:t>
      </w:r>
      <w:proofErr w:type="spellEnd"/>
      <w:r w:rsidRPr="00722CDC">
        <w:rPr>
          <w:lang w:val="en-IN"/>
        </w:rPr>
        <w:t xml:space="preserve"> bottled spirits from a Goa distillery to a captive franchise lounge in Mumbai or Pune is not a frictionless corporate transfer; it triggers a highly complex sequence of inter-state import protocols governed by the Maharashtra State Excise Department.</w:t>
      </w:r>
    </w:p>
    <w:p w14:paraId="5E7376BC" w14:textId="77777777" w:rsidR="00722CDC" w:rsidRPr="00722CDC" w:rsidRDefault="00722CDC" w:rsidP="00722CDC">
      <w:pPr>
        <w:rPr>
          <w:lang w:val="en-IN"/>
        </w:rPr>
      </w:pPr>
      <w:r w:rsidRPr="00722CDC">
        <w:rPr>
          <w:lang w:val="en-IN"/>
        </w:rPr>
        <w:t xml:space="preserve">To legally import Indian Made Foreign Liquor into Maharashtra, the wholesaler or brand owner must first obtain a formal No Objection Certificate (NOC) from the Goa Excise Department to permit the export, followed by an explicitly granted Import Permit from Maharashtra. Upon entering Maharashtra, the imported liquor is immediately subjected to Maharashtra's specific excise duty formulas and heavy Value Added Tax structures, entirely neutralizing the initial Goan tax advantage. Maharashtra calculates state excise duty on Indian Made Foreign Liquor based on the original manufacturing cost and the size of the </w:t>
      </w:r>
      <w:r w:rsidRPr="00722CDC">
        <w:rPr>
          <w:lang w:val="en-IN"/>
        </w:rPr>
        <w:lastRenderedPageBreak/>
        <w:t>bottle, applying a rigid multiplier—such as Manufacturing Cost multiplied by 4.5 to determine the base for the Maximum Retail Price (MRP). Furthermore, Maharashtra levies a staggering Value Added Tax, which can reach up to 40% on the MRP of the liquor. Historical and current precedents demonstrate that state excise departments also levy specific transport pass fees on imported Extra Neutral Alcohol and finished liquor, alongside localized municipal demands, which continually compress margins for inter-state brands.</w:t>
      </w:r>
    </w:p>
    <w:p w14:paraId="0E9EF6B9" w14:textId="77777777" w:rsidR="00722CDC" w:rsidRPr="00722CDC" w:rsidRDefault="00722CDC" w:rsidP="00722CDC">
      <w:pPr>
        <w:rPr>
          <w:lang w:val="en-IN"/>
        </w:rPr>
      </w:pPr>
      <w:r w:rsidRPr="00722CDC">
        <w:rPr>
          <w:lang w:val="en-IN"/>
        </w:rPr>
        <w:t xml:space="preserve">Therefore, a bottle of </w:t>
      </w:r>
      <w:proofErr w:type="spellStart"/>
      <w:r w:rsidRPr="00722CDC">
        <w:rPr>
          <w:lang w:val="en-IN"/>
        </w:rPr>
        <w:t>FeraBee</w:t>
      </w:r>
      <w:proofErr w:type="spellEnd"/>
      <w:r w:rsidRPr="00722CDC">
        <w:rPr>
          <w:lang w:val="en-IN"/>
        </w:rPr>
        <w:t xml:space="preserve"> Whisky manufactured in Goa carrying an intended ₹1,350 MRP will not be legally available to a Maharashtra franchisee at that advantageous Goa pricing. The franchisee, operating under a Maharashtra FL-III restaurant and bar license, is legally obligated to purchase all inventory from Maharashtra-registered wholesale distributors, paying the fully loaded Maharashtra excise duty and applicable taxes. Any attempt to circumvent this regulatory barrier by physically transporting Goa-taxed inventory directly into Maharashtra franchise lounges constitutes bootlegging and inter-state smuggling. Such actions are criminal offenses punishable by immediate license cancellation, the confiscation of property and inventory, and severe criminal prosecution under the Maharashtra Prohibition Act. The personal possession limit for transporting foreign spirit into Maharashtra is strictly capped at a mere 6 bottles of 750 ml, making large-scale logistical circumvention entirely impossible.</w:t>
      </w:r>
    </w:p>
    <w:p w14:paraId="036BC451" w14:textId="77777777" w:rsidR="00722CDC" w:rsidRPr="00722CDC" w:rsidRDefault="00722CDC" w:rsidP="00722CDC">
      <w:pPr>
        <w:rPr>
          <w:b/>
          <w:bCs/>
          <w:lang w:val="en-IN"/>
        </w:rPr>
      </w:pPr>
      <w:r w:rsidRPr="00722CDC">
        <w:rPr>
          <w:b/>
          <w:bCs/>
          <w:lang w:val="en-IN"/>
        </w:rPr>
        <w:t>Product Portfolio Strategy and Margin Analysis</w:t>
      </w:r>
    </w:p>
    <w:p w14:paraId="5857183D" w14:textId="77777777" w:rsidR="00722CDC" w:rsidRPr="00722CDC" w:rsidRDefault="00722CDC" w:rsidP="00722CDC">
      <w:pPr>
        <w:rPr>
          <w:lang w:val="en-IN"/>
        </w:rPr>
      </w:pPr>
      <w:r w:rsidRPr="00722CDC">
        <w:rPr>
          <w:lang w:val="en-IN"/>
        </w:rPr>
        <w:t xml:space="preserve">The </w:t>
      </w:r>
      <w:proofErr w:type="spellStart"/>
      <w:r w:rsidRPr="00722CDC">
        <w:rPr>
          <w:lang w:val="en-IN"/>
        </w:rPr>
        <w:t>FeraBee</w:t>
      </w:r>
      <w:proofErr w:type="spellEnd"/>
      <w:r w:rsidRPr="00722CDC">
        <w:rPr>
          <w:lang w:val="en-IN"/>
        </w:rPr>
        <w:t xml:space="preserve"> product </w:t>
      </w:r>
      <w:proofErr w:type="spellStart"/>
      <w:r w:rsidRPr="00722CDC">
        <w:rPr>
          <w:lang w:val="en-IN"/>
        </w:rPr>
        <w:t>catalog</w:t>
      </w:r>
      <w:proofErr w:type="spellEnd"/>
      <w:r w:rsidRPr="00722CDC">
        <w:rPr>
          <w:lang w:val="en-IN"/>
        </w:rPr>
        <w:t xml:space="preserve"> consists of a highly focused lineup covering core categories: Whisky, Vodka, Gin, Rum, and Craft Beer, all formulated at the standard 42.8% volume-by-volume Indian Made Foreign Liquor strength, excluding the beer which sits at a standard 5.0%. The strategic emphasis on custom luxury packaging, such as bespoke black glass for whisky and gold-trimmed hexagonal crests, aligns seamlessly with the premiumization macro-trend currently dominating the Indian spirits market, where affluent consumers are consistently trading up from mass-market brands to premium and craft alternatives.</w:t>
      </w:r>
    </w:p>
    <w:tbl>
      <w:tblPr>
        <w:tblW w:w="0" w:type="auto"/>
        <w:tblCellSpacing w:w="15" w:type="dxa"/>
        <w:tblCellMar>
          <w:left w:w="0" w:type="dxa"/>
          <w:right w:w="0" w:type="dxa"/>
        </w:tblCellMar>
        <w:tblLook w:val="04A0" w:firstRow="1" w:lastRow="0" w:firstColumn="1" w:lastColumn="0" w:noHBand="0" w:noVBand="1"/>
      </w:tblPr>
      <w:tblGrid>
        <w:gridCol w:w="1356"/>
        <w:gridCol w:w="1478"/>
        <w:gridCol w:w="1899"/>
        <w:gridCol w:w="1647"/>
        <w:gridCol w:w="2244"/>
      </w:tblGrid>
      <w:tr w:rsidR="00722CDC" w:rsidRPr="00722CDC" w14:paraId="579F64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9BA92" w14:textId="77777777" w:rsidR="00722CDC" w:rsidRPr="00722CDC" w:rsidRDefault="00722CDC" w:rsidP="00722CDC">
            <w:pPr>
              <w:rPr>
                <w:lang w:val="en-IN"/>
              </w:rPr>
            </w:pPr>
            <w:r w:rsidRPr="00722CDC">
              <w:rPr>
                <w:b/>
                <w:bCs/>
                <w:lang w:val="en-IN"/>
              </w:rPr>
              <w:t>Product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747C8" w14:textId="77777777" w:rsidR="00722CDC" w:rsidRPr="00722CDC" w:rsidRDefault="00722CDC" w:rsidP="00722CDC">
            <w:pPr>
              <w:rPr>
                <w:lang w:val="en-IN"/>
              </w:rPr>
            </w:pPr>
            <w:r w:rsidRPr="00722CDC">
              <w:rPr>
                <w:b/>
                <w:bCs/>
                <w:lang w:val="en-IN"/>
              </w:rPr>
              <w:t>Proposed Packaging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9AE35" w14:textId="77777777" w:rsidR="00722CDC" w:rsidRPr="00722CDC" w:rsidRDefault="00722CDC" w:rsidP="00722CDC">
            <w:pPr>
              <w:rPr>
                <w:lang w:val="en-IN"/>
              </w:rPr>
            </w:pPr>
            <w:r w:rsidRPr="00722CDC">
              <w:rPr>
                <w:b/>
                <w:bCs/>
                <w:lang w:val="en-IN"/>
              </w:rPr>
              <w:t>Blend Specifications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CE5F8" w14:textId="77777777" w:rsidR="00722CDC" w:rsidRPr="00722CDC" w:rsidRDefault="00722CDC" w:rsidP="00722CDC">
            <w:pPr>
              <w:rPr>
                <w:lang w:val="en-IN"/>
              </w:rPr>
            </w:pPr>
            <w:r w:rsidRPr="00722CDC">
              <w:rPr>
                <w:b/>
                <w:bCs/>
                <w:lang w:val="en-IN"/>
              </w:rPr>
              <w:t>Goan MRP Assumption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F3634" w14:textId="77777777" w:rsidR="00722CDC" w:rsidRPr="00722CDC" w:rsidRDefault="00722CDC" w:rsidP="00722CDC">
            <w:pPr>
              <w:rPr>
                <w:lang w:val="en-IN"/>
              </w:rPr>
            </w:pPr>
            <w:r w:rsidRPr="00722CDC">
              <w:rPr>
                <w:b/>
                <w:bCs/>
                <w:lang w:val="en-IN"/>
              </w:rPr>
              <w:t>Strategic Assessment and Viability</w:t>
            </w:r>
          </w:p>
        </w:tc>
      </w:tr>
      <w:tr w:rsidR="00722CDC" w:rsidRPr="00722CDC" w14:paraId="7C7604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797BF" w14:textId="77777777" w:rsidR="00722CDC" w:rsidRPr="00722CDC" w:rsidRDefault="00722CDC" w:rsidP="00722CDC">
            <w:pPr>
              <w:rPr>
                <w:lang w:val="en-IN"/>
              </w:rPr>
            </w:pPr>
            <w:proofErr w:type="spellStart"/>
            <w:r w:rsidRPr="00722CDC">
              <w:rPr>
                <w:b/>
                <w:bCs/>
                <w:lang w:val="en-IN"/>
              </w:rPr>
              <w:t>FeraBee</w:t>
            </w:r>
            <w:proofErr w:type="spellEnd"/>
            <w:r w:rsidRPr="00722CDC">
              <w:rPr>
                <w:b/>
                <w:bCs/>
                <w:lang w:val="en-IN"/>
              </w:rPr>
              <w:t xml:space="preserve"> Whisky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52F97" w14:textId="77777777" w:rsidR="00722CDC" w:rsidRPr="00722CDC" w:rsidRDefault="00722CDC" w:rsidP="00722CDC">
            <w:pPr>
              <w:rPr>
                <w:lang w:val="en-IN"/>
              </w:rPr>
            </w:pPr>
            <w:r w:rsidRPr="00722CDC">
              <w:rPr>
                <w:lang w:val="en-IN"/>
              </w:rPr>
              <w:t>750ml Custom Black Glass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F65FB" w14:textId="77777777" w:rsidR="00722CDC" w:rsidRPr="00722CDC" w:rsidRDefault="00722CDC" w:rsidP="00722CDC">
            <w:pPr>
              <w:rPr>
                <w:lang w:val="en-IN"/>
              </w:rPr>
            </w:pPr>
            <w:r w:rsidRPr="00722CDC">
              <w:rPr>
                <w:lang w:val="en-IN"/>
              </w:rPr>
              <w:t>42.8% v/v Grain &amp; Malt, Honey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83BE2" w14:textId="77777777" w:rsidR="00722CDC" w:rsidRPr="00722CDC" w:rsidRDefault="00722CDC" w:rsidP="00722CDC">
            <w:pPr>
              <w:rPr>
                <w:lang w:val="en-IN"/>
              </w:rPr>
            </w:pPr>
            <w:r w:rsidRPr="00722CDC">
              <w:rPr>
                <w:lang w:val="en-IN"/>
              </w:rPr>
              <w:t>₹1,350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DFD96" w14:textId="77777777" w:rsidR="00722CDC" w:rsidRPr="00722CDC" w:rsidRDefault="00722CDC" w:rsidP="00722CDC">
            <w:pPr>
              <w:rPr>
                <w:lang w:val="en-IN"/>
              </w:rPr>
            </w:pPr>
            <w:r w:rsidRPr="00722CDC">
              <w:rPr>
                <w:lang w:val="en-IN"/>
              </w:rPr>
              <w:t xml:space="preserve">A honey-finished whisky presents a unique value proposition, bridging the gap between traditional blends </w:t>
            </w:r>
            <w:r w:rsidRPr="00722CDC">
              <w:rPr>
                <w:lang w:val="en-IN"/>
              </w:rPr>
              <w:lastRenderedPageBreak/>
              <w:t xml:space="preserve">and </w:t>
            </w:r>
            <w:proofErr w:type="spellStart"/>
            <w:r w:rsidRPr="00722CDC">
              <w:rPr>
                <w:lang w:val="en-IN"/>
              </w:rPr>
              <w:t>flavored</w:t>
            </w:r>
            <w:proofErr w:type="spellEnd"/>
            <w:r w:rsidRPr="00722CDC">
              <w:rPr>
                <w:lang w:val="en-IN"/>
              </w:rPr>
              <w:t xml:space="preserve"> spirits. At ₹1,350, it competes directly with established premium domestic blends. Custom black glass will require high minimum order quantities, straining working capital.</w:t>
            </w:r>
          </w:p>
        </w:tc>
      </w:tr>
      <w:tr w:rsidR="00722CDC" w:rsidRPr="00722CDC" w14:paraId="0D6626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BB973" w14:textId="77777777" w:rsidR="00722CDC" w:rsidRPr="00722CDC" w:rsidRDefault="00722CDC" w:rsidP="00722CDC">
            <w:pPr>
              <w:rPr>
                <w:lang w:val="en-IN"/>
              </w:rPr>
            </w:pPr>
            <w:proofErr w:type="spellStart"/>
            <w:r w:rsidRPr="00722CDC">
              <w:rPr>
                <w:b/>
                <w:bCs/>
                <w:lang w:val="en-IN"/>
              </w:rPr>
              <w:lastRenderedPageBreak/>
              <w:t>FeraBee</w:t>
            </w:r>
            <w:proofErr w:type="spellEnd"/>
            <w:r w:rsidRPr="00722CDC">
              <w:rPr>
                <w:b/>
                <w:bCs/>
                <w:lang w:val="en-IN"/>
              </w:rPr>
              <w:t xml:space="preserve"> 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661FF" w14:textId="77777777" w:rsidR="00722CDC" w:rsidRPr="00722CDC" w:rsidRDefault="00722CDC" w:rsidP="00722CDC">
            <w:pPr>
              <w:rPr>
                <w:lang w:val="en-IN"/>
              </w:rPr>
            </w:pPr>
            <w:r w:rsidRPr="00722CDC">
              <w:rPr>
                <w:lang w:val="en-IN"/>
              </w:rPr>
              <w:t>750ml Clear Glass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A38B8" w14:textId="77777777" w:rsidR="00722CDC" w:rsidRPr="00722CDC" w:rsidRDefault="00722CDC" w:rsidP="00722CDC">
            <w:pPr>
              <w:rPr>
                <w:lang w:val="en-IN"/>
              </w:rPr>
            </w:pPr>
            <w:r w:rsidRPr="00722CDC">
              <w:rPr>
                <w:lang w:val="en-IN"/>
              </w:rPr>
              <w:t>42.8% Botanical Blend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ED6D1" w14:textId="77777777" w:rsidR="00722CDC" w:rsidRPr="00722CDC" w:rsidRDefault="00722CDC" w:rsidP="00722CDC">
            <w:pPr>
              <w:rPr>
                <w:lang w:val="en-IN"/>
              </w:rPr>
            </w:pPr>
            <w:r w:rsidRPr="00722CDC">
              <w:rPr>
                <w:lang w:val="en-IN"/>
              </w:rPr>
              <w:t>₹1,450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3E007" w14:textId="77777777" w:rsidR="00722CDC" w:rsidRPr="00722CDC" w:rsidRDefault="00722CDC" w:rsidP="00722CDC">
            <w:pPr>
              <w:rPr>
                <w:lang w:val="en-IN"/>
              </w:rPr>
            </w:pPr>
            <w:r w:rsidRPr="00722CDC">
              <w:rPr>
                <w:lang w:val="en-IN"/>
              </w:rPr>
              <w:t xml:space="preserve">The Indian craft gin market is highly saturated, particularly with brands originating in Goa. Success depends heavily on a highly distinctive botanical bill rather than sheer branding, as consumers in this price tier demand complex </w:t>
            </w:r>
            <w:proofErr w:type="spellStart"/>
            <w:r w:rsidRPr="00722CDC">
              <w:rPr>
                <w:lang w:val="en-IN"/>
              </w:rPr>
              <w:t>flavor</w:t>
            </w:r>
            <w:proofErr w:type="spellEnd"/>
            <w:r w:rsidRPr="00722CDC">
              <w:rPr>
                <w:lang w:val="en-IN"/>
              </w:rPr>
              <w:t xml:space="preserve"> profiles.</w:t>
            </w:r>
          </w:p>
        </w:tc>
      </w:tr>
      <w:tr w:rsidR="00722CDC" w:rsidRPr="00722CDC" w14:paraId="5DA006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705FB" w14:textId="77777777" w:rsidR="00722CDC" w:rsidRPr="00722CDC" w:rsidRDefault="00722CDC" w:rsidP="00722CDC">
            <w:pPr>
              <w:rPr>
                <w:lang w:val="en-IN"/>
              </w:rPr>
            </w:pPr>
            <w:proofErr w:type="spellStart"/>
            <w:r w:rsidRPr="00722CDC">
              <w:rPr>
                <w:b/>
                <w:bCs/>
                <w:lang w:val="en-IN"/>
              </w:rPr>
              <w:t>FeraBee</w:t>
            </w:r>
            <w:proofErr w:type="spellEnd"/>
            <w:r w:rsidRPr="00722CDC">
              <w:rPr>
                <w:b/>
                <w:bCs/>
                <w:lang w:val="en-IN"/>
              </w:rPr>
              <w:t xml:space="preserve"> Vodka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D3212" w14:textId="77777777" w:rsidR="00722CDC" w:rsidRPr="00722CDC" w:rsidRDefault="00722CDC" w:rsidP="00722CDC">
            <w:pPr>
              <w:rPr>
                <w:lang w:val="en-IN"/>
              </w:rPr>
            </w:pPr>
            <w:r w:rsidRPr="00722CDC">
              <w:rPr>
                <w:lang w:val="en-IN"/>
              </w:rPr>
              <w:t>750ml Clear Glass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6A5BF" w14:textId="77777777" w:rsidR="00722CDC" w:rsidRPr="00722CDC" w:rsidRDefault="00722CDC" w:rsidP="00722CDC">
            <w:pPr>
              <w:rPr>
                <w:lang w:val="en-IN"/>
              </w:rPr>
            </w:pPr>
            <w:r w:rsidRPr="00722CDC">
              <w:rPr>
                <w:lang w:val="en-IN"/>
              </w:rPr>
              <w:t>42.8% Triple-Distilled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1559E" w14:textId="77777777" w:rsidR="00722CDC" w:rsidRPr="00722CDC" w:rsidRDefault="00722CDC" w:rsidP="00722CDC">
            <w:pPr>
              <w:rPr>
                <w:lang w:val="en-IN"/>
              </w:rPr>
            </w:pPr>
            <w:r w:rsidRPr="00722CDC">
              <w:rPr>
                <w:lang w:val="en-IN"/>
              </w:rPr>
              <w:t>₹1,150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E884E" w14:textId="77777777" w:rsidR="00722CDC" w:rsidRPr="00722CDC" w:rsidRDefault="00722CDC" w:rsidP="00722CDC">
            <w:pPr>
              <w:rPr>
                <w:lang w:val="en-IN"/>
              </w:rPr>
            </w:pPr>
            <w:r w:rsidRPr="00722CDC">
              <w:rPr>
                <w:lang w:val="en-IN"/>
              </w:rPr>
              <w:t xml:space="preserve">Vodka remains a critical volume driver, essential for the "Unlimited </w:t>
            </w:r>
            <w:r w:rsidRPr="00722CDC">
              <w:rPr>
                <w:lang w:val="en-IN"/>
              </w:rPr>
              <w:lastRenderedPageBreak/>
              <w:t>Spirits" cocktail formulations. Triple distillation is an industry standard; the primary challenge will be achieving a smooth mouthfeel using local grain to minimize adverse hangover effects during high-volume lounge consumption.</w:t>
            </w:r>
          </w:p>
        </w:tc>
      </w:tr>
      <w:tr w:rsidR="00722CDC" w:rsidRPr="00722CDC" w14:paraId="0109A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856EB" w14:textId="77777777" w:rsidR="00722CDC" w:rsidRPr="00722CDC" w:rsidRDefault="00722CDC" w:rsidP="00722CDC">
            <w:pPr>
              <w:rPr>
                <w:lang w:val="en-IN"/>
              </w:rPr>
            </w:pPr>
            <w:proofErr w:type="spellStart"/>
            <w:r w:rsidRPr="00722CDC">
              <w:rPr>
                <w:b/>
                <w:bCs/>
                <w:lang w:val="en-IN"/>
              </w:rPr>
              <w:lastRenderedPageBreak/>
              <w:t>FeraBee</w:t>
            </w:r>
            <w:proofErr w:type="spellEnd"/>
            <w:r w:rsidRPr="00722CDC">
              <w:rPr>
                <w:b/>
                <w:bCs/>
                <w:lang w:val="en-IN"/>
              </w:rPr>
              <w:t xml:space="preserve"> 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B4D57" w14:textId="77777777" w:rsidR="00722CDC" w:rsidRPr="00722CDC" w:rsidRDefault="00722CDC" w:rsidP="00722CDC">
            <w:pPr>
              <w:rPr>
                <w:lang w:val="en-IN"/>
              </w:rPr>
            </w:pPr>
            <w:r w:rsidRPr="00722CDC">
              <w:rPr>
                <w:lang w:val="en-IN"/>
              </w:rPr>
              <w:t>750ml Glass Bottle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2BF86" w14:textId="77777777" w:rsidR="00722CDC" w:rsidRPr="00722CDC" w:rsidRDefault="00722CDC" w:rsidP="00722CDC">
            <w:pPr>
              <w:rPr>
                <w:lang w:val="en-IN"/>
              </w:rPr>
            </w:pPr>
            <w:r w:rsidRPr="00722CDC">
              <w:rPr>
                <w:lang w:val="en-IN"/>
              </w:rPr>
              <w:t>42.8% Premium Dark 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A4502" w14:textId="77777777" w:rsidR="00722CDC" w:rsidRPr="00722CDC" w:rsidRDefault="00722CDC" w:rsidP="00722CDC">
            <w:pPr>
              <w:rPr>
                <w:lang w:val="en-IN"/>
              </w:rPr>
            </w:pPr>
            <w:r w:rsidRPr="00722CDC">
              <w:rPr>
                <w:lang w:val="en-IN"/>
              </w:rPr>
              <w:t>₹1,050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62295" w14:textId="77777777" w:rsidR="00722CDC" w:rsidRPr="00722CDC" w:rsidRDefault="00722CDC" w:rsidP="00722CDC">
            <w:pPr>
              <w:rPr>
                <w:lang w:val="en-IN"/>
              </w:rPr>
            </w:pPr>
            <w:r w:rsidRPr="00722CDC">
              <w:rPr>
                <w:lang w:val="en-IN"/>
              </w:rPr>
              <w:t>Competitively priced for the dark rum segment. The focus must remain on the aging process and the quality of the molasses source to compete with established legacy brands.</w:t>
            </w:r>
          </w:p>
        </w:tc>
      </w:tr>
      <w:tr w:rsidR="00722CDC" w:rsidRPr="00722CDC" w14:paraId="344DDD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7697C" w14:textId="77777777" w:rsidR="00722CDC" w:rsidRPr="00722CDC" w:rsidRDefault="00722CDC" w:rsidP="00722CDC">
            <w:pPr>
              <w:rPr>
                <w:lang w:val="en-IN"/>
              </w:rPr>
            </w:pPr>
            <w:proofErr w:type="spellStart"/>
            <w:r w:rsidRPr="00722CDC">
              <w:rPr>
                <w:b/>
                <w:bCs/>
                <w:lang w:val="en-IN"/>
              </w:rPr>
              <w:t>FeraBee</w:t>
            </w:r>
            <w:proofErr w:type="spellEnd"/>
            <w:r w:rsidRPr="00722CDC">
              <w:rPr>
                <w:b/>
                <w:bCs/>
                <w:lang w:val="en-IN"/>
              </w:rPr>
              <w:t xml:space="preserve"> Beer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6A067" w14:textId="77777777" w:rsidR="00722CDC" w:rsidRPr="00722CDC" w:rsidRDefault="00722CDC" w:rsidP="00722CDC">
            <w:pPr>
              <w:rPr>
                <w:lang w:val="en-IN"/>
              </w:rPr>
            </w:pPr>
            <w:r w:rsidRPr="00722CDC">
              <w:rPr>
                <w:lang w:val="en-IN"/>
              </w:rPr>
              <w:t>650ml Bottle / 500ml 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45313" w14:textId="77777777" w:rsidR="00722CDC" w:rsidRPr="00722CDC" w:rsidRDefault="00722CDC" w:rsidP="00722CDC">
            <w:pPr>
              <w:rPr>
                <w:lang w:val="en-IN"/>
              </w:rPr>
            </w:pPr>
            <w:r w:rsidRPr="00722CDC">
              <w:rPr>
                <w:lang w:val="en-IN"/>
              </w:rPr>
              <w:t>5.0% Premium Crisp Lager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00ED" w14:textId="77777777" w:rsidR="00722CDC" w:rsidRPr="00722CDC" w:rsidRDefault="00722CDC" w:rsidP="00722CDC">
            <w:pPr>
              <w:rPr>
                <w:lang w:val="en-IN"/>
              </w:rPr>
            </w:pPr>
            <w:r w:rsidRPr="00722CDC">
              <w:rPr>
                <w:lang w:val="en-IN"/>
              </w:rPr>
              <w:t>₹140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47C35" w14:textId="77777777" w:rsidR="00722CDC" w:rsidRPr="00722CDC" w:rsidRDefault="00722CDC" w:rsidP="00722CDC">
            <w:pPr>
              <w:rPr>
                <w:lang w:val="en-IN"/>
              </w:rPr>
            </w:pPr>
            <w:r w:rsidRPr="00722CDC">
              <w:rPr>
                <w:lang w:val="en-IN"/>
              </w:rPr>
              <w:t xml:space="preserve">Beer serves as the high-volume, low-margin anchor for the entry-level packages. Maintaining cold-chain logistics from Goa to </w:t>
            </w:r>
            <w:r w:rsidRPr="00722CDC">
              <w:rPr>
                <w:lang w:val="en-IN"/>
              </w:rPr>
              <w:lastRenderedPageBreak/>
              <w:t>Maharashtra is capital-intensive and risks rapid product degradation if not managed optimally.</w:t>
            </w:r>
          </w:p>
        </w:tc>
      </w:tr>
    </w:tbl>
    <w:p w14:paraId="2A3B9A4A" w14:textId="77777777" w:rsidR="00722CDC" w:rsidRPr="00722CDC" w:rsidRDefault="00722CDC" w:rsidP="00722CDC">
      <w:pPr>
        <w:rPr>
          <w:lang w:val="en-IN"/>
        </w:rPr>
      </w:pPr>
      <w:r w:rsidRPr="00722CDC">
        <w:rPr>
          <w:lang w:val="en-IN"/>
        </w:rPr>
        <w:lastRenderedPageBreak/>
        <w:t xml:space="preserve">The decision to utilize custom luxury packaging heavily impacts the underlying Cost of Goods Sold. Custom glass </w:t>
      </w:r>
      <w:proofErr w:type="spellStart"/>
      <w:r w:rsidRPr="00722CDC">
        <w:rPr>
          <w:lang w:val="en-IN"/>
        </w:rPr>
        <w:t>molds</w:t>
      </w:r>
      <w:proofErr w:type="spellEnd"/>
      <w:r w:rsidRPr="00722CDC">
        <w:rPr>
          <w:lang w:val="en-IN"/>
        </w:rPr>
        <w:t xml:space="preserve"> require substantial volume commitments from glass manufacturers, tying up significant amounts of cash in raw material inventory. If the COFO model consumes the bulk of the ₹22.0 Crore capitalization for real estate and infrastructure, funding the working capital necessary for custom packaging inventory across six unique SKUs will severely strain the company's liquidity position. Furthermore, the pricing matrix presented in the business model relies heavily on Goan MRPs. When these products are routed through the mandatory Maharashtra excise framework, the final consumer MRPs will inflate significantly, altering the perceived value proposition of the spirits when sold outside the unlimited lounge packages.</w:t>
      </w:r>
    </w:p>
    <w:p w14:paraId="4B9AE2F2" w14:textId="77777777" w:rsidR="00722CDC" w:rsidRPr="00722CDC" w:rsidRDefault="00722CDC" w:rsidP="00722CDC">
      <w:pPr>
        <w:rPr>
          <w:b/>
          <w:bCs/>
          <w:lang w:val="en-IN"/>
        </w:rPr>
      </w:pPr>
      <w:r w:rsidRPr="00722CDC">
        <w:rPr>
          <w:b/>
          <w:bCs/>
          <w:lang w:val="en-IN"/>
        </w:rPr>
        <w:t>The Lounge Experience and Legal Vulnerabilities of "Unlimited" Packages</w:t>
      </w:r>
    </w:p>
    <w:p w14:paraId="1001447F" w14:textId="77777777" w:rsidR="00722CDC" w:rsidRPr="00722CDC" w:rsidRDefault="00722CDC" w:rsidP="00722CDC">
      <w:pPr>
        <w:rPr>
          <w:lang w:val="en-IN"/>
        </w:rPr>
      </w:pPr>
      <w:r w:rsidRPr="00722CDC">
        <w:rPr>
          <w:lang w:val="en-IN"/>
        </w:rPr>
        <w:t xml:space="preserve">The commercial catalyst driving the projected 105 daily guests per lounge is the tiered "Unlimited Food + Spirits" packages, spanning the Silver Hive, Gold Bee, and Platinum tiers. The business model attempts to circumnavigate highly restrictive state liquor promotion laws by legally structuring the offering as an "Unlimited Food + Complimentary </w:t>
      </w:r>
      <w:proofErr w:type="spellStart"/>
      <w:r w:rsidRPr="00722CDC">
        <w:rPr>
          <w:lang w:val="en-IN"/>
        </w:rPr>
        <w:t>FeraBee</w:t>
      </w:r>
      <w:proofErr w:type="spellEnd"/>
      <w:r w:rsidRPr="00722CDC">
        <w:rPr>
          <w:lang w:val="en-IN"/>
        </w:rPr>
        <w:t xml:space="preserve"> Tasting." The assumption is that this semantic </w:t>
      </w:r>
      <w:proofErr w:type="spellStart"/>
      <w:r w:rsidRPr="00722CDC">
        <w:rPr>
          <w:lang w:val="en-IN"/>
        </w:rPr>
        <w:t>maneuver</w:t>
      </w:r>
      <w:proofErr w:type="spellEnd"/>
      <w:r w:rsidRPr="00722CDC">
        <w:rPr>
          <w:lang w:val="en-IN"/>
        </w:rPr>
        <w:t xml:space="preserve"> offers extreme value to customers while locking in a guaranteed profit margin for franchisees.</w:t>
      </w:r>
    </w:p>
    <w:p w14:paraId="1BAD62CD" w14:textId="77777777" w:rsidR="00722CDC" w:rsidRPr="00722CDC" w:rsidRDefault="00722CDC" w:rsidP="00722CDC">
      <w:pPr>
        <w:rPr>
          <w:lang w:val="en-IN"/>
        </w:rPr>
      </w:pPr>
      <w:r w:rsidRPr="00722CDC">
        <w:rPr>
          <w:lang w:val="en-IN"/>
        </w:rPr>
        <w:t>However, a legal audit of this "complimentary" loophole reveals that it is fundamentally incompatible with the legislative framework of the Maharashtra Prohibition Act, 1949, and subsequent state excise regulations. The marketing, pricing, and distribution of alcohol in Maharashtra are stringently monitored to secure state revenue, protect public health, and prevent binge drinking. The strategic deduction that a commercial establishment can sell food and offer "complimentary" unlimited hard liquor without attracting severe regulatory wrath is dangerously flawed.</w:t>
      </w:r>
    </w:p>
    <w:p w14:paraId="65B421D2" w14:textId="77777777" w:rsidR="00722CDC" w:rsidRPr="00722CDC" w:rsidRDefault="00722CDC" w:rsidP="00722CDC">
      <w:pPr>
        <w:rPr>
          <w:lang w:val="en-IN"/>
        </w:rPr>
      </w:pPr>
      <w:r w:rsidRPr="00722CDC">
        <w:rPr>
          <w:lang w:val="en-IN"/>
        </w:rPr>
        <w:t xml:space="preserve">A restaurant serving alcohol for on-premise consumption must hold an FL-III permit room license. This license mandates that all liquor served must be duty-paid and purchased </w:t>
      </w:r>
      <w:r w:rsidRPr="00722CDC">
        <w:rPr>
          <w:lang w:val="en-IN"/>
        </w:rPr>
        <w:lastRenderedPageBreak/>
        <w:t>exclusively from authorized state wholesalers. The excise department audits the purchase-to-sale ratio meticulously to ensure tax compliance. Offering "unlimited" liquor completely disrupts this standard ratio, leading excise inspectors to immediately suspect that illicit, non-duty-paid liquor—potentially smuggled from the brand's own Goa manufacturing unit—is being utilized to offset the massive volume of complimentary pours. State excise acts across India, including Maharashtra, heavily restrict point-of-sale advertising and explicitly ban promotional inducements designed to encourage excessive alcohol consumption.</w:t>
      </w:r>
    </w:p>
    <w:p w14:paraId="4A825CD7" w14:textId="77777777" w:rsidR="00722CDC" w:rsidRPr="00722CDC" w:rsidRDefault="00722CDC" w:rsidP="00722CDC">
      <w:pPr>
        <w:rPr>
          <w:lang w:val="en-IN"/>
        </w:rPr>
      </w:pPr>
      <w:r w:rsidRPr="00722CDC">
        <w:rPr>
          <w:lang w:val="en-IN"/>
        </w:rPr>
        <w:t>Framing high-volume alcohol consumption as a "complimentary tasting" does not shield the franchisee from Section 142 of the Maharashtra Prohibition Act, which explicitly empowers district collectors and excise commissioners to suspend licenses for practices deemed hazardous to public order or indicative of tax evasion. Recent crackdowns by excise enforcement agencies on establishments offering unlicensed or highly promotional liquor services—resulting in immediate First Information Reports (FIRs) and police raids—demonstrate the acute and existential risk of this operating strategy. Even when alcohol is served on a genuinely complimentary basis at private, non-commercial events, Maharashtra law requires a temporary excise permit. A permanent, commercial lounge operating a daily "complimentary" model would exist in continuous, blatant violation of retail vending rules.</w:t>
      </w:r>
    </w:p>
    <w:p w14:paraId="06307EFF" w14:textId="77777777" w:rsidR="00722CDC" w:rsidRPr="00722CDC" w:rsidRDefault="00722CDC" w:rsidP="00722CDC">
      <w:pPr>
        <w:rPr>
          <w:lang w:val="en-IN"/>
        </w:rPr>
      </w:pPr>
      <w:r w:rsidRPr="00722CDC">
        <w:rPr>
          <w:lang w:val="en-IN"/>
        </w:rPr>
        <w:t xml:space="preserve">Compounding the promotional illegality is the operational bottleneck of age-gating. The </w:t>
      </w:r>
      <w:proofErr w:type="spellStart"/>
      <w:r w:rsidRPr="00722CDC">
        <w:rPr>
          <w:lang w:val="en-IN"/>
        </w:rPr>
        <w:t>FeraBee</w:t>
      </w:r>
      <w:proofErr w:type="spellEnd"/>
      <w:r w:rsidRPr="00722CDC">
        <w:rPr>
          <w:lang w:val="en-IN"/>
        </w:rPr>
        <w:t xml:space="preserve"> lounge concept is designed as a high-density, social dining destination focused on maximum customer throughput. However, the legal drinking age in Maharashtra introduces severe operational friction that cannot be ignored. Under current excise regulations, the legal age for consuming mild alcohol such as beer and wine is 21 years, while the legal age for consuming hard liquor and spirits is strictly set at 25 years. In an unlimited, free-flowing buffet-style environment, enforcing this bifurcation is practically impossible without draconian and highly intrusive surveillance over the guests.</w:t>
      </w:r>
    </w:p>
    <w:p w14:paraId="0D84BCC7" w14:textId="77777777" w:rsidR="00722CDC" w:rsidRPr="00722CDC" w:rsidRDefault="00722CDC" w:rsidP="00722CDC">
      <w:pPr>
        <w:rPr>
          <w:lang w:val="en-IN"/>
        </w:rPr>
      </w:pPr>
      <w:r w:rsidRPr="00722CDC">
        <w:rPr>
          <w:lang w:val="en-IN"/>
        </w:rPr>
        <w:t xml:space="preserve">If a table of mixed-age guests purchases the Platinum package featuring unlimited spirits, the lounge staff must ensure that no guest between the ages of 21 and 24 consumes the vodka, gin, or whisky, restricting them solely to the beer offering. State excise departments routinely deploy undercover operatives to verify age compliance; serving a 24-year-old a </w:t>
      </w:r>
      <w:proofErr w:type="spellStart"/>
      <w:r w:rsidRPr="00722CDC">
        <w:rPr>
          <w:lang w:val="en-IN"/>
        </w:rPr>
        <w:t>FeraBee</w:t>
      </w:r>
      <w:proofErr w:type="spellEnd"/>
      <w:r w:rsidRPr="00722CDC">
        <w:rPr>
          <w:lang w:val="en-IN"/>
        </w:rPr>
        <w:t xml:space="preserve"> Whisky cocktail in this environment would result in immediate license suspension and severe financial penalties. The sheer volume of security manpower required to constantly monitor glass-sharing at a 100-cover capacity drastically increases operational overhead and inherently degrades the luxury, relaxed customer experience the </w:t>
      </w:r>
      <w:proofErr w:type="spellStart"/>
      <w:r w:rsidRPr="00722CDC">
        <w:rPr>
          <w:lang w:val="en-IN"/>
        </w:rPr>
        <w:t>FeraBee</w:t>
      </w:r>
      <w:proofErr w:type="spellEnd"/>
      <w:r w:rsidRPr="00722CDC">
        <w:rPr>
          <w:lang w:val="en-IN"/>
        </w:rPr>
        <w:t xml:space="preserve"> brand attempts to cultivate.</w:t>
      </w:r>
    </w:p>
    <w:p w14:paraId="384AE45A" w14:textId="77777777" w:rsidR="00722CDC" w:rsidRPr="00722CDC" w:rsidRDefault="00722CDC" w:rsidP="00722CDC">
      <w:pPr>
        <w:rPr>
          <w:b/>
          <w:bCs/>
          <w:lang w:val="en-IN"/>
        </w:rPr>
      </w:pPr>
      <w:r w:rsidRPr="00722CDC">
        <w:rPr>
          <w:b/>
          <w:bCs/>
          <w:lang w:val="en-IN"/>
        </w:rPr>
        <w:t>Unit Economics, OPEX, and Financial Viability</w:t>
      </w:r>
    </w:p>
    <w:p w14:paraId="2C27242B" w14:textId="77777777" w:rsidR="00722CDC" w:rsidRPr="00722CDC" w:rsidRDefault="00722CDC" w:rsidP="00722CDC">
      <w:pPr>
        <w:rPr>
          <w:lang w:val="en-IN"/>
        </w:rPr>
      </w:pPr>
      <w:r w:rsidRPr="00722CDC">
        <w:rPr>
          <w:lang w:val="en-IN"/>
        </w:rPr>
        <w:lastRenderedPageBreak/>
        <w:t xml:space="preserve">The </w:t>
      </w:r>
      <w:proofErr w:type="spellStart"/>
      <w:r w:rsidRPr="00722CDC">
        <w:rPr>
          <w:lang w:val="en-IN"/>
        </w:rPr>
        <w:t>FeraBee</w:t>
      </w:r>
      <w:proofErr w:type="spellEnd"/>
      <w:r w:rsidRPr="00722CDC">
        <w:rPr>
          <w:lang w:val="en-IN"/>
        </w:rPr>
        <w:t xml:space="preserve"> Master Project Report projects phenomenal franchise unit economics, estimating ₹50.86 Lakh in monthly revenue against a remarkably low ₹6.44 Lakh in monthly operating expenses. This model yields a projected net profit of ₹24.50 Lakh per month—representing an astonishing 48% net margin—and advertises a rapid 4.7-month franchise payback period. A granular reconstruction of standard hospitality operating metrics in Maharashtra indicates that these projections are aggressively optimistic and systematically fail to account for the true cost of operating a licensed permit room in major urban </w:t>
      </w:r>
      <w:proofErr w:type="spellStart"/>
      <w:r w:rsidRPr="00722CDC">
        <w:rPr>
          <w:lang w:val="en-IN"/>
        </w:rPr>
        <w:t>centers</w:t>
      </w:r>
      <w:proofErr w:type="spellEnd"/>
      <w:r w:rsidRPr="00722CDC">
        <w:rPr>
          <w:lang w:val="en-IN"/>
        </w:rPr>
        <w:t>.</w:t>
      </w:r>
    </w:p>
    <w:p w14:paraId="74A3466E" w14:textId="77777777" w:rsidR="00722CDC" w:rsidRPr="00722CDC" w:rsidRDefault="00722CDC" w:rsidP="00722CDC">
      <w:pPr>
        <w:rPr>
          <w:lang w:val="en-IN"/>
        </w:rPr>
      </w:pPr>
      <w:r w:rsidRPr="00722CDC">
        <w:rPr>
          <w:lang w:val="en-IN"/>
        </w:rPr>
        <w:t>For a 100-cover premium lounge occupying approximately 2,500 to 3,500 square feet in a viable commercial catchment in Maharashtra, such as Mumbai, Pune, or Nagpur, the monthly fixed and variable overheads are substantially higher than the projected ₹6.44 Lakh.</w:t>
      </w:r>
    </w:p>
    <w:tbl>
      <w:tblPr>
        <w:tblW w:w="0" w:type="auto"/>
        <w:tblCellSpacing w:w="15" w:type="dxa"/>
        <w:tblCellMar>
          <w:left w:w="0" w:type="dxa"/>
          <w:right w:w="0" w:type="dxa"/>
        </w:tblCellMar>
        <w:tblLook w:val="04A0" w:firstRow="1" w:lastRow="0" w:firstColumn="1" w:lastColumn="0" w:noHBand="0" w:noVBand="1"/>
      </w:tblPr>
      <w:tblGrid>
        <w:gridCol w:w="1837"/>
        <w:gridCol w:w="1794"/>
        <w:gridCol w:w="1969"/>
        <w:gridCol w:w="3024"/>
      </w:tblGrid>
      <w:tr w:rsidR="00722CDC" w:rsidRPr="00722CDC" w14:paraId="357EB2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1EEBC" w14:textId="77777777" w:rsidR="00722CDC" w:rsidRPr="00722CDC" w:rsidRDefault="00722CDC" w:rsidP="00722CDC">
            <w:pPr>
              <w:rPr>
                <w:lang w:val="en-IN"/>
              </w:rPr>
            </w:pPr>
            <w:r w:rsidRPr="00722CDC">
              <w:rPr>
                <w:b/>
                <w:bCs/>
                <w:lang w:val="en-IN"/>
              </w:rPr>
              <w:t>OPEX Line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0770B" w14:textId="77777777" w:rsidR="00722CDC" w:rsidRPr="00722CDC" w:rsidRDefault="00722CDC" w:rsidP="00722CDC">
            <w:pPr>
              <w:rPr>
                <w:lang w:val="en-IN"/>
              </w:rPr>
            </w:pPr>
            <w:proofErr w:type="spellStart"/>
            <w:r w:rsidRPr="00722CDC">
              <w:rPr>
                <w:b/>
                <w:bCs/>
                <w:lang w:val="en-IN"/>
              </w:rPr>
              <w:t>FeraBee</w:t>
            </w:r>
            <w:proofErr w:type="spellEnd"/>
            <w:r w:rsidRPr="00722CDC">
              <w:rPr>
                <w:b/>
                <w:bCs/>
                <w:lang w:val="en-IN"/>
              </w:rPr>
              <w:t xml:space="preserve"> Implicit Projection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3A52F" w14:textId="77777777" w:rsidR="00722CDC" w:rsidRPr="00722CDC" w:rsidRDefault="00722CDC" w:rsidP="00722CDC">
            <w:pPr>
              <w:rPr>
                <w:lang w:val="en-IN"/>
              </w:rPr>
            </w:pPr>
            <w:r w:rsidRPr="00722CDC">
              <w:rPr>
                <w:b/>
                <w:bCs/>
                <w:lang w:val="en-IN"/>
              </w:rPr>
              <w:t>Realistic Market Estimate (Maharashtra)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4BACA" w14:textId="77777777" w:rsidR="00722CDC" w:rsidRPr="00722CDC" w:rsidRDefault="00722CDC" w:rsidP="00722CDC">
            <w:pPr>
              <w:rPr>
                <w:lang w:val="en-IN"/>
              </w:rPr>
            </w:pPr>
            <w:r w:rsidRPr="00722CDC">
              <w:rPr>
                <w:b/>
                <w:bCs/>
                <w:lang w:val="en-IN"/>
              </w:rPr>
              <w:t>Strategic Context and Regulatory Justification</w:t>
            </w:r>
          </w:p>
        </w:tc>
      </w:tr>
      <w:tr w:rsidR="00722CDC" w:rsidRPr="00722CDC" w14:paraId="2A5454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2872E" w14:textId="77777777" w:rsidR="00722CDC" w:rsidRPr="00722CDC" w:rsidRDefault="00722CDC" w:rsidP="00722CDC">
            <w:pPr>
              <w:rPr>
                <w:lang w:val="en-IN"/>
              </w:rPr>
            </w:pPr>
            <w:r w:rsidRPr="00722CDC">
              <w:rPr>
                <w:b/>
                <w:bCs/>
                <w:lang w:val="en-IN"/>
              </w:rPr>
              <w:t>Real Estate Rent &amp; CAM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8CFC6" w14:textId="77777777" w:rsidR="00722CDC" w:rsidRPr="00722CDC" w:rsidRDefault="00722CDC" w:rsidP="00722CDC">
            <w:pPr>
              <w:rPr>
                <w:lang w:val="en-IN"/>
              </w:rPr>
            </w:pPr>
            <w:r w:rsidRPr="00722CDC">
              <w:rPr>
                <w:lang w:val="en-IN"/>
              </w:rPr>
              <w:t>Minimal 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78D29" w14:textId="77777777" w:rsidR="00722CDC" w:rsidRPr="00722CDC" w:rsidRDefault="00722CDC" w:rsidP="00722CDC">
            <w:pPr>
              <w:rPr>
                <w:lang w:val="en-IN"/>
              </w:rPr>
            </w:pPr>
            <w:r w:rsidRPr="00722CDC">
              <w:rPr>
                <w:lang w:val="en-IN"/>
              </w:rPr>
              <w:t>₹3,00,000 - ₹6,00,000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F3A81" w14:textId="77777777" w:rsidR="00722CDC" w:rsidRPr="00722CDC" w:rsidRDefault="00722CDC" w:rsidP="00722CDC">
            <w:pPr>
              <w:rPr>
                <w:lang w:val="en-IN"/>
              </w:rPr>
            </w:pPr>
            <w:r w:rsidRPr="00722CDC">
              <w:rPr>
                <w:lang w:val="en-IN"/>
              </w:rPr>
              <w:t>Prime, high-visibility locations required for a premium gold and black marble aesthetic command extremely high rentals. Common Area Maintenance (CAM) adds 15-20% in mall formats.</w:t>
            </w:r>
          </w:p>
        </w:tc>
      </w:tr>
      <w:tr w:rsidR="00722CDC" w:rsidRPr="00722CDC" w14:paraId="253B2E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6971" w14:textId="77777777" w:rsidR="00722CDC" w:rsidRPr="00722CDC" w:rsidRDefault="00722CDC" w:rsidP="00722CDC">
            <w:pPr>
              <w:rPr>
                <w:lang w:val="en-IN"/>
              </w:rPr>
            </w:pPr>
            <w:r w:rsidRPr="00722CDC">
              <w:rPr>
                <w:b/>
                <w:bCs/>
                <w:lang w:val="en-IN"/>
              </w:rPr>
              <w:t>Personnel &amp; Payroll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FC9C7" w14:textId="77777777" w:rsidR="00722CDC" w:rsidRPr="00722CDC" w:rsidRDefault="00722CDC" w:rsidP="00722CDC">
            <w:pPr>
              <w:rPr>
                <w:lang w:val="en-IN"/>
              </w:rPr>
            </w:pPr>
            <w:r w:rsidRPr="00722CDC">
              <w:rPr>
                <w:lang w:val="en-IN"/>
              </w:rPr>
              <w:t>₹1,50,000 - ₹2,00,000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C93D7" w14:textId="77777777" w:rsidR="00722CDC" w:rsidRPr="00722CDC" w:rsidRDefault="00722CDC" w:rsidP="00722CDC">
            <w:pPr>
              <w:rPr>
                <w:lang w:val="en-IN"/>
              </w:rPr>
            </w:pPr>
            <w:r w:rsidRPr="00722CDC">
              <w:rPr>
                <w:lang w:val="en-IN"/>
              </w:rPr>
              <w:t>₹4,50,000 - ₹6,50,000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057F6" w14:textId="77777777" w:rsidR="00722CDC" w:rsidRPr="00722CDC" w:rsidRDefault="00722CDC" w:rsidP="00722CDC">
            <w:pPr>
              <w:rPr>
                <w:lang w:val="en-IN"/>
              </w:rPr>
            </w:pPr>
            <w:r w:rsidRPr="00722CDC">
              <w:rPr>
                <w:lang w:val="en-IN"/>
              </w:rPr>
              <w:t>A 100-cover lounge running both lunch and dinner services requires a minimum of 18-25 staff members across multiple shifts, including specialized chefs, licensed bartenders, servers, security personnel, and management.</w:t>
            </w:r>
          </w:p>
        </w:tc>
      </w:tr>
      <w:tr w:rsidR="00722CDC" w:rsidRPr="00722CDC" w14:paraId="0C1639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49289" w14:textId="77777777" w:rsidR="00722CDC" w:rsidRPr="00722CDC" w:rsidRDefault="00722CDC" w:rsidP="00722CDC">
            <w:pPr>
              <w:rPr>
                <w:lang w:val="en-IN"/>
              </w:rPr>
            </w:pPr>
            <w:r w:rsidRPr="00722CDC">
              <w:rPr>
                <w:b/>
                <w:bCs/>
                <w:lang w:val="en-IN"/>
              </w:rPr>
              <w:lastRenderedPageBreak/>
              <w:t>FL-III License Amortization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67308" w14:textId="77777777" w:rsidR="00722CDC" w:rsidRPr="00722CDC" w:rsidRDefault="00722CDC" w:rsidP="00722CDC">
            <w:pPr>
              <w:rPr>
                <w:lang w:val="en-IN"/>
              </w:rPr>
            </w:pPr>
            <w:r w:rsidRPr="00722CDC">
              <w:rPr>
                <w:lang w:val="en-IN"/>
              </w:rPr>
              <w:t>Unaccounted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7A489" w14:textId="77777777" w:rsidR="00722CDC" w:rsidRPr="00722CDC" w:rsidRDefault="00722CDC" w:rsidP="00722CDC">
            <w:pPr>
              <w:rPr>
                <w:lang w:val="en-IN"/>
              </w:rPr>
            </w:pPr>
            <w:r w:rsidRPr="00722CDC">
              <w:rPr>
                <w:lang w:val="en-IN"/>
              </w:rPr>
              <w:t>₹40,000 - ₹2,00,000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02989" w14:textId="77777777" w:rsidR="00722CDC" w:rsidRPr="00722CDC" w:rsidRDefault="00722CDC" w:rsidP="00722CDC">
            <w:pPr>
              <w:rPr>
                <w:lang w:val="en-IN"/>
              </w:rPr>
            </w:pPr>
            <w:r w:rsidRPr="00722CDC">
              <w:rPr>
                <w:lang w:val="en-IN"/>
              </w:rPr>
              <w:t>The Maharashtra FL-III annual renewal fee costs between ₹5.0 Lakh to ₹25.0 Lakh depending heavily on the city tier. This massive annual cash outflow must be amortized monthly.</w:t>
            </w:r>
          </w:p>
        </w:tc>
      </w:tr>
      <w:tr w:rsidR="00722CDC" w:rsidRPr="00722CDC" w14:paraId="5F28EF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13696" w14:textId="77777777" w:rsidR="00722CDC" w:rsidRPr="00722CDC" w:rsidRDefault="00722CDC" w:rsidP="00722CDC">
            <w:pPr>
              <w:rPr>
                <w:lang w:val="en-IN"/>
              </w:rPr>
            </w:pPr>
            <w:r w:rsidRPr="00722CDC">
              <w:rPr>
                <w:b/>
                <w:bCs/>
                <w:lang w:val="en-IN"/>
              </w:rPr>
              <w:t>Utilities (Power, HVAC, Water)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80429" w14:textId="77777777" w:rsidR="00722CDC" w:rsidRPr="00722CDC" w:rsidRDefault="00722CDC" w:rsidP="00722CDC">
            <w:pPr>
              <w:rPr>
                <w:lang w:val="en-IN"/>
              </w:rPr>
            </w:pPr>
            <w:r w:rsidRPr="00722CDC">
              <w:rPr>
                <w:lang w:val="en-IN"/>
              </w:rPr>
              <w:t>Minimal 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499C5" w14:textId="77777777" w:rsidR="00722CDC" w:rsidRPr="00722CDC" w:rsidRDefault="00722CDC" w:rsidP="00722CDC">
            <w:pPr>
              <w:rPr>
                <w:lang w:val="en-IN"/>
              </w:rPr>
            </w:pPr>
            <w:r w:rsidRPr="00722CDC">
              <w:rPr>
                <w:lang w:val="en-IN"/>
              </w:rPr>
              <w:t>₹1,20,000 - ₹1,80,000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C0497" w14:textId="77777777" w:rsidR="00722CDC" w:rsidRPr="00722CDC" w:rsidRDefault="00722CDC" w:rsidP="00722CDC">
            <w:pPr>
              <w:rPr>
                <w:lang w:val="en-IN"/>
              </w:rPr>
            </w:pPr>
            <w:r w:rsidRPr="00722CDC">
              <w:rPr>
                <w:lang w:val="en-IN"/>
              </w:rPr>
              <w:t>High-density lounges require massive commercial HVAC tonnage and continuous refrigeration for unlimited beer kegs, premium ice machines, and perishable seafood/meat inventories.</w:t>
            </w:r>
          </w:p>
        </w:tc>
      </w:tr>
      <w:tr w:rsidR="00722CDC" w:rsidRPr="00722CDC" w14:paraId="10EC87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992EA" w14:textId="77777777" w:rsidR="00722CDC" w:rsidRPr="00722CDC" w:rsidRDefault="00722CDC" w:rsidP="00722CDC">
            <w:pPr>
              <w:rPr>
                <w:lang w:val="en-IN"/>
              </w:rPr>
            </w:pPr>
            <w:r w:rsidRPr="00722CDC">
              <w:rPr>
                <w:b/>
                <w:bCs/>
                <w:lang w:val="en-IN"/>
              </w:rPr>
              <w:t>Marketing, Royalty &amp;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5ED6F" w14:textId="77777777" w:rsidR="00722CDC" w:rsidRPr="00722CDC" w:rsidRDefault="00722CDC" w:rsidP="00722CDC">
            <w:pPr>
              <w:rPr>
                <w:lang w:val="en-IN"/>
              </w:rPr>
            </w:pPr>
            <w:r w:rsidRPr="00722CDC">
              <w:rPr>
                <w:lang w:val="en-IN"/>
              </w:rPr>
              <w:t>Unaccounted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2674E" w14:textId="77777777" w:rsidR="00722CDC" w:rsidRPr="00722CDC" w:rsidRDefault="00722CDC" w:rsidP="00722CDC">
            <w:pPr>
              <w:rPr>
                <w:lang w:val="en-IN"/>
              </w:rPr>
            </w:pPr>
            <w:r w:rsidRPr="00722CDC">
              <w:rPr>
                <w:lang w:val="en-IN"/>
              </w:rPr>
              <w:t>₹1,50,000 - ₹2,50,000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20D13" w14:textId="77777777" w:rsidR="00722CDC" w:rsidRPr="00722CDC" w:rsidRDefault="00722CDC" w:rsidP="00722CDC">
            <w:pPr>
              <w:rPr>
                <w:lang w:val="en-IN"/>
              </w:rPr>
            </w:pPr>
            <w:r w:rsidRPr="00722CDC">
              <w:rPr>
                <w:lang w:val="en-IN"/>
              </w:rPr>
              <w:t>Costs include advanced POS systems, strict inventory management software, local digital marketing, and franchisor royalty payouts which typically range from 5% to 7% of gross sales.</w:t>
            </w:r>
          </w:p>
        </w:tc>
      </w:tr>
      <w:tr w:rsidR="00722CDC" w:rsidRPr="00722CDC" w14:paraId="6C85D2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13967" w14:textId="77777777" w:rsidR="00722CDC" w:rsidRPr="00722CDC" w:rsidRDefault="00722CDC" w:rsidP="00722CDC">
            <w:pPr>
              <w:rPr>
                <w:lang w:val="en-IN"/>
              </w:rPr>
            </w:pPr>
            <w:r w:rsidRPr="00722CDC">
              <w:rPr>
                <w:b/>
                <w:bCs/>
                <w:lang w:val="en-IN"/>
              </w:rPr>
              <w:t>Breakage, Spoilage &amp;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3FE08" w14:textId="77777777" w:rsidR="00722CDC" w:rsidRPr="00722CDC" w:rsidRDefault="00722CDC" w:rsidP="00722CDC">
            <w:pPr>
              <w:rPr>
                <w:lang w:val="en-IN"/>
              </w:rPr>
            </w:pPr>
            <w:r w:rsidRPr="00722CDC">
              <w:rPr>
                <w:lang w:val="en-IN"/>
              </w:rPr>
              <w:t>Unaccounted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55C09" w14:textId="77777777" w:rsidR="00722CDC" w:rsidRPr="00722CDC" w:rsidRDefault="00722CDC" w:rsidP="00722CDC">
            <w:pPr>
              <w:rPr>
                <w:lang w:val="en-IN"/>
              </w:rPr>
            </w:pPr>
            <w:r w:rsidRPr="00722CDC">
              <w:rPr>
                <w:lang w:val="en-IN"/>
              </w:rPr>
              <w:t>₹80,000 - ₹1,20,000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8AB05" w14:textId="77777777" w:rsidR="00722CDC" w:rsidRPr="00722CDC" w:rsidRDefault="00722CDC" w:rsidP="00722CDC">
            <w:pPr>
              <w:rPr>
                <w:lang w:val="en-IN"/>
              </w:rPr>
            </w:pPr>
            <w:r w:rsidRPr="00722CDC">
              <w:rPr>
                <w:lang w:val="en-IN"/>
              </w:rPr>
              <w:t xml:space="preserve">High-volume "unlimited" alcohol consumption drastically increases glassware breakage rates and requires heightened security staff to manage </w:t>
            </w:r>
            <w:r w:rsidRPr="00722CDC">
              <w:rPr>
                <w:lang w:val="en-IN"/>
              </w:rPr>
              <w:lastRenderedPageBreak/>
              <w:t>intoxication and ensure age compliance.</w:t>
            </w:r>
          </w:p>
        </w:tc>
      </w:tr>
      <w:tr w:rsidR="00722CDC" w:rsidRPr="00722CDC" w14:paraId="6B90AA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0EA79" w14:textId="77777777" w:rsidR="00722CDC" w:rsidRPr="00722CDC" w:rsidRDefault="00722CDC" w:rsidP="00722CDC">
            <w:pPr>
              <w:rPr>
                <w:lang w:val="en-IN"/>
              </w:rPr>
            </w:pPr>
            <w:r w:rsidRPr="00722CDC">
              <w:rPr>
                <w:b/>
                <w:bCs/>
                <w:lang w:val="en-IN"/>
              </w:rPr>
              <w:lastRenderedPageBreak/>
              <w:t>Total Estimated Monthly OPEX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00764" w14:textId="77777777" w:rsidR="00722CDC" w:rsidRPr="00722CDC" w:rsidRDefault="00722CDC" w:rsidP="00722CDC">
            <w:pPr>
              <w:rPr>
                <w:lang w:val="en-IN"/>
              </w:rPr>
            </w:pPr>
            <w:r w:rsidRPr="00722CDC">
              <w:rPr>
                <w:b/>
                <w:bCs/>
                <w:lang w:val="en-IN"/>
              </w:rPr>
              <w:t>₹6,44,000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83C3A" w14:textId="77777777" w:rsidR="00722CDC" w:rsidRPr="00722CDC" w:rsidRDefault="00722CDC" w:rsidP="00722CDC">
            <w:pPr>
              <w:rPr>
                <w:lang w:val="en-IN"/>
              </w:rPr>
            </w:pPr>
            <w:r w:rsidRPr="00722CDC">
              <w:rPr>
                <w:b/>
                <w:bCs/>
                <w:lang w:val="en-IN"/>
              </w:rPr>
              <w:t>₹11,40,000 - ₹20,00,000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B600E" w14:textId="77777777" w:rsidR="00722CDC" w:rsidRPr="00722CDC" w:rsidRDefault="00722CDC" w:rsidP="00722CDC">
            <w:pPr>
              <w:rPr>
                <w:lang w:val="en-IN"/>
              </w:rPr>
            </w:pPr>
            <w:r w:rsidRPr="00722CDC">
              <w:rPr>
                <w:lang w:val="en-IN"/>
              </w:rPr>
              <w:t xml:space="preserve">The </w:t>
            </w:r>
            <w:proofErr w:type="spellStart"/>
            <w:r w:rsidRPr="00722CDC">
              <w:rPr>
                <w:lang w:val="en-IN"/>
              </w:rPr>
              <w:t>FeraBee</w:t>
            </w:r>
            <w:proofErr w:type="spellEnd"/>
            <w:r w:rsidRPr="00722CDC">
              <w:rPr>
                <w:lang w:val="en-IN"/>
              </w:rPr>
              <w:t xml:space="preserve"> operating expense model underestimates actual market realities by a factor of approximately 2.0x to 3.0x.</w:t>
            </w:r>
          </w:p>
        </w:tc>
      </w:tr>
    </w:tbl>
    <w:p w14:paraId="27EB457A" w14:textId="77777777" w:rsidR="00722CDC" w:rsidRPr="00722CDC" w:rsidRDefault="00722CDC" w:rsidP="00722CDC">
      <w:pPr>
        <w:rPr>
          <w:lang w:val="en-IN"/>
        </w:rPr>
      </w:pPr>
      <w:r w:rsidRPr="00722CDC">
        <w:rPr>
          <w:lang w:val="en-IN"/>
        </w:rPr>
        <w:t xml:space="preserve">Furthermore, the gross profit margin is stated at a flat 61% across all operational tiers. In the Platinum Tier, priced at ₹1,999, guests receive unlimited premium spirits, expensive seafood, and live barbecue. The fundamental psychology of the "all-you-can-consume" model dictates that consumers will aggressively attempt to maximize their perceived value, often drinking and eating far beyond standard a la carte proportions. If a single guest consumes 300ml of premium spirits—equivalent to roughly five standard drinks—and two servings of premium seafood, the blended Cost of Goods Sold for duty-paid alcohol in Maharashtra and high-quality food ingredients will easily breach 45% to 50% of the ticket price, compressing the gross margin from the </w:t>
      </w:r>
      <w:proofErr w:type="spellStart"/>
      <w:r w:rsidRPr="00722CDC">
        <w:rPr>
          <w:lang w:val="en-IN"/>
        </w:rPr>
        <w:t>modeled</w:t>
      </w:r>
      <w:proofErr w:type="spellEnd"/>
      <w:r w:rsidRPr="00722CDC">
        <w:rPr>
          <w:lang w:val="en-IN"/>
        </w:rPr>
        <w:t xml:space="preserve"> 61% down to a much more realistic 50% or lower.</w:t>
      </w:r>
    </w:p>
    <w:p w14:paraId="07D52EF8" w14:textId="77777777" w:rsidR="00722CDC" w:rsidRPr="00722CDC" w:rsidRDefault="00722CDC" w:rsidP="00722CDC">
      <w:pPr>
        <w:rPr>
          <w:lang w:val="en-IN"/>
        </w:rPr>
      </w:pPr>
      <w:r w:rsidRPr="00722CDC">
        <w:rPr>
          <w:lang w:val="en-IN"/>
        </w:rPr>
        <w:t>When the realistically adjusted operating expenses of approximately ₹15.0 Lakh are subtracted from the heavily adjusted Gross Profit, the monthly net profit will likely stabilize closer to ₹5.0 Lakh to ₹8.0 Lakh per outlet, rather than the projected ₹24.50 Lakh. Consequently, the franchise payback period will extend from the advertised 4.7 months to a much more realistic 18 to 24 months. While a two-year payback period remains an excellent return for the hospitality sector, it requires highly transparent communication to potential franchisees to prevent localized bankruptcies caused by severe initial undercapitalization.</w:t>
      </w:r>
    </w:p>
    <w:p w14:paraId="187784D0" w14:textId="77777777" w:rsidR="00722CDC" w:rsidRPr="00722CDC" w:rsidRDefault="00722CDC" w:rsidP="00722CDC">
      <w:pPr>
        <w:rPr>
          <w:b/>
          <w:bCs/>
          <w:lang w:val="en-IN"/>
        </w:rPr>
      </w:pPr>
      <w:r w:rsidRPr="00722CDC">
        <w:rPr>
          <w:b/>
          <w:bCs/>
          <w:lang w:val="en-IN"/>
        </w:rPr>
        <w:t>Valuation, Exit Strategy, and Market Benchmarking</w:t>
      </w:r>
    </w:p>
    <w:p w14:paraId="3C2ED330" w14:textId="77777777" w:rsidR="00722CDC" w:rsidRPr="00722CDC" w:rsidRDefault="00722CDC" w:rsidP="00722CDC">
      <w:pPr>
        <w:rPr>
          <w:lang w:val="en-IN"/>
        </w:rPr>
      </w:pPr>
      <w:r w:rsidRPr="00722CDC">
        <w:rPr>
          <w:lang w:val="en-IN"/>
        </w:rPr>
        <w:t xml:space="preserve">The </w:t>
      </w:r>
      <w:proofErr w:type="spellStart"/>
      <w:r w:rsidRPr="00722CDC">
        <w:rPr>
          <w:lang w:val="en-IN"/>
        </w:rPr>
        <w:t>FeraBee</w:t>
      </w:r>
      <w:proofErr w:type="spellEnd"/>
      <w:r w:rsidRPr="00722CDC">
        <w:rPr>
          <w:lang w:val="en-IN"/>
        </w:rPr>
        <w:t xml:space="preserve"> financial roadmap culminates in a Year 3 exit projection, wherein the company targets a highly ambitious ₹78.0 Crore EBITDA. Applying a 10.0x EBITDA multiple, the financial model forecasts an Enterprise Valuation of ₹780.0 Crore, intended to deliver an </w:t>
      </w:r>
      <w:r w:rsidRPr="00722CDC">
        <w:rPr>
          <w:lang w:val="en-IN"/>
        </w:rPr>
        <w:lastRenderedPageBreak/>
        <w:t>estimated 10.8x return on investment for the 25% equity stakeholders over a 36-month horizon.</w:t>
      </w:r>
    </w:p>
    <w:p w14:paraId="6B68B80B" w14:textId="77777777" w:rsidR="00722CDC" w:rsidRPr="00722CDC" w:rsidRDefault="00722CDC" w:rsidP="00722CDC">
      <w:pPr>
        <w:rPr>
          <w:lang w:val="en-IN"/>
        </w:rPr>
      </w:pPr>
      <w:r w:rsidRPr="00722CDC">
        <w:rPr>
          <w:lang w:val="en-IN"/>
        </w:rPr>
        <w:t xml:space="preserve">The application of a 10.0x EV/EBITDA multiple is arguably the most analytically sound and defensible component of the entire </w:t>
      </w:r>
      <w:proofErr w:type="spellStart"/>
      <w:r w:rsidRPr="00722CDC">
        <w:rPr>
          <w:lang w:val="en-IN"/>
        </w:rPr>
        <w:t>FeraBee</w:t>
      </w:r>
      <w:proofErr w:type="spellEnd"/>
      <w:r w:rsidRPr="00722CDC">
        <w:rPr>
          <w:lang w:val="en-IN"/>
        </w:rPr>
        <w:t xml:space="preserve"> financial model. In the Indian public markets, established alcoholic beverage manufacturers consistently command significantly higher premium multiples due to the immense barriers to entry, strict licensing regimes, and oligopolistic market structures that define the industry. For instance, </w:t>
      </w:r>
      <w:proofErr w:type="spellStart"/>
      <w:r w:rsidRPr="00722CDC">
        <w:rPr>
          <w:lang w:val="en-IN"/>
        </w:rPr>
        <w:t>Radico</w:t>
      </w:r>
      <w:proofErr w:type="spellEnd"/>
      <w:r w:rsidRPr="00722CDC">
        <w:rPr>
          <w:lang w:val="en-IN"/>
        </w:rPr>
        <w:t xml:space="preserve"> Khaitan Ltd., a dominant player boasting a vast portfolio of Indian Made Foreign Liquor and highly successful premium craft spirits, trades at a massive forward EV/EBITDA multiple of approximately 55.5x to 60.1x. Allied Blenders and Distillers Ltd., known primarily for its mass-market whisky volumes but currently executing aggressive premiumization efforts, trades at a relatively more conservative, yet still robust, EV/EBITDA multiple of 30.8x to 34.0x. Even smaller industry players like </w:t>
      </w:r>
      <w:proofErr w:type="spellStart"/>
      <w:r w:rsidRPr="00722CDC">
        <w:rPr>
          <w:lang w:val="en-IN"/>
        </w:rPr>
        <w:t>Tilaknagar</w:t>
      </w:r>
      <w:proofErr w:type="spellEnd"/>
      <w:r w:rsidRPr="00722CDC">
        <w:rPr>
          <w:lang w:val="en-IN"/>
        </w:rPr>
        <w:t xml:space="preserve"> Industries command healthy valuations. Given these established industry benchmarks, a 10.0x multiple for a private, fast-growing entrant is not just achievable; it is highly conservative. If </w:t>
      </w:r>
      <w:proofErr w:type="spellStart"/>
      <w:r w:rsidRPr="00722CDC">
        <w:rPr>
          <w:lang w:val="en-IN"/>
        </w:rPr>
        <w:t>FeraBee</w:t>
      </w:r>
      <w:proofErr w:type="spellEnd"/>
      <w:r w:rsidRPr="00722CDC">
        <w:rPr>
          <w:lang w:val="en-IN"/>
        </w:rPr>
        <w:t xml:space="preserve"> successfully secures consumer mindshare and demonstrates brand equity outside of its captive franchise network, strategic acquirers would likely offer multiples closer to 15.0x to 20.0x for an outright acquisition.</w:t>
      </w:r>
    </w:p>
    <w:p w14:paraId="2B697582" w14:textId="77777777" w:rsidR="00722CDC" w:rsidRPr="00722CDC" w:rsidRDefault="00722CDC" w:rsidP="00722CDC">
      <w:pPr>
        <w:rPr>
          <w:lang w:val="en-IN"/>
        </w:rPr>
      </w:pPr>
      <w:r w:rsidRPr="00722CDC">
        <w:rPr>
          <w:lang w:val="en-IN"/>
        </w:rPr>
        <w:t>However, while the multiple itself is grounded in market reality, the underlying EBITDA projection of ₹78.0 Crore by Year 3 is highly precarious, primarily due to the immense execution risk associated with opening 367 licensed venues within that timeframe. Scaling to 367 operational FL-III permit rooms within 36 months requires launching approximately ten new, fully licensed lounges every single month. In India, liquor licensing is entirely a state subject, governed locally by District Excise Officers, police commissioners, and District Collectors.</w:t>
      </w:r>
    </w:p>
    <w:p w14:paraId="07CDCB48" w14:textId="77777777" w:rsidR="00722CDC" w:rsidRPr="00722CDC" w:rsidRDefault="00722CDC" w:rsidP="00722CDC">
      <w:pPr>
        <w:rPr>
          <w:lang w:val="en-IN"/>
        </w:rPr>
      </w:pPr>
      <w:r w:rsidRPr="00722CDC">
        <w:rPr>
          <w:lang w:val="en-IN"/>
        </w:rPr>
        <w:t>The administrative process to secure a single FL-III license involves acquiring multiple prerequisite No Objection Certificates from the local fire department, the municipal corporation, the police department, and the Food Safety and Standards Authority of India. The statutory processing time for these applications is stated to range from 15 to 60 working days, assuming flawless paperwork. In practice, localized bureaucratic delays, zoning objections related to proximity to educational or religious institutions, and the mandatory public notice periods often extend the licensing timeline to four to six months per location. Furthermore, localized "dry days" mandate the complete closure of alcohol sales on specific national and state holidays, incrementally capping the maximum revenue-generating days per year. Achieving a ₹78.0 Crore EBITDA requires virtually zero administrative friction across 367 individual bureaucratic touchpoints—a logistical impossibility in the current Indian regulatory landscape. The valuation model must apply a heavy probability discount to the expansion timeline, shifting the ₹78.0 Crore EBITDA realization from Year 3 to Year 5 or Year 6.</w:t>
      </w:r>
    </w:p>
    <w:p w14:paraId="7CFC2E78" w14:textId="77777777" w:rsidR="00722CDC" w:rsidRPr="00722CDC" w:rsidRDefault="00722CDC" w:rsidP="00722CDC">
      <w:pPr>
        <w:rPr>
          <w:b/>
          <w:bCs/>
          <w:lang w:val="en-IN"/>
        </w:rPr>
      </w:pPr>
      <w:r w:rsidRPr="00722CDC">
        <w:rPr>
          <w:b/>
          <w:bCs/>
          <w:lang w:val="en-IN"/>
        </w:rPr>
        <w:lastRenderedPageBreak/>
        <w:t>Strategic Reorientation and Recommendations</w:t>
      </w:r>
    </w:p>
    <w:p w14:paraId="718F9CF7" w14:textId="77777777" w:rsidR="00722CDC" w:rsidRPr="00722CDC" w:rsidRDefault="00722CDC" w:rsidP="00722CDC">
      <w:pPr>
        <w:rPr>
          <w:lang w:val="en-IN"/>
        </w:rPr>
      </w:pPr>
      <w:r w:rsidRPr="00722CDC">
        <w:rPr>
          <w:lang w:val="en-IN"/>
        </w:rPr>
        <w:t xml:space="preserve">To transition the </w:t>
      </w:r>
      <w:proofErr w:type="spellStart"/>
      <w:r w:rsidRPr="00722CDC">
        <w:rPr>
          <w:lang w:val="en-IN"/>
        </w:rPr>
        <w:t>FeraBee</w:t>
      </w:r>
      <w:proofErr w:type="spellEnd"/>
      <w:r w:rsidRPr="00722CDC">
        <w:rPr>
          <w:lang w:val="en-IN"/>
        </w:rPr>
        <w:t xml:space="preserve"> Master Project Report from a theoretical and legally vulnerable concept into an executable, highly compliant enterprise, a comprehensive structural pivot is required across multiple operational domains. The underlying vision—pairing proprietary premium spirits with a captive, experiential distribution network—retains immense commercial potential if the legal and financial frameworks are properly aligned with state realities.</w:t>
      </w:r>
    </w:p>
    <w:p w14:paraId="2D8594CF" w14:textId="77777777" w:rsidR="00722CDC" w:rsidRPr="00722CDC" w:rsidRDefault="00722CDC" w:rsidP="00722CDC">
      <w:pPr>
        <w:rPr>
          <w:b/>
          <w:bCs/>
          <w:lang w:val="en-IN"/>
        </w:rPr>
      </w:pPr>
      <w:r w:rsidRPr="00722CDC">
        <w:rPr>
          <w:b/>
          <w:bCs/>
          <w:lang w:val="en-IN"/>
        </w:rPr>
        <w:t>Abandoning the COFO Model for FOCO Architecture</w:t>
      </w:r>
    </w:p>
    <w:p w14:paraId="78AAA462" w14:textId="77777777" w:rsidR="00722CDC" w:rsidRPr="00722CDC" w:rsidRDefault="00722CDC" w:rsidP="00722CDC">
      <w:pPr>
        <w:rPr>
          <w:lang w:val="en-IN"/>
        </w:rPr>
      </w:pPr>
      <w:r w:rsidRPr="00722CDC">
        <w:rPr>
          <w:lang w:val="en-IN"/>
        </w:rPr>
        <w:t xml:space="preserve">The ₹22.0 Crore capitalization is wholly insufficient to fund the real estate, infrastructure, and licensing capex for 367 company-owned locations. </w:t>
      </w:r>
      <w:proofErr w:type="spellStart"/>
      <w:r w:rsidRPr="00722CDC">
        <w:rPr>
          <w:lang w:val="en-IN"/>
        </w:rPr>
        <w:t>FeraBee</w:t>
      </w:r>
      <w:proofErr w:type="spellEnd"/>
      <w:r w:rsidRPr="00722CDC">
        <w:rPr>
          <w:lang w:val="en-IN"/>
        </w:rPr>
        <w:t xml:space="preserve"> must immediately abandon the COFO structure and adopt a Franchise Owned Company Operated (FOCO) model. Under the FOCO framework, local franchise investors fund the ₹80 Lakh to ₹1.5 Crore capex required for the lounge infrastructure, furniture, and initial licensing. </w:t>
      </w:r>
      <w:proofErr w:type="spellStart"/>
      <w:r w:rsidRPr="00722CDC">
        <w:rPr>
          <w:lang w:val="en-IN"/>
        </w:rPr>
        <w:t>FeraBee</w:t>
      </w:r>
      <w:proofErr w:type="spellEnd"/>
      <w:r w:rsidRPr="00722CDC">
        <w:rPr>
          <w:lang w:val="en-IN"/>
        </w:rPr>
        <w:t xml:space="preserve"> Liquor Pvt Ltd assumes total control of the daily operations, supply chain management, and brand quality assurance, retaining a management fee and a significant share of the gross profit. This strategic shift instantly resolves the severe capex deficit while maintaining the stringent operational control required to build a premium alcoholic beverage brand.</w:t>
      </w:r>
    </w:p>
    <w:p w14:paraId="457145FA" w14:textId="77777777" w:rsidR="00722CDC" w:rsidRPr="00722CDC" w:rsidRDefault="00722CDC" w:rsidP="00722CDC">
      <w:pPr>
        <w:rPr>
          <w:b/>
          <w:bCs/>
          <w:lang w:val="en-IN"/>
        </w:rPr>
      </w:pPr>
      <w:r w:rsidRPr="00722CDC">
        <w:rPr>
          <w:b/>
          <w:bCs/>
          <w:lang w:val="en-IN"/>
        </w:rPr>
        <w:t>Restructuring the "Unlimited" Promotional Mechanism</w:t>
      </w:r>
    </w:p>
    <w:p w14:paraId="259663C2" w14:textId="77777777" w:rsidR="00722CDC" w:rsidRPr="00722CDC" w:rsidRDefault="00722CDC" w:rsidP="00722CDC">
      <w:pPr>
        <w:rPr>
          <w:lang w:val="en-IN"/>
        </w:rPr>
      </w:pPr>
      <w:r w:rsidRPr="00722CDC">
        <w:rPr>
          <w:lang w:val="en-IN"/>
        </w:rPr>
        <w:t xml:space="preserve">Relying on the "Complimentary Tasting" loophole to bypass the strict mandates of the Maharashtra Prohibition Act is an existential threat to the entire business. A single high-profile excise raid across the network could result in mass license revocations, criminal charges for the promoters, and immediate brand destruction. </w:t>
      </w:r>
      <w:proofErr w:type="spellStart"/>
      <w:r w:rsidRPr="00722CDC">
        <w:rPr>
          <w:lang w:val="en-IN"/>
        </w:rPr>
        <w:t>FeraBee</w:t>
      </w:r>
      <w:proofErr w:type="spellEnd"/>
      <w:r w:rsidRPr="00722CDC">
        <w:rPr>
          <w:lang w:val="en-IN"/>
        </w:rPr>
        <w:t xml:space="preserve"> must transition from dangerous "Unlimited" packages to highly profitable "Pre-Paid Curated Flights" or "High-Value Token Systems." For example, the ₹1,499 Gold Bee package could be structurally reformatted to offer "Unlimited Food + 6 Premium </w:t>
      </w:r>
      <w:proofErr w:type="spellStart"/>
      <w:r w:rsidRPr="00722CDC">
        <w:rPr>
          <w:lang w:val="en-IN"/>
        </w:rPr>
        <w:t>FeraBee</w:t>
      </w:r>
      <w:proofErr w:type="spellEnd"/>
      <w:r w:rsidRPr="00722CDC">
        <w:rPr>
          <w:lang w:val="en-IN"/>
        </w:rPr>
        <w:t xml:space="preserve"> Beverage Tokens." This structurally preserves the high perceived value for the consumer, strictly limits the Cost of Goods Sold, and remains entirely compliant with state excise laws regarding retail vending and the prohibition of unlimited alcohol inducements.</w:t>
      </w:r>
    </w:p>
    <w:p w14:paraId="157DDE73" w14:textId="77777777" w:rsidR="00722CDC" w:rsidRPr="00722CDC" w:rsidRDefault="00722CDC" w:rsidP="00722CDC">
      <w:pPr>
        <w:rPr>
          <w:b/>
          <w:bCs/>
          <w:lang w:val="en-IN"/>
        </w:rPr>
      </w:pPr>
      <w:r w:rsidRPr="00722CDC">
        <w:rPr>
          <w:b/>
          <w:bCs/>
          <w:lang w:val="en-IN"/>
        </w:rPr>
        <w:t>Localizing Supply Chains and Manufacturing</w:t>
      </w:r>
    </w:p>
    <w:p w14:paraId="18CB9482" w14:textId="77777777" w:rsidR="00722CDC" w:rsidRPr="00722CDC" w:rsidRDefault="00722CDC" w:rsidP="00722CDC">
      <w:pPr>
        <w:rPr>
          <w:lang w:val="en-IN"/>
        </w:rPr>
      </w:pPr>
      <w:r w:rsidRPr="00722CDC">
        <w:rPr>
          <w:lang w:val="en-IN"/>
        </w:rPr>
        <w:t xml:space="preserve">The assumption that Goa manufacturing yields a 30% to 40% retail margin advantage for consumption in Maharashtra ignores the crushing reality of inter-state import permits, transport pass fees, and Maharashtra's specific MRP and VAT calculations. To genuinely capture high margins, </w:t>
      </w:r>
      <w:proofErr w:type="spellStart"/>
      <w:r w:rsidRPr="00722CDC">
        <w:rPr>
          <w:lang w:val="en-IN"/>
        </w:rPr>
        <w:t>FeraBee</w:t>
      </w:r>
      <w:proofErr w:type="spellEnd"/>
      <w:r w:rsidRPr="00722CDC">
        <w:rPr>
          <w:lang w:val="en-IN"/>
        </w:rPr>
        <w:t xml:space="preserve"> should utilize a portion of the ₹18.0 Crore external equity raise to establish a localized contract bottling agreement, known as a tie-up manufacturing unit, directly within Maharashtra. Procuring Extra Neutral Alcohol locally and blending and bottling within the state eliminates the inter-state import friction entirely. This ensures continuous, uninterrupted supply to the franchise network without the perpetual threat of </w:t>
      </w:r>
      <w:r w:rsidRPr="00722CDC">
        <w:rPr>
          <w:lang w:val="en-IN"/>
        </w:rPr>
        <w:lastRenderedPageBreak/>
        <w:t>cross-border logistical disruptions, excessive octroi taxes, or devastating bootlegging accusations.</w:t>
      </w:r>
    </w:p>
    <w:p w14:paraId="550CF194" w14:textId="77777777" w:rsidR="00722CDC" w:rsidRPr="00722CDC" w:rsidRDefault="00722CDC" w:rsidP="00722CDC">
      <w:pPr>
        <w:rPr>
          <w:b/>
          <w:bCs/>
          <w:lang w:val="en-IN"/>
        </w:rPr>
      </w:pPr>
      <w:r w:rsidRPr="00722CDC">
        <w:rPr>
          <w:b/>
          <w:bCs/>
          <w:lang w:val="en-IN"/>
        </w:rPr>
        <w:t>Recalibrating OPEX and Phased Geographic Rollout</w:t>
      </w:r>
    </w:p>
    <w:p w14:paraId="6C9C9700" w14:textId="77777777" w:rsidR="00722CDC" w:rsidRPr="00722CDC" w:rsidRDefault="00722CDC" w:rsidP="00722CDC">
      <w:pPr>
        <w:rPr>
          <w:lang w:val="en-IN"/>
        </w:rPr>
      </w:pPr>
      <w:r w:rsidRPr="00722CDC">
        <w:rPr>
          <w:lang w:val="en-IN"/>
        </w:rPr>
        <w:t xml:space="preserve">The franchisee recruitment pitch must be updated immediately to reflect realistic hospitality operating expenses. Correcting the monthly OPEX projection from the impossible ₹6.44 Lakh to a realistic ₹15.0 Lakh ensures that franchise partners are adequately capitalized for the initial working capital burn phase. Promising a 4.7-month payback in the heavily taxed and highly regulated Maharashtra permit room environment borders on misrepresentation; a revised forecast of 18 to 24 months is highly competitive, credible, and sufficient to attract sophisticated hospitality investors. Furthermore, rather than attempting a scattered rollout of 367 lounges, </w:t>
      </w:r>
      <w:proofErr w:type="spellStart"/>
      <w:r w:rsidRPr="00722CDC">
        <w:rPr>
          <w:lang w:val="en-IN"/>
        </w:rPr>
        <w:t>FeraBee</w:t>
      </w:r>
      <w:proofErr w:type="spellEnd"/>
      <w:r w:rsidRPr="00722CDC">
        <w:rPr>
          <w:lang w:val="en-IN"/>
        </w:rPr>
        <w:t xml:space="preserve"> must adopt a hyper-dense, phased geographic expansion. Concentrating the initial 20 FOCO lounges within a specific metropolitan catchment, such as the Mumbai-Thane-Navi Mumbai corridor, concentrates marketing spend, simplifies cold-chain logistics for the premium lager, and allows the company to build deep, resilient relationships with a single district's excise and municipal authorities before attempting wider state or national penetration.</w:t>
      </w:r>
    </w:p>
    <w:p w14:paraId="41998F23" w14:textId="77777777" w:rsidR="00722CDC" w:rsidRPr="00722CDC" w:rsidRDefault="00722CDC" w:rsidP="00722CDC">
      <w:pPr>
        <w:rPr>
          <w:lang w:val="en-IN"/>
        </w:rPr>
      </w:pPr>
      <w:r>
        <w:br/>
      </w:r>
      <w:r w:rsidRPr="00722CDC">
        <w:rPr>
          <w:lang w:val="en-IN"/>
        </w:rPr>
        <w:t xml:space="preserve">Here is a 360-degree evaluation of the </w:t>
      </w:r>
      <w:proofErr w:type="spellStart"/>
      <w:r w:rsidRPr="00722CDC">
        <w:rPr>
          <w:lang w:val="en-IN"/>
        </w:rPr>
        <w:t>FeraBee</w:t>
      </w:r>
      <w:proofErr w:type="spellEnd"/>
      <w:r w:rsidRPr="00722CDC">
        <w:rPr>
          <w:lang w:val="en-IN"/>
        </w:rPr>
        <w:t xml:space="preserve"> Execution Blueprint based on market and regulatory realities:</w:t>
      </w:r>
    </w:p>
    <w:p w14:paraId="3B15105A" w14:textId="77777777" w:rsidR="00722CDC" w:rsidRPr="00722CDC" w:rsidRDefault="00722CDC" w:rsidP="00722CDC">
      <w:pPr>
        <w:rPr>
          <w:lang w:val="en-IN"/>
        </w:rPr>
      </w:pPr>
    </w:p>
    <w:p w14:paraId="32210FFB" w14:textId="77777777" w:rsidR="00722CDC" w:rsidRPr="00722CDC" w:rsidRDefault="00722CDC" w:rsidP="00722CDC">
      <w:pPr>
        <w:rPr>
          <w:lang w:val="en-IN"/>
        </w:rPr>
      </w:pPr>
      <w:r w:rsidRPr="00722CDC">
        <w:rPr>
          <w:b/>
          <w:bCs/>
          <w:lang w:val="en-IN"/>
        </w:rPr>
        <w:t>1. Inter-State Import and Logistics (Phases 1 &amp; 2)</w:t>
      </w:r>
      <w:r w:rsidRPr="00722CDC">
        <w:rPr>
          <w:lang w:val="en-IN"/>
        </w:rPr>
        <w:t xml:space="preserve"> The blueprint correctly identifies the statutory requirement of obtaining an FL-1 Wholesale License and a bonded warehouse to import liquor into Maharashtra. However, the execution timeline and financial assumptions surrounding this pipeline are fundamentally flawed. To import alcohol from Goa, </w:t>
      </w:r>
      <w:proofErr w:type="spellStart"/>
      <w:r w:rsidRPr="00722CDC">
        <w:rPr>
          <w:lang w:val="en-IN"/>
        </w:rPr>
        <w:t>FeraBee</w:t>
      </w:r>
      <w:proofErr w:type="spellEnd"/>
      <w:r w:rsidRPr="00722CDC">
        <w:rPr>
          <w:lang w:val="en-IN"/>
        </w:rPr>
        <w:t xml:space="preserve"> must first secure a No Objection Certificate (NOC) from the Goa Excise Department, followed by an Import Permit from Maharashtra. </w:t>
      </w:r>
    </w:p>
    <w:p w14:paraId="396EEE5F" w14:textId="77777777" w:rsidR="00722CDC" w:rsidRPr="00722CDC" w:rsidRDefault="00722CDC" w:rsidP="00722CDC">
      <w:pPr>
        <w:rPr>
          <w:lang w:val="en-IN"/>
        </w:rPr>
      </w:pPr>
    </w:p>
    <w:p w14:paraId="6FBB7259" w14:textId="77777777" w:rsidR="00722CDC" w:rsidRPr="00722CDC" w:rsidRDefault="00722CDC" w:rsidP="00722CDC">
      <w:pPr>
        <w:rPr>
          <w:lang w:val="en-IN"/>
        </w:rPr>
      </w:pPr>
      <w:r w:rsidRPr="00722CDC">
        <w:rPr>
          <w:lang w:val="en-IN"/>
        </w:rPr>
        <w:t xml:space="preserve">Crucially, routing the inventory through this legal FL-1 wholesale pipeline completely obliterates the assumed 30% to 40% excise advantage. Once Goa-manufactured spirits cross the border legally, they are immediately subjected to Maharashtra's excise duty calculations—which apply a multiplier to the manufacturing cost—alongside a heavy Value Added Tax (VAT) of up to 40% on the Maximum Retail Price (MRP). Additionally, inter-state imports often attract significant transport pass fees and localized municipal taxes, severely compressing margins. </w:t>
      </w:r>
    </w:p>
    <w:p w14:paraId="051EB73F" w14:textId="77777777" w:rsidR="00722CDC" w:rsidRPr="00722CDC" w:rsidRDefault="00722CDC" w:rsidP="00722CDC">
      <w:pPr>
        <w:rPr>
          <w:lang w:val="en-IN"/>
        </w:rPr>
      </w:pPr>
    </w:p>
    <w:p w14:paraId="0668A98E" w14:textId="77777777" w:rsidR="00722CDC" w:rsidRPr="00722CDC" w:rsidRDefault="00722CDC" w:rsidP="00722CDC">
      <w:pPr>
        <w:rPr>
          <w:lang w:val="en-IN"/>
        </w:rPr>
      </w:pPr>
      <w:r w:rsidRPr="00722CDC">
        <w:rPr>
          <w:b/>
          <w:bCs/>
          <w:lang w:val="en-IN"/>
        </w:rPr>
        <w:lastRenderedPageBreak/>
        <w:t>2. Launch Timelines and Licensing Constraints (Phase 3)</w:t>
      </w:r>
      <w:r w:rsidRPr="00722CDC">
        <w:rPr>
          <w:lang w:val="en-IN"/>
        </w:rPr>
        <w:t xml:space="preserve"> The blueprint projects launching three Company Owned Company Operated (COCO) flagship lounges between Months 3 and 4. This timeline drastically underestimates the bureaucratic friction of Indian liquor licensing. To secure an FL-III permit room license in Maharashtra, the company must first obtain multiple prerequisite clearances, including an Eating House License, an FDA license, a Police NOC, and a bank guarantee equal to 50% of the license fee. While the statutory processing time is listed as 15 to 60 working days, on-the-ground realities and mandatory public notice periods routinely extend this timeline to several months. Launching fully compliant, licensed venues in Month 3 is highly unrealistic. </w:t>
      </w:r>
    </w:p>
    <w:p w14:paraId="783D72DE" w14:textId="77777777" w:rsidR="00722CDC" w:rsidRPr="00722CDC" w:rsidRDefault="00722CDC" w:rsidP="00722CDC">
      <w:pPr>
        <w:rPr>
          <w:lang w:val="en-IN"/>
        </w:rPr>
      </w:pPr>
    </w:p>
    <w:p w14:paraId="686C9705" w14:textId="77777777" w:rsidR="00722CDC" w:rsidRPr="00722CDC" w:rsidRDefault="00722CDC" w:rsidP="00722CDC">
      <w:pPr>
        <w:rPr>
          <w:lang w:val="en-IN"/>
        </w:rPr>
      </w:pPr>
      <w:r w:rsidRPr="00722CDC">
        <w:rPr>
          <w:b/>
          <w:bCs/>
          <w:lang w:val="en-IN"/>
        </w:rPr>
        <w:t>3. Technology Stack vs. Regulatory Compliance</w:t>
      </w:r>
    </w:p>
    <w:p w14:paraId="28EA9C12" w14:textId="77777777" w:rsidR="00722CDC" w:rsidRPr="00722CDC" w:rsidRDefault="00722CDC" w:rsidP="00722CDC">
      <w:pPr>
        <w:rPr>
          <w:lang w:val="en-IN"/>
        </w:rPr>
      </w:pPr>
      <w:r w:rsidRPr="00722CDC">
        <w:rPr>
          <w:lang w:val="en-IN"/>
        </w:rPr>
        <w:t>The implementation of IoT auto-pourers dispensing exact 60ml pegs and AI CCTV integration is an excellent operational safeguard to prevent bartender theft and protect the projected 61% gross profit margin. However, using Smart POS systems to track time limits on "Unlimited Packages" does not cure the underlying legal vulnerabilities.</w:t>
      </w:r>
    </w:p>
    <w:p w14:paraId="4B721EAD" w14:textId="77777777" w:rsidR="00722CDC" w:rsidRPr="00722CDC" w:rsidRDefault="00722CDC" w:rsidP="00722CDC">
      <w:pPr>
        <w:rPr>
          <w:lang w:val="en-IN"/>
        </w:rPr>
      </w:pPr>
    </w:p>
    <w:p w14:paraId="740FBF44" w14:textId="77777777" w:rsidR="00722CDC" w:rsidRPr="00722CDC" w:rsidRDefault="00722CDC" w:rsidP="00722CDC">
      <w:pPr>
        <w:rPr>
          <w:lang w:val="en-IN"/>
        </w:rPr>
      </w:pPr>
      <w:r w:rsidRPr="00722CDC">
        <w:rPr>
          <w:lang w:val="en-IN"/>
        </w:rPr>
        <w:t xml:space="preserve">State excise acts, including those in Maharashtra, tightly regulate pricing and heavily restrict promotional inducements that encourage excessive drinking. Furthermore, utilizing RFID wristbands for entry tracking may help address the state's bifurcated legal drinking age—which mandates customers be 21 years old for beer and wine, but 25 years old for hard spirits. Despite this technology, preventing mixed-age groups from sharing glasses at their tables in a high-density, 100-cover lounge will require immense physical security oversight, as serving underage patrons carries the risk of immediate license cancellation. </w:t>
      </w:r>
    </w:p>
    <w:p w14:paraId="1B298D8A" w14:textId="77777777" w:rsidR="00722CDC" w:rsidRPr="00722CDC" w:rsidRDefault="00722CDC" w:rsidP="00722CDC">
      <w:pPr>
        <w:rPr>
          <w:lang w:val="en-IN"/>
        </w:rPr>
      </w:pPr>
    </w:p>
    <w:p w14:paraId="2427A819" w14:textId="77777777" w:rsidR="00722CDC" w:rsidRPr="00722CDC" w:rsidRDefault="00722CDC" w:rsidP="00722CDC">
      <w:pPr>
        <w:rPr>
          <w:lang w:val="en-IN"/>
        </w:rPr>
      </w:pPr>
      <w:r w:rsidRPr="00722CDC">
        <w:rPr>
          <w:b/>
          <w:bCs/>
          <w:lang w:val="en-IN"/>
        </w:rPr>
        <w:t>4. Aggressive Scale-Up (Phase 4)</w:t>
      </w:r>
      <w:r w:rsidRPr="00722CDC">
        <w:rPr>
          <w:lang w:val="en-IN"/>
        </w:rPr>
        <w:t xml:space="preserve"> Targeting a rollout of 367 operational FL-III lounges within 36 months requires an expansion rate of approximately 10 new, fully licensed venues every single month. Given that alcohol is heavily regulated at the state level, achieving this scale without localized FOCO (Franchise Owned Company Operated) partners funding the capital expenditure and navigating local municipal politics is structurally and financially improbable under the current ₹22.0 Crore capitalization limit. </w:t>
      </w:r>
    </w:p>
    <w:p w14:paraId="3D0E58A6" w14:textId="20688D11" w:rsidR="00080A78" w:rsidRDefault="00080A78"/>
    <w:sectPr w:rsidR="00080A78" w:rsidSect="00080A7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78"/>
    <w:rsid w:val="00080A78"/>
    <w:rsid w:val="00722CDC"/>
    <w:rsid w:val="00D07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BAB1"/>
  <w15:chartTrackingRefBased/>
  <w15:docId w15:val="{8E48D1E0-02A0-462F-9CD4-758DA5ADE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A78"/>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80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A78"/>
    <w:rPr>
      <w:rFonts w:eastAsiaTheme="majorEastAsia" w:cstheme="majorBidi"/>
      <w:color w:val="272727" w:themeColor="text1" w:themeTint="D8"/>
    </w:rPr>
  </w:style>
  <w:style w:type="paragraph" w:styleId="Title">
    <w:name w:val="Title"/>
    <w:basedOn w:val="Normal"/>
    <w:next w:val="Normal"/>
    <w:link w:val="TitleChar"/>
    <w:uiPriority w:val="10"/>
    <w:qFormat/>
    <w:rsid w:val="00080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A78"/>
    <w:pPr>
      <w:spacing w:before="160"/>
      <w:jc w:val="center"/>
    </w:pPr>
    <w:rPr>
      <w:i/>
      <w:iCs/>
      <w:color w:val="404040" w:themeColor="text1" w:themeTint="BF"/>
    </w:rPr>
  </w:style>
  <w:style w:type="character" w:customStyle="1" w:styleId="QuoteChar">
    <w:name w:val="Quote Char"/>
    <w:basedOn w:val="DefaultParagraphFont"/>
    <w:link w:val="Quote"/>
    <w:uiPriority w:val="29"/>
    <w:rsid w:val="00080A78"/>
    <w:rPr>
      <w:i/>
      <w:iCs/>
      <w:color w:val="404040" w:themeColor="text1" w:themeTint="BF"/>
    </w:rPr>
  </w:style>
  <w:style w:type="paragraph" w:styleId="ListParagraph">
    <w:name w:val="List Paragraph"/>
    <w:basedOn w:val="Normal"/>
    <w:uiPriority w:val="34"/>
    <w:qFormat/>
    <w:rsid w:val="00080A78"/>
    <w:pPr>
      <w:ind w:left="720"/>
      <w:contextualSpacing/>
    </w:pPr>
  </w:style>
  <w:style w:type="character" w:styleId="IntenseEmphasis">
    <w:name w:val="Intense Emphasis"/>
    <w:basedOn w:val="DefaultParagraphFont"/>
    <w:uiPriority w:val="21"/>
    <w:qFormat/>
    <w:rsid w:val="00080A78"/>
    <w:rPr>
      <w:i/>
      <w:iCs/>
      <w:color w:val="0F4761" w:themeColor="accent1" w:themeShade="BF"/>
    </w:rPr>
  </w:style>
  <w:style w:type="paragraph" w:styleId="IntenseQuote">
    <w:name w:val="Intense Quote"/>
    <w:basedOn w:val="Normal"/>
    <w:next w:val="Normal"/>
    <w:link w:val="IntenseQuoteChar"/>
    <w:uiPriority w:val="30"/>
    <w:qFormat/>
    <w:rsid w:val="00080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A78"/>
    <w:rPr>
      <w:i/>
      <w:iCs/>
      <w:color w:val="0F4761" w:themeColor="accent1" w:themeShade="BF"/>
    </w:rPr>
  </w:style>
  <w:style w:type="character" w:styleId="IntenseReference">
    <w:name w:val="Intense Reference"/>
    <w:basedOn w:val="DefaultParagraphFont"/>
    <w:uiPriority w:val="32"/>
    <w:qFormat/>
    <w:rsid w:val="00080A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5689</Words>
  <Characters>32428</Characters>
  <Application>Microsoft Office Word</Application>
  <DocSecurity>0</DocSecurity>
  <Lines>270</Lines>
  <Paragraphs>76</Paragraphs>
  <ScaleCrop>false</ScaleCrop>
  <Company/>
  <LinksUpToDate>false</LinksUpToDate>
  <CharactersWithSpaces>38041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tayade</dc:creator>
  <cp:keywords/>
  <dc:description/>
  <cp:lastModifiedBy>piyush tayade</cp:lastModifiedBy>
  <cp:revision>2</cp:revision>
  <dcterms:created xsi:type="dcterms:W3CDTF">2026-08-13T14:29:00Z</dcterms:created>
  <dcterms:modified xsi:type="dcterms:W3CDTF">2026-08-13T14:33:00Z</dcterms:modified>
</cp:coreProperties>
</file>