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60"/>
      </w:tblGrid>
      <w:tr>
        <w:tc>
          <w:tcPr>
            <w:tcW w:type="dxa" w:w="9360"/>
            <w:shd w:fill="0F172A"/>
            <w:tcMar>
              <w:top w:w="280" w:type="dxa"/>
              <w:bottom w:w="280" w:type="dxa"/>
              <w:left w:w="280" w:type="dxa"/>
              <w:right w:w="280" w:type="dxa"/>
            </w:tcMar>
          </w:tcPr>
          <w:p>
            <w:pPr>
              <w:spacing w:after="40"/>
              <w:jc w:val="left"/>
            </w:pPr>
            <w:r>
              <w:rPr>
                <w:b/>
                <w:color w:val="FBBF24"/>
                <w:sz w:val="19"/>
              </w:rPr>
              <w:t>STANDARD LEGAL CONTRACT &amp; BINDING LETTER OF INTENT TEMPLATE</w:t>
              <w:br/>
            </w:r>
            <w:r>
              <w:rPr>
                <w:b/>
                <w:color w:val="FFFFFF"/>
                <w:sz w:val="34"/>
              </w:rPr>
              <w:t>MASTER FOCO FRANCHISE OPERATING AGREEMENT</w:t>
              <w:br/>
              <w:t>&amp; BINDING LETTER OF INTENT (LOI)</w:t>
              <w:br/>
            </w:r>
            <w:r>
              <w:rPr>
                <w:color w:val="E2E8F0"/>
                <w:sz w:val="21"/>
              </w:rPr>
              <w:t>Standard Commercial Agreement for 'FeraBee Bee Lounge' 100-Cover Hospitality Franchises</w:t>
              <w:br/>
              <w:br/>
            </w:r>
            <w:r>
              <w:rPr>
                <w:color w:val="94A3B8"/>
                <w:sz w:val="17"/>
              </w:rPr>
              <w:t>Governing Law: Republic of India  |  Jurisdiction: Pune, Maharashtra  |  Operating Framework: Franchise Owned, Company Operated (FOCO)</w:t>
            </w:r>
          </w:p>
        </w:tc>
      </w:tr>
    </w:tbl>
    <w:p>
      <w:pPr>
        <w:keepNext/>
        <w:spacing w:before="360" w:after="120"/>
        <w:pBdr>
          <w:bottom w:val="single" w:sz="12" w:space="4" w:color="D97706"/>
        </w:pBdr>
      </w:pPr>
      <w:r>
        <w:rPr>
          <w:rFonts w:ascii="Calibri" w:hAnsi="Calibri"/>
          <w:b/>
          <w:color w:val="0F172A"/>
          <w:sz w:val="27"/>
        </w:rPr>
        <w:t>PART 1: BINDING LETTER OF INTENT (LOI) &amp; TERRITORY BOOKING FORM</w:t>
      </w:r>
    </w:p>
    <w:p>
      <w:r>
        <w:t>This Letter of Intent ('LOI') is executed on this _____ day of ____________, 202___, by and between:</w:t>
        <w:br/>
        <w:t>1. FERABEE LIQUOR PRIVATE LIMITED, a company incorporated under the Companies Act, 2013, having its corporate office at Pune, Maharashtra (hereinafter referred to as the 'Franchisor' or 'Company').</w:t>
        <w:br/>
        <w:t>AND</w:t>
        <w:br/>
        <w:t>2. ____________________________________________________, residing at / having registered office at _________________________________________________________________ (hereinafter referred to as the 'Franchise Partner' or 'Franchisee').</w:t>
      </w:r>
    </w:p>
    <w:tbl>
      <w:tblPr>
        <w:tblW w:type="auto" w:w="0"/>
        <w:jc w:val="center"/>
        <w:tblLook w:firstColumn="1" w:firstRow="1" w:lastColumn="0" w:lastRow="0" w:noHBand="0" w:noVBand="1" w:val="04A0"/>
      </w:tblPr>
      <w:tblGrid>
        <w:gridCol w:w="4680"/>
        <w:gridCol w:w="4680"/>
      </w:tblGrid>
      <w:tr>
        <w:tc>
          <w:tcPr>
            <w:tcW w:type="dxa" w:w="3600"/>
            <w:shd w:fill="1E293B"/>
            <w:tcMar>
              <w:top w:w="100" w:type="dxa"/>
              <w:bottom w:w="100" w:type="dxa"/>
              <w:left w:w="120" w:type="dxa"/>
              <w:right w:w="120" w:type="dxa"/>
            </w:tcMar>
          </w:tcPr>
          <w:p>
            <w:pPr>
              <w:jc w:val="left"/>
            </w:pPr>
            <w:r>
              <w:rPr>
                <w:b/>
                <w:color w:val="FFFFFF"/>
                <w:sz w:val="18"/>
              </w:rPr>
              <w:t>Key LOI Parameter</w:t>
            </w:r>
          </w:p>
        </w:tc>
        <w:tc>
          <w:tcPr>
            <w:tcW w:type="dxa" w:w="6048"/>
            <w:shd w:fill="1E293B"/>
            <w:tcMar>
              <w:top w:w="100" w:type="dxa"/>
              <w:bottom w:w="100" w:type="dxa"/>
              <w:left w:w="120" w:type="dxa"/>
              <w:right w:w="120" w:type="dxa"/>
            </w:tcMar>
          </w:tcPr>
          <w:p>
            <w:pPr>
              <w:jc w:val="left"/>
            </w:pPr>
            <w:r>
              <w:rPr>
                <w:b/>
                <w:color w:val="FFFFFF"/>
                <w:sz w:val="18"/>
              </w:rPr>
              <w:t>Agreed Contractual Terms &amp; Particulars</w:t>
            </w:r>
          </w:p>
        </w:tc>
      </w:tr>
      <w:tr>
        <w:tc>
          <w:tcPr>
            <w:tcW w:type="dxa" w:w="3600"/>
            <w:shd w:fill="FFFFFF"/>
            <w:tcMar>
              <w:top w:w="80" w:type="dxa"/>
              <w:bottom w:w="80" w:type="dxa"/>
              <w:left w:w="120" w:type="dxa"/>
              <w:right w:w="120" w:type="dxa"/>
            </w:tcMar>
          </w:tcPr>
          <w:p>
            <w:pPr>
              <w:spacing w:after="0"/>
            </w:pPr>
            <w:r>
              <w:rPr>
                <w:b/>
                <w:color w:val="0F172A"/>
                <w:sz w:val="17"/>
              </w:rPr>
              <w:t>Designated Franchise Territory</w:t>
            </w:r>
          </w:p>
        </w:tc>
        <w:tc>
          <w:tcPr>
            <w:tcW w:type="dxa" w:w="6048"/>
            <w:shd w:fill="FFFFFF"/>
            <w:tcMar>
              <w:top w:w="80" w:type="dxa"/>
              <w:bottom w:w="80" w:type="dxa"/>
              <w:left w:w="120" w:type="dxa"/>
              <w:right w:w="120" w:type="dxa"/>
            </w:tcMar>
          </w:tcPr>
          <w:p>
            <w:pPr>
              <w:spacing w:after="0"/>
            </w:pPr>
            <w:r>
              <w:rPr>
                <w:color w:val="334155"/>
                <w:sz w:val="17"/>
              </w:rPr>
              <w:t>Taluka: ______________________, District: ____________________, State: Maharashtra / Goa</w:t>
            </w:r>
          </w:p>
        </w:tc>
      </w:tr>
      <w:tr>
        <w:tc>
          <w:tcPr>
            <w:tcW w:type="dxa" w:w="3600"/>
            <w:shd w:fill="F8FAFC"/>
            <w:tcMar>
              <w:top w:w="80" w:type="dxa"/>
              <w:bottom w:w="80" w:type="dxa"/>
              <w:left w:w="120" w:type="dxa"/>
              <w:right w:w="120" w:type="dxa"/>
            </w:tcMar>
          </w:tcPr>
          <w:p>
            <w:pPr>
              <w:spacing w:after="0"/>
            </w:pPr>
            <w:r>
              <w:rPr>
                <w:b/>
                <w:color w:val="0F172A"/>
                <w:sz w:val="17"/>
              </w:rPr>
              <w:t>Territory Exclusivity Radius</w:t>
            </w:r>
          </w:p>
        </w:tc>
        <w:tc>
          <w:tcPr>
            <w:tcW w:type="dxa" w:w="6048"/>
            <w:shd w:fill="F8FAFC"/>
            <w:tcMar>
              <w:top w:w="80" w:type="dxa"/>
              <w:bottom w:w="80" w:type="dxa"/>
              <w:left w:w="120" w:type="dxa"/>
              <w:right w:w="120" w:type="dxa"/>
            </w:tcMar>
          </w:tcPr>
          <w:p>
            <w:pPr>
              <w:spacing w:after="0"/>
            </w:pPr>
            <w:r>
              <w:rPr>
                <w:color w:val="334155"/>
                <w:sz w:val="17"/>
              </w:rPr>
              <w:t>15.0 Kilometres radial exclusivity (Zero other FeraBee outlets permitted within territory)</w:t>
            </w:r>
          </w:p>
        </w:tc>
      </w:tr>
      <w:tr>
        <w:tc>
          <w:tcPr>
            <w:tcW w:type="dxa" w:w="3600"/>
            <w:shd w:fill="FFFFFF"/>
            <w:tcMar>
              <w:top w:w="80" w:type="dxa"/>
              <w:bottom w:w="80" w:type="dxa"/>
              <w:left w:w="120" w:type="dxa"/>
              <w:right w:w="120" w:type="dxa"/>
            </w:tcMar>
          </w:tcPr>
          <w:p>
            <w:pPr>
              <w:spacing w:after="0"/>
            </w:pPr>
            <w:r>
              <w:rPr>
                <w:b/>
                <w:color w:val="0F172A"/>
                <w:sz w:val="17"/>
              </w:rPr>
              <w:t>Proposed Venue Location / Address</w:t>
            </w:r>
          </w:p>
        </w:tc>
        <w:tc>
          <w:tcPr>
            <w:tcW w:type="dxa" w:w="6048"/>
            <w:shd w:fill="FFFFFF"/>
            <w:tcMar>
              <w:top w:w="80" w:type="dxa"/>
              <w:bottom w:w="80" w:type="dxa"/>
              <w:left w:w="120" w:type="dxa"/>
              <w:right w:w="120" w:type="dxa"/>
            </w:tcMar>
          </w:tcPr>
          <w:p>
            <w:pPr>
              <w:spacing w:after="0"/>
            </w:pPr>
            <w:r>
              <w:rPr>
                <w:color w:val="334155"/>
                <w:sz w:val="17"/>
              </w:rPr>
              <w:t>Shop / Commercial Unit No: ____________________________________________________________</w:t>
            </w:r>
          </w:p>
        </w:tc>
      </w:tr>
      <w:tr>
        <w:tc>
          <w:tcPr>
            <w:tcW w:type="dxa" w:w="3600"/>
            <w:shd w:fill="F8FAFC"/>
            <w:tcMar>
              <w:top w:w="80" w:type="dxa"/>
              <w:bottom w:w="80" w:type="dxa"/>
              <w:left w:w="120" w:type="dxa"/>
              <w:right w:w="120" w:type="dxa"/>
            </w:tcMar>
          </w:tcPr>
          <w:p>
            <w:pPr>
              <w:spacing w:after="0"/>
            </w:pPr>
            <w:r>
              <w:rPr>
                <w:b/>
                <w:color w:val="0F172A"/>
                <w:sz w:val="17"/>
              </w:rPr>
              <w:t>Venue Carpet Area Specification</w:t>
            </w:r>
          </w:p>
        </w:tc>
        <w:tc>
          <w:tcPr>
            <w:tcW w:type="dxa" w:w="6048"/>
            <w:shd w:fill="F8FAFC"/>
            <w:tcMar>
              <w:top w:w="80" w:type="dxa"/>
              <w:bottom w:w="80" w:type="dxa"/>
              <w:left w:w="120" w:type="dxa"/>
              <w:right w:w="120" w:type="dxa"/>
            </w:tcMar>
          </w:tcPr>
          <w:p>
            <w:pPr>
              <w:spacing w:after="0"/>
            </w:pPr>
            <w:r>
              <w:rPr>
                <w:color w:val="334155"/>
                <w:sz w:val="17"/>
              </w:rPr>
              <w:t>Minimum 2,500 – 3,000 sq.ft clear carpet area with minimum 40 ft frontage</w:t>
            </w:r>
          </w:p>
        </w:tc>
      </w:tr>
      <w:tr>
        <w:tc>
          <w:tcPr>
            <w:tcW w:type="dxa" w:w="3600"/>
            <w:shd w:fill="FFFFFF"/>
            <w:tcMar>
              <w:top w:w="80" w:type="dxa"/>
              <w:bottom w:w="80" w:type="dxa"/>
              <w:left w:w="120" w:type="dxa"/>
              <w:right w:w="120" w:type="dxa"/>
            </w:tcMar>
          </w:tcPr>
          <w:p>
            <w:pPr>
              <w:spacing w:after="0"/>
            </w:pPr>
            <w:r>
              <w:rPr>
                <w:b/>
                <w:color w:val="0F172A"/>
                <w:sz w:val="17"/>
              </w:rPr>
              <w:t>Territory Booking Token Deposit</w:t>
            </w:r>
          </w:p>
        </w:tc>
        <w:tc>
          <w:tcPr>
            <w:tcW w:type="dxa" w:w="6048"/>
            <w:shd w:fill="FFFFFF"/>
            <w:tcMar>
              <w:top w:w="80" w:type="dxa"/>
              <w:bottom w:w="80" w:type="dxa"/>
              <w:left w:w="120" w:type="dxa"/>
              <w:right w:w="120" w:type="dxa"/>
            </w:tcMar>
          </w:tcPr>
          <w:p>
            <w:pPr>
              <w:spacing w:after="0"/>
            </w:pPr>
            <w:r>
              <w:rPr>
                <w:color w:val="334155"/>
                <w:sz w:val="17"/>
              </w:rPr>
              <w:t>₹2,00,000 (Rupees Two Lakhs Only) payable upon signing this LOI</w:t>
            </w:r>
          </w:p>
        </w:tc>
      </w:tr>
      <w:tr>
        <w:tc>
          <w:tcPr>
            <w:tcW w:type="dxa" w:w="3600"/>
            <w:shd w:fill="F8FAFC"/>
            <w:tcMar>
              <w:top w:w="80" w:type="dxa"/>
              <w:bottom w:w="80" w:type="dxa"/>
              <w:left w:w="120" w:type="dxa"/>
              <w:right w:w="120" w:type="dxa"/>
            </w:tcMar>
          </w:tcPr>
          <w:p>
            <w:pPr>
              <w:spacing w:after="0"/>
            </w:pPr>
            <w:r>
              <w:rPr>
                <w:b/>
                <w:color w:val="0F172A"/>
                <w:sz w:val="17"/>
              </w:rPr>
              <w:t>Franchise Onboarding Fee Balance</w:t>
            </w:r>
          </w:p>
        </w:tc>
        <w:tc>
          <w:tcPr>
            <w:tcW w:type="dxa" w:w="6048"/>
            <w:shd w:fill="F8FAFC"/>
            <w:tcMar>
              <w:top w:w="80" w:type="dxa"/>
              <w:bottom w:w="80" w:type="dxa"/>
              <w:left w:w="120" w:type="dxa"/>
              <w:right w:w="120" w:type="dxa"/>
            </w:tcMar>
          </w:tcPr>
          <w:p>
            <w:pPr>
              <w:spacing w:after="0"/>
            </w:pPr>
            <w:r>
              <w:rPr>
                <w:color w:val="334155"/>
                <w:sz w:val="17"/>
              </w:rPr>
              <w:t>₹8,00,000 (Rupees Eight Lakhs Only) payable upon signing Master Franchise Agreement</w:t>
            </w:r>
          </w:p>
        </w:tc>
      </w:tr>
      <w:tr>
        <w:tc>
          <w:tcPr>
            <w:tcW w:type="dxa" w:w="3600"/>
            <w:shd w:fill="FFFFFF"/>
            <w:tcMar>
              <w:top w:w="80" w:type="dxa"/>
              <w:bottom w:w="80" w:type="dxa"/>
              <w:left w:w="120" w:type="dxa"/>
              <w:right w:w="120" w:type="dxa"/>
            </w:tcMar>
          </w:tcPr>
          <w:p>
            <w:pPr>
              <w:spacing w:after="0"/>
            </w:pPr>
            <w:r>
              <w:rPr>
                <w:b/>
                <w:color w:val="0F172A"/>
                <w:sz w:val="17"/>
              </w:rPr>
              <w:t>Due Diligence &amp; Site Approval Window</w:t>
            </w:r>
          </w:p>
        </w:tc>
        <w:tc>
          <w:tcPr>
            <w:tcW w:type="dxa" w:w="6048"/>
            <w:shd w:fill="FFFFFF"/>
            <w:tcMar>
              <w:top w:w="80" w:type="dxa"/>
              <w:bottom w:w="80" w:type="dxa"/>
              <w:left w:w="120" w:type="dxa"/>
              <w:right w:w="120" w:type="dxa"/>
            </w:tcMar>
          </w:tcPr>
          <w:p>
            <w:pPr>
              <w:spacing w:after="0"/>
            </w:pPr>
            <w:r>
              <w:rPr>
                <w:color w:val="334155"/>
                <w:sz w:val="17"/>
              </w:rPr>
              <w:t>30 Calendar Days from date of LOI execution</w:t>
            </w:r>
          </w:p>
        </w:tc>
      </w:tr>
      <w:tr>
        <w:tc>
          <w:tcPr>
            <w:tcW w:type="dxa" w:w="3600"/>
            <w:shd w:fill="F8FAFC"/>
            <w:tcMar>
              <w:top w:w="80" w:type="dxa"/>
              <w:bottom w:w="80" w:type="dxa"/>
              <w:left w:w="120" w:type="dxa"/>
              <w:right w:w="120" w:type="dxa"/>
            </w:tcMar>
          </w:tcPr>
          <w:p>
            <w:pPr>
              <w:spacing w:after="0"/>
            </w:pPr>
            <w:r>
              <w:rPr>
                <w:b/>
                <w:color w:val="0F172A"/>
                <w:sz w:val="17"/>
              </w:rPr>
              <w:t>Target Commercial Grand Opening</w:t>
            </w:r>
          </w:p>
        </w:tc>
        <w:tc>
          <w:tcPr>
            <w:tcW w:type="dxa" w:w="6048"/>
            <w:shd w:fill="F8FAFC"/>
            <w:tcMar>
              <w:top w:w="80" w:type="dxa"/>
              <w:bottom w:w="80" w:type="dxa"/>
              <w:left w:w="120" w:type="dxa"/>
              <w:right w:w="120" w:type="dxa"/>
            </w:tcMar>
          </w:tcPr>
          <w:p>
            <w:pPr>
              <w:spacing w:after="0"/>
            </w:pPr>
            <w:r>
              <w:rPr>
                <w:color w:val="334155"/>
                <w:sz w:val="17"/>
              </w:rPr>
              <w:t>Within 90 Calendar Days from execution of Definitive Franchise Agreement</w:t>
            </w:r>
          </w:p>
        </w:tc>
      </w:tr>
    </w:tbl>
    <w:p>
      <w:pPr>
        <w:keepNext/>
        <w:spacing w:before="360" w:after="120"/>
        <w:pBdr>
          <w:bottom w:val="single" w:sz="12" w:space="4" w:color="D97706"/>
        </w:pBdr>
      </w:pPr>
      <w:r>
        <w:rPr>
          <w:rFonts w:ascii="Calibri" w:hAnsi="Calibri"/>
          <w:b/>
          <w:color w:val="0F172A"/>
          <w:sz w:val="27"/>
        </w:rPr>
        <w:t>PART 2: MASTER FOCO FRANCHISE OPERATING AGREEMENT</w:t>
      </w:r>
    </w:p>
    <w:p>
      <w:r>
        <w:t>WHEREAS the Franchisor owns proprietary intellectual property, brand trademarks, trade secrets, recipes, and standard operating procedures for operating 'FeraBee Bee Lounges'; AND WHEREAS the Franchisee desires to finance, build, and own the physical assets and licenses for a 100-Cover Bee Lounge under the Company-Operated management model; NOW, THEREFORE, the Parties mutually covenant and agree as follows:</w:t>
      </w:r>
    </w:p>
    <w:p>
      <w:pPr>
        <w:keepNext/>
        <w:spacing w:before="240" w:after="80"/>
      </w:pPr>
      <w:r>
        <w:rPr>
          <w:rFonts w:ascii="Calibri" w:hAnsi="Calibri"/>
          <w:b/>
          <w:color w:val="1E3A8A"/>
          <w:sz w:val="23"/>
        </w:rPr>
        <w:t>Clause 1: Grant of Franchise &amp; Exclusivity</w:t>
      </w:r>
    </w:p>
    <w:p>
      <w:r>
        <w:t>1.1 Grant: The Franchisor hereby grants to the Franchisee, and the Franchisee accepts, an exclusive, non-transferable right to establish and own one (1) 'FeraBee Bee Lounge' within the designated Taluka.</w:t>
        <w:br/>
        <w:t>1.2 Exclusivity Covenant: The Franchisor guarantees that no other FeraBee branded outlet, company-owned or franchised, shall be established within a 15-kilometer radius of the approved location during the active Term.</w:t>
      </w:r>
    </w:p>
    <w:p>
      <w:pPr>
        <w:keepNext/>
        <w:spacing w:before="240" w:after="80"/>
      </w:pPr>
      <w:r>
        <w:rPr>
          <w:rFonts w:ascii="Calibri" w:hAnsi="Calibri"/>
          <w:b/>
          <w:color w:val="1E3A8A"/>
          <w:sz w:val="23"/>
        </w:rPr>
        <w:t>Clause 2: Term, Duration &amp; Renewal</w:t>
      </w:r>
    </w:p>
    <w:p>
      <w:r>
        <w:t>2.1 Initial Term: This Agreement shall remain in full force and effect for an initial period of five (5) years from the Commercial Opening Date.</w:t>
        <w:br/>
        <w:t>2.2 Renewal: The Franchisee shall have the right to renew this Agreement for an additional five (5) year term, subject to satisfactory operational compliance and payment of a renewal fee equal to 20% of the prevailing franchise fee.</w:t>
      </w:r>
    </w:p>
    <w:p>
      <w:pPr>
        <w:keepNext/>
        <w:spacing w:before="240" w:after="80"/>
      </w:pPr>
      <w:r>
        <w:rPr>
          <w:rFonts w:ascii="Calibri" w:hAnsi="Calibri"/>
          <w:b/>
          <w:color w:val="1E3A8A"/>
          <w:sz w:val="23"/>
        </w:rPr>
        <w:t>Clause 3: Consideration, Royalties &amp; Revenue Settlement</w:t>
      </w:r>
    </w:p>
    <w:p>
      <w:r>
        <w:t>3.1 Franchise Fee: The Franchisee shall pay a one-time, non-refundable Franchise Onboarding Fee of ₹10,00,000 (Rupees Ten Lakhs Only) + applicable GST.</w:t>
        <w:br/>
        <w:t>3.2 Monthly Brand Royalty: The Franchisee shall pay a recurring monthly Brand Royalty of 6.0% (Six Percent) of Gross Monthly Operating Revenue.</w:t>
        <w:br/>
        <w:t>3.3 Marketing &amp; Tech Contribution: A monthly contribution of 3.0% (Three Percent) of Gross Revenue shall be allocated to central marketing, RFID software, and IoT cloud maintenance.</w:t>
        <w:br/>
        <w:t>3.4 Automated Escrow Settlement: All lounge POS billing transactions shall be routed through a dedicated Escrow Bank Account. After automated deduction of daily culinary/spirits COGS and monthly operating expenses (payroll, utilities, royalty), the Net Operating Profit shall be remitted to the Franchisee's designated bank account on or before the 10th day of each calendar month.</w:t>
      </w:r>
    </w:p>
    <w:p>
      <w:pPr>
        <w:keepNext/>
        <w:spacing w:before="240" w:after="80"/>
      </w:pPr>
      <w:r>
        <w:rPr>
          <w:rFonts w:ascii="Calibri" w:hAnsi="Calibri"/>
          <w:b/>
          <w:color w:val="1E3A8A"/>
          <w:sz w:val="23"/>
        </w:rPr>
        <w:t>Clause 4: Division of Responsibilities (FOCO Framework)</w:t>
      </w:r>
    </w:p>
    <w:p>
      <w:r>
        <w:t>4.1 Franchisee (Asset Owner) Obligations:</w:t>
        <w:br/>
        <w:t xml:space="preserve">   a) Provide clear, unencumbered commercial real estate of 2,500 – 3,000 sq.ft.</w:t>
        <w:br/>
        <w:t xml:space="preserve">   b) Fund the complete turnkey capital expenditure (₹1.15 Cr – ₹1.25 Cr) as per the Franchisor's approved CAD drawings and BOQ.</w:t>
        <w:br/>
        <w:t xml:space="preserve">   c) Apply for, obtain, and renew the Maharashtra FL-III (or Goa FL-2) Hotel/Restaurant Bar License, Eating House License, and Fire NOC in the Franchisee's legal name.</w:t>
        <w:br/>
        <w:t xml:space="preserve">   d) Maintain comprehensive property, fire, and public liability insurance.</w:t>
        <w:br/>
        <w:br/>
        <w:t>4.2 Franchisor (Company Operator) Obligations:</w:t>
        <w:br/>
        <w:t xml:space="preserve">   a) Provide turnkey architectural designs, equipment specifications, and contractor supervision.</w:t>
        <w:br/>
        <w:t xml:space="preserve">   b) Recruit, train, deploy, and manage the complete 22-member staff roster (Head Chef, Bartenders, Stewards, Bouncers, Shift Managers).</w:t>
        <w:br/>
        <w:t xml:space="preserve">   c) Supply proprietary FeraBee spirits (Whisky, Vodka, Gin, Rum, Lager, Sparkling Wine) at ex-factory wholesale prices.</w:t>
        <w:br/>
        <w:t xml:space="preserve">   d) Install and maintain the proprietary RFID Smart Wristband system and IoT 60ml Optic Pouring hardware.</w:t>
        <w:br/>
        <w:t xml:space="preserve">   e) Execute state-wide marketing, digital campaigns, PR, and monthly operational/financial audits.</w:t>
      </w:r>
    </w:p>
    <w:p>
      <w:pPr>
        <w:keepNext/>
        <w:spacing w:before="240" w:after="80"/>
      </w:pPr>
      <w:r>
        <w:rPr>
          <w:rFonts w:ascii="Calibri" w:hAnsi="Calibri"/>
          <w:b/>
          <w:color w:val="1E3A8A"/>
          <w:sz w:val="23"/>
        </w:rPr>
        <w:t>Clause 5: Proprietary Spirits Supply &amp; Anti-Contraband Covenants</w:t>
      </w:r>
    </w:p>
    <w:p>
      <w:r>
        <w:t>5.1 Exclusive Pouring: The Franchisee agrees that only FeraBee proprietary alcoholic beverages supplied through the Company's licensed FL-1 wholesale depot shall be poured or served on the premises.</w:t>
        <w:br/>
        <w:t>5.2 Anti-Contraband Penalty: Serving any non-FeraBee unauthorized liquor, unbilled spirits, or illicit stock shall constitute a material breach resulting in immediate Agreement termination, forfeiture of security deposits, and legal damages of ₹50,00,000.</w:t>
      </w:r>
    </w:p>
    <w:p>
      <w:pPr>
        <w:keepNext/>
        <w:spacing w:before="240" w:after="80"/>
      </w:pPr>
      <w:r>
        <w:rPr>
          <w:rFonts w:ascii="Calibri" w:hAnsi="Calibri"/>
          <w:b/>
          <w:color w:val="1E3A8A"/>
          <w:sz w:val="23"/>
        </w:rPr>
        <w:t>Clause 6: Dispute Resolution &amp; Jurisdiction</w:t>
      </w:r>
    </w:p>
    <w:p>
      <w:r>
        <w:t>6.1 Arbitration: Any dispute arising out of or in connection with this Agreement shall be resolved through binding arbitration under the Arbitration and Conciliation Act, 1996, by a sole arbitrator mutually appointed by the Parties.</w:t>
        <w:br/>
        <w:t>6.2 Seat &amp; Jurisdiction: The seat and venue of arbitration shall be Pune, Maharashtra, and courts in Pune shall exercise exclusive jurisdiction.</w:t>
      </w:r>
    </w:p>
    <w:p>
      <w:pPr>
        <w:keepNext/>
        <w:spacing w:before="360" w:after="120"/>
        <w:pBdr>
          <w:bottom w:val="single" w:sz="12" w:space="4" w:color="D97706"/>
        </w:pBdr>
      </w:pPr>
      <w:r>
        <w:rPr>
          <w:rFonts w:ascii="Calibri" w:hAnsi="Calibri"/>
          <w:b/>
          <w:color w:val="0F172A"/>
          <w:sz w:val="27"/>
        </w:rPr>
        <w:t>EXECUTION &amp; SIGNATURE BLOCK</w:t>
      </w:r>
    </w:p>
    <w:p>
      <w:r>
        <w:t>IN WITNESS WHEREOF, the Parties hereto have executed this Agreement by their duly authorized representatives on the day and year first above written.</w:t>
      </w:r>
    </w:p>
    <w:tbl>
      <w:tblPr>
        <w:tblW w:type="auto" w:w="0"/>
        <w:jc w:val="center"/>
        <w:tblLook w:firstColumn="1" w:firstRow="1" w:lastColumn="0" w:lastRow="0" w:noHBand="0" w:noVBand="1" w:val="04A0"/>
      </w:tblPr>
      <w:tblGrid>
        <w:gridCol w:w="4680"/>
        <w:gridCol w:w="4680"/>
      </w:tblGrid>
      <w:tr>
        <w:tc>
          <w:tcPr>
            <w:tcW w:type="dxa" w:w="4752"/>
            <w:shd w:fill="F8FAFC"/>
            <w:tcMar>
              <w:top w:w="100" w:type="dxa"/>
              <w:bottom w:w="100" w:type="dxa"/>
              <w:left w:w="120" w:type="dxa"/>
              <w:right w:w="120" w:type="dxa"/>
            </w:tcMar>
          </w:tcPr>
          <w:p>
            <w:pPr>
              <w:spacing w:after="40"/>
            </w:pPr>
            <w:r>
              <w:t>FOR FERABEE LIQUOR PRIVATE LIMITED</w:t>
              <w:br/>
              <w:t>(FRANCHISOR)</w:t>
              <w:br/>
              <w:br/>
              <w:br/>
              <w:br/>
              <w:t>_____________________________________</w:t>
              <w:br/>
              <w:t>Name: ______________________________</w:t>
              <w:br/>
              <w:t>Title: Director / Authorized Signatory</w:t>
              <w:br/>
              <w:t>Date: _______________________________</w:t>
            </w:r>
          </w:p>
        </w:tc>
        <w:tc>
          <w:tcPr>
            <w:tcW w:type="dxa" w:w="4896"/>
            <w:shd w:fill="F8FAFC"/>
            <w:tcMar>
              <w:top w:w="100" w:type="dxa"/>
              <w:bottom w:w="100" w:type="dxa"/>
              <w:left w:w="120" w:type="dxa"/>
              <w:right w:w="120" w:type="dxa"/>
            </w:tcMar>
          </w:tcPr>
          <w:p>
            <w:pPr>
              <w:spacing w:after="40"/>
            </w:pPr>
            <w:r>
              <w:t>FOR FRANCHISE PARTNER / ENTITY</w:t>
              <w:br/>
              <w:t>(FRANCHISEE)</w:t>
              <w:br/>
              <w:br/>
              <w:br/>
              <w:br/>
              <w:t>_____________________________________</w:t>
              <w:br/>
              <w:t>Name: ______________________________</w:t>
              <w:br/>
              <w:t>PAN / Aadhaar: ______________________</w:t>
              <w:br/>
              <w:t>Date: _______________________________</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Calibri" w:hAnsi="Calibri"/>
      <w:color w:val="33415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