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Segoe UI Black" w:hAnsi="Segoe UI Black"/>
          <w:color w:val="111111"/>
          <w:sz w:val="56"/>
        </w:rPr>
        <w:t>FERABEE LIQUOR</w:t>
      </w:r>
    </w:p>
    <w:p>
      <w:pPr>
        <w:jc w:val="center"/>
      </w:pPr>
      <w:r>
        <w:rPr>
          <w:rFonts w:ascii="Georgia" w:hAnsi="Georgia"/>
          <w:color w:val="D4AF37"/>
          <w:sz w:val="28"/>
        </w:rPr>
        <w:t>PRODUCT MIX &amp; PORTFOLIO STRATEGY</w:t>
      </w:r>
    </w:p>
    <w:p>
      <w:pPr>
        <w:spacing w:after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A1628"/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rFonts w:ascii="Segoe UI Black" w:hAnsi="Segoe UI Black"/>
                <w:color w:val="D4AF37"/>
                <w:sz w:val="32"/>
              </w:rPr>
              <w:t>PORTFOLIO OVERVIEW</w:t>
            </w:r>
          </w:p>
        </w:tc>
      </w:tr>
    </w:tbl>
    <w:p>
      <w:pPr>
        <w:spacing w:after="200"/>
      </w:pPr>
    </w:p>
    <w:p>
      <w:pPr>
        <w:spacing w:after="160" w:line="300" w:lineRule="auto"/>
      </w:pPr>
      <w:r>
        <w:rPr>
          <w:rFonts w:ascii="Georgia" w:hAnsi="Georgia"/>
          <w:color w:val="3C3C3C"/>
          <w:sz w:val="21"/>
        </w:rPr>
        <w:t>The FeraBee product portfolio is engineered to cover the entire spectrum of premium consumption occasions within the Bee Lounges. By maintaining a highly focused 6-SKU lineup, the brand optimizes supply chain efficiency, reduces custom glass mold costs, and perfectly aligns with the 'Curated Token' package structure.</w:t>
      </w:r>
    </w:p>
    <w:p>
      <w:pPr>
        <w:spacing w:after="160" w:line="300" w:lineRule="auto"/>
      </w:pPr>
      <w:r>
        <w:rPr>
          <w:rFonts w:ascii="Georgia" w:hAnsi="Georgia"/>
          <w:color w:val="3C3C3C"/>
          <w:sz w:val="21"/>
        </w:rPr>
        <w:t>The overarching aesthetic across all SKUs is 'Gold on Black / The Royal Bee', emphasizing luxury, exclusivity, and high visual appeal (Instagrammability) for the Gen Z and Millennial demographics.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573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_revenue_m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73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4AF37"/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rFonts w:ascii="Segoe UI Black" w:hAnsi="Segoe UI Black"/>
                <w:color w:val="111111"/>
                <w:sz w:val="32"/>
              </w:rPr>
              <w:t>THE PRODUCT LINE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F9F1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left w:val="single" w:sz="36" w:space="0" w:color="D4AF37"/>
              <w:top w:val="single" w:sz="4" w:color="E0E0E0"/>
              <w:right w:val="single" w:sz="4" w:color="E0E0E0"/>
              <w:bottom w:val="single" w:sz="4" w:color="E0E0E0"/>
            </w:tcBorders>
          </w:tcPr>
          <w:p>
            <w:pPr>
              <w:spacing w:after="80"/>
            </w:pPr>
            <w:r>
              <w:rPr>
                <w:rFonts w:ascii="Segoe UI Black" w:hAnsi="Segoe UI Black"/>
                <w:color w:val="111111"/>
                <w:sz w:val="24"/>
              </w:rPr>
              <w:t>FERABEE RESERVE WHISKY</w:t>
              <w:br/>
            </w:r>
            <w:r>
              <w:rPr>
                <w:rFonts w:ascii="Segoe UI Semibold" w:hAnsi="Segoe UI Semibold"/>
                <w:color w:val="D4AF37"/>
                <w:sz w:val="20"/>
              </w:rPr>
              <w:t>Category: Premium Blended Whisky  |  Strength: 42.8% v/v</w:t>
              <w:br/>
            </w:r>
          </w:p>
          <w:p>
            <w:pPr>
              <w:spacing w:after="40"/>
            </w:pPr>
            <w:r>
              <w:rPr>
                <w:rFonts w:ascii="Georgia" w:hAnsi="Georgia"/>
                <w:b/>
                <w:color w:val="333333"/>
                <w:sz w:val="20"/>
              </w:rPr>
              <w:t xml:space="preserve">Tasting Notes: </w:t>
            </w:r>
            <w:r>
              <w:rPr>
                <w:rFonts w:ascii="Georgia" w:hAnsi="Georgia"/>
                <w:color w:val="333333"/>
                <w:sz w:val="20"/>
              </w:rPr>
              <w:t>Rich grain and malt blend with a distinct, smooth honey finish. Warm amber color with notes of vanilla and oak.</w:t>
              <w:br/>
            </w:r>
            <w:r>
              <w:rPr>
                <w:rFonts w:ascii="Georgia" w:hAnsi="Georgia"/>
                <w:b/>
                <w:color w:val="333333"/>
                <w:sz w:val="20"/>
              </w:rPr>
              <w:t xml:space="preserve">Target Demographic: </w:t>
            </w:r>
            <w:r>
              <w:rPr>
                <w:rFonts w:ascii="Georgia" w:hAnsi="Georgia"/>
                <w:color w:val="333333"/>
                <w:sz w:val="20"/>
              </w:rPr>
              <w:t>Core demographic (25-45). Primary driver for Gold and Platinum packages. Preferred spirit for corporate and evening dining.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F9F1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left w:val="single" w:sz="36" w:space="0" w:color="D4AF37"/>
              <w:top w:val="single" w:sz="4" w:color="E0E0E0"/>
              <w:right w:val="single" w:sz="4" w:color="E0E0E0"/>
              <w:bottom w:val="single" w:sz="4" w:color="E0E0E0"/>
            </w:tcBorders>
          </w:tcPr>
          <w:p>
            <w:pPr>
              <w:spacing w:after="80"/>
            </w:pPr>
            <w:r>
              <w:rPr>
                <w:rFonts w:ascii="Segoe UI Black" w:hAnsi="Segoe UI Black"/>
                <w:color w:val="111111"/>
                <w:sz w:val="24"/>
              </w:rPr>
              <w:t>FERABEE PURE VODKA</w:t>
              <w:br/>
            </w:r>
            <w:r>
              <w:rPr>
                <w:rFonts w:ascii="Segoe UI Semibold" w:hAnsi="Segoe UI Semibold"/>
                <w:color w:val="D4AF37"/>
                <w:sz w:val="20"/>
              </w:rPr>
              <w:t>Category: Premium Vodka  |  Strength: 42.8% v/v</w:t>
              <w:br/>
            </w:r>
          </w:p>
          <w:p>
            <w:pPr>
              <w:spacing w:after="40"/>
            </w:pPr>
            <w:r>
              <w:rPr>
                <w:rFonts w:ascii="Georgia" w:hAnsi="Georgia"/>
                <w:b/>
                <w:color w:val="333333"/>
                <w:sz w:val="20"/>
              </w:rPr>
              <w:t xml:space="preserve">Tasting Notes: </w:t>
            </w:r>
            <w:r>
              <w:rPr>
                <w:rFonts w:ascii="Georgia" w:hAnsi="Georgia"/>
                <w:color w:val="333333"/>
                <w:sz w:val="20"/>
              </w:rPr>
              <w:t>Triple-distilled, charcoal-filtered for absolute clarity and a crisp, neutral palate. Exceptionally smooth mouthfeel.</w:t>
              <w:br/>
            </w:r>
            <w:r>
              <w:rPr>
                <w:rFonts w:ascii="Georgia" w:hAnsi="Georgia"/>
                <w:b/>
                <w:color w:val="333333"/>
                <w:sz w:val="20"/>
              </w:rPr>
              <w:t xml:space="preserve">Target Demographic: </w:t>
            </w:r>
            <w:r>
              <w:rPr>
                <w:rFonts w:ascii="Georgia" w:hAnsi="Georgia"/>
                <w:color w:val="333333"/>
                <w:sz w:val="20"/>
              </w:rPr>
              <w:t>High-energy youth demographic (21-30). Foundation for all lounge cocktails and high-volume mixer consumption.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F9F1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left w:val="single" w:sz="36" w:space="0" w:color="D4AF37"/>
              <w:top w:val="single" w:sz="4" w:color="E0E0E0"/>
              <w:right w:val="single" w:sz="4" w:color="E0E0E0"/>
              <w:bottom w:val="single" w:sz="4" w:color="E0E0E0"/>
            </w:tcBorders>
          </w:tcPr>
          <w:p>
            <w:pPr>
              <w:spacing w:after="80"/>
            </w:pPr>
            <w:r>
              <w:rPr>
                <w:rFonts w:ascii="Segoe UI Black" w:hAnsi="Segoe UI Black"/>
                <w:color w:val="111111"/>
                <w:sz w:val="24"/>
              </w:rPr>
              <w:t>FERABEE BOTANICAL GIN</w:t>
              <w:br/>
            </w:r>
            <w:r>
              <w:rPr>
                <w:rFonts w:ascii="Segoe UI Semibold" w:hAnsi="Segoe UI Semibold"/>
                <w:color w:val="D4AF37"/>
                <w:sz w:val="20"/>
              </w:rPr>
              <w:t>Category: Craft Gin  |  Strength: 42.8% v/v</w:t>
              <w:br/>
            </w:r>
          </w:p>
          <w:p>
            <w:pPr>
              <w:spacing w:after="40"/>
            </w:pPr>
            <w:r>
              <w:rPr>
                <w:rFonts w:ascii="Georgia" w:hAnsi="Georgia"/>
                <w:b/>
                <w:color w:val="333333"/>
                <w:sz w:val="20"/>
              </w:rPr>
              <w:t xml:space="preserve">Tasting Notes: </w:t>
            </w:r>
            <w:r>
              <w:rPr>
                <w:rFonts w:ascii="Georgia" w:hAnsi="Georgia"/>
                <w:color w:val="333333"/>
                <w:sz w:val="20"/>
              </w:rPr>
              <w:t>Vapor-infused with juniper berries, Goan cardamom, coriander seeds, and fresh lemon peel. Floral and zesty.</w:t>
              <w:br/>
            </w:r>
            <w:r>
              <w:rPr>
                <w:rFonts w:ascii="Georgia" w:hAnsi="Georgia"/>
                <w:b/>
                <w:color w:val="333333"/>
                <w:sz w:val="20"/>
              </w:rPr>
              <w:t xml:space="preserve">Target Demographic: </w:t>
            </w:r>
            <w:r>
              <w:rPr>
                <w:rFonts w:ascii="Georgia" w:hAnsi="Georgia"/>
                <w:color w:val="333333"/>
                <w:sz w:val="20"/>
              </w:rPr>
              <w:t>Millennial and female demographic. Growing rapidly as a daytime and early evening lifestyle choice.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F9F1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left w:val="single" w:sz="36" w:space="0" w:color="D4AF37"/>
              <w:top w:val="single" w:sz="4" w:color="E0E0E0"/>
              <w:right w:val="single" w:sz="4" w:color="E0E0E0"/>
              <w:bottom w:val="single" w:sz="4" w:color="E0E0E0"/>
            </w:tcBorders>
          </w:tcPr>
          <w:p>
            <w:pPr>
              <w:spacing w:after="80"/>
            </w:pPr>
            <w:r>
              <w:rPr>
                <w:rFonts w:ascii="Segoe UI Black" w:hAnsi="Segoe UI Black"/>
                <w:color w:val="111111"/>
                <w:sz w:val="24"/>
              </w:rPr>
              <w:t>FERABEE DARK RUM</w:t>
              <w:br/>
            </w:r>
            <w:r>
              <w:rPr>
                <w:rFonts w:ascii="Segoe UI Semibold" w:hAnsi="Segoe UI Semibold"/>
                <w:color w:val="D4AF37"/>
                <w:sz w:val="20"/>
              </w:rPr>
              <w:t>Category: Premium Dark Rum  |  Strength: 42.8% v/v</w:t>
              <w:br/>
            </w:r>
          </w:p>
          <w:p>
            <w:pPr>
              <w:spacing w:after="40"/>
            </w:pPr>
            <w:r>
              <w:rPr>
                <w:rFonts w:ascii="Georgia" w:hAnsi="Georgia"/>
                <w:b/>
                <w:color w:val="333333"/>
                <w:sz w:val="20"/>
              </w:rPr>
              <w:t xml:space="preserve">Tasting Notes: </w:t>
            </w:r>
            <w:r>
              <w:rPr>
                <w:rFonts w:ascii="Georgia" w:hAnsi="Georgia"/>
                <w:color w:val="333333"/>
                <w:sz w:val="20"/>
              </w:rPr>
              <w:t>Deep, molasses-based dark rum matured with hints of caramel, spice, and tropical sweetness.</w:t>
              <w:br/>
            </w:r>
            <w:r>
              <w:rPr>
                <w:rFonts w:ascii="Georgia" w:hAnsi="Georgia"/>
                <w:b/>
                <w:color w:val="333333"/>
                <w:sz w:val="20"/>
              </w:rPr>
              <w:t xml:space="preserve">Target Demographic: </w:t>
            </w:r>
            <w:r>
              <w:rPr>
                <w:rFonts w:ascii="Georgia" w:hAnsi="Georgia"/>
                <w:color w:val="333333"/>
                <w:sz w:val="20"/>
              </w:rPr>
              <w:t>Dedicated regional consumers and cocktail base for tropical/tiki style lounge offerings.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F9F1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left w:val="single" w:sz="36" w:space="0" w:color="D4AF37"/>
              <w:top w:val="single" w:sz="4" w:color="E0E0E0"/>
              <w:right w:val="single" w:sz="4" w:color="E0E0E0"/>
              <w:bottom w:val="single" w:sz="4" w:color="E0E0E0"/>
            </w:tcBorders>
          </w:tcPr>
          <w:p>
            <w:pPr>
              <w:spacing w:after="80"/>
            </w:pPr>
            <w:r>
              <w:rPr>
                <w:rFonts w:ascii="Segoe UI Black" w:hAnsi="Segoe UI Black"/>
                <w:color w:val="111111"/>
                <w:sz w:val="24"/>
              </w:rPr>
              <w:t>FERABEE CRISP LAGER</w:t>
              <w:br/>
            </w:r>
            <w:r>
              <w:rPr>
                <w:rFonts w:ascii="Segoe UI Semibold" w:hAnsi="Segoe UI Semibold"/>
                <w:color w:val="D4AF37"/>
                <w:sz w:val="20"/>
              </w:rPr>
              <w:t>Category: Craft Beer  |  Strength: 5.0% ABV</w:t>
              <w:br/>
            </w:r>
          </w:p>
          <w:p>
            <w:pPr>
              <w:spacing w:after="40"/>
            </w:pPr>
            <w:r>
              <w:rPr>
                <w:rFonts w:ascii="Georgia" w:hAnsi="Georgia"/>
                <w:b/>
                <w:color w:val="333333"/>
                <w:sz w:val="20"/>
              </w:rPr>
              <w:t xml:space="preserve">Tasting Notes: </w:t>
            </w:r>
            <w:r>
              <w:rPr>
                <w:rFonts w:ascii="Georgia" w:hAnsi="Georgia"/>
                <w:color w:val="333333"/>
                <w:sz w:val="20"/>
              </w:rPr>
              <w:t>Premium 2-row Pilsner malt and Cascade hops. Light, crisp, refreshing with a clean finish.</w:t>
              <w:br/>
            </w:r>
            <w:r>
              <w:rPr>
                <w:rFonts w:ascii="Georgia" w:hAnsi="Georgia"/>
                <w:b/>
                <w:color w:val="333333"/>
                <w:sz w:val="20"/>
              </w:rPr>
              <w:t xml:space="preserve">Target Demographic: </w:t>
            </w:r>
            <w:r>
              <w:rPr>
                <w:rFonts w:ascii="Georgia" w:hAnsi="Georgia"/>
                <w:color w:val="333333"/>
                <w:sz w:val="20"/>
              </w:rPr>
              <w:t>High-volume daytime/lunch consumers (Silver Hive package). Crucial entry point for the 21-24 age demographic.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F9F1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left w:val="single" w:sz="36" w:space="0" w:color="D4AF37"/>
              <w:top w:val="single" w:sz="4" w:color="E0E0E0"/>
              <w:right w:val="single" w:sz="4" w:color="E0E0E0"/>
              <w:bottom w:val="single" w:sz="4" w:color="E0E0E0"/>
            </w:tcBorders>
          </w:tcPr>
          <w:p>
            <w:pPr>
              <w:spacing w:after="80"/>
            </w:pPr>
            <w:r>
              <w:rPr>
                <w:rFonts w:ascii="Segoe UI Black" w:hAnsi="Segoe UI Black"/>
                <w:color w:val="111111"/>
                <w:sz w:val="24"/>
              </w:rPr>
              <w:t>FERABEE SPARKLING</w:t>
              <w:br/>
            </w:r>
            <w:r>
              <w:rPr>
                <w:rFonts w:ascii="Segoe UI Semibold" w:hAnsi="Segoe UI Semibold"/>
                <w:color w:val="D4AF37"/>
                <w:sz w:val="20"/>
              </w:rPr>
              <w:t>Category: Sparkling Wine  |  Strength: 12.0% ABV</w:t>
              <w:br/>
            </w:r>
          </w:p>
          <w:p>
            <w:pPr>
              <w:spacing w:after="40"/>
            </w:pPr>
            <w:r>
              <w:rPr>
                <w:rFonts w:ascii="Georgia" w:hAnsi="Georgia"/>
                <w:b/>
                <w:color w:val="333333"/>
                <w:sz w:val="20"/>
              </w:rPr>
              <w:t xml:space="preserve">Tasting Notes: </w:t>
            </w:r>
            <w:r>
              <w:rPr>
                <w:rFonts w:ascii="Georgia" w:hAnsi="Georgia"/>
                <w:color w:val="333333"/>
                <w:sz w:val="20"/>
              </w:rPr>
              <w:t>Light, effervescent, with notes of green apple and citrus. Available in Brut and Rose variants.</w:t>
              <w:br/>
            </w:r>
            <w:r>
              <w:rPr>
                <w:rFonts w:ascii="Georgia" w:hAnsi="Georgia"/>
                <w:b/>
                <w:color w:val="333333"/>
                <w:sz w:val="20"/>
              </w:rPr>
              <w:t xml:space="preserve">Target Demographic: </w:t>
            </w:r>
            <w:r>
              <w:rPr>
                <w:rFonts w:ascii="Georgia" w:hAnsi="Georgia"/>
                <w:color w:val="333333"/>
                <w:sz w:val="20"/>
              </w:rPr>
              <w:t>Celebratory occasions, brunches, and the premium female demographic. Included in Platinum Royal packages.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A1628"/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rFonts w:ascii="Segoe UI Black" w:hAnsi="Segoe UI Black"/>
                <w:color w:val="D4AF37"/>
                <w:sz w:val="32"/>
              </w:rPr>
              <w:t>MARGIN &amp; PRICING ARCHITECTURE</w:t>
            </w:r>
          </w:p>
        </w:tc>
      </w:tr>
    </w:tbl>
    <w:p>
      <w:pPr>
        <w:spacing w:after="200"/>
      </w:pPr>
    </w:p>
    <w:p>
      <w:pPr>
        <w:spacing w:after="160" w:line="300" w:lineRule="auto"/>
      </w:pPr>
      <w:r>
        <w:rPr>
          <w:rFonts w:ascii="Georgia" w:hAnsi="Georgia"/>
          <w:color w:val="3C3C3C"/>
          <w:sz w:val="21"/>
        </w:rPr>
        <w:t>A core advantage of the vertically integrated FOCO model is the extraction of wholesale and retail margins directly at the point of consumption. The table below outlines the A La Carte pricing strategy compared to the estimated Cost of Goods Sold (COGS), assuming local Maharashtra manufacturing to bypass import friction.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D4AF37"/>
          <w:bottom w:val="single" w:sz="12" w:space="0" w:color="D4AF37"/>
          <w:insideH w:val="single" w:sz="4" w:space="0" w:color="E8E8E8"/>
          <w:insideV w:val="single" w:sz="4" w:space="0" w:color="E8E8E8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A162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b/>
                <w:color w:val="FFD700"/>
                <w:sz w:val="20"/>
              </w:rPr>
              <w:t>SKU</w:t>
            </w:r>
          </w:p>
        </w:tc>
        <w:tc>
          <w:tcPr>
            <w:tcW w:type="dxa" w:w="1987"/>
            <w:shd w:fill="0A162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b/>
                <w:color w:val="FFD700"/>
                <w:sz w:val="20"/>
              </w:rPr>
              <w:t>Volume</w:t>
            </w:r>
          </w:p>
        </w:tc>
        <w:tc>
          <w:tcPr>
            <w:tcW w:type="dxa" w:w="1987"/>
            <w:shd w:fill="0A162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b/>
                <w:color w:val="FFD700"/>
                <w:sz w:val="20"/>
              </w:rPr>
              <w:t>Est. COGS (₹)</w:t>
            </w:r>
          </w:p>
        </w:tc>
        <w:tc>
          <w:tcPr>
            <w:tcW w:type="dxa" w:w="1987"/>
            <w:shd w:fill="0A162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b/>
                <w:color w:val="FFD700"/>
                <w:sz w:val="20"/>
              </w:rPr>
              <w:t>A La Carte Price (₹)</w:t>
            </w:r>
          </w:p>
        </w:tc>
        <w:tc>
          <w:tcPr>
            <w:tcW w:type="dxa" w:w="1987"/>
            <w:shd w:fill="0A1628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b/>
                <w:color w:val="FFD700"/>
                <w:sz w:val="20"/>
              </w:rPr>
              <w:t>Gross Margin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Reserve Whisky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60ml Peg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₹35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₹180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80.5%</w:t>
            </w:r>
          </w:p>
        </w:tc>
      </w:tr>
      <w:tr>
        <w:tc>
          <w:tcPr>
            <w:tcW w:type="dxa" w:w="1987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Pure Vodka</w:t>
            </w:r>
          </w:p>
        </w:tc>
        <w:tc>
          <w:tcPr>
            <w:tcW w:type="dxa" w:w="1987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60ml Peg</w:t>
            </w:r>
          </w:p>
        </w:tc>
        <w:tc>
          <w:tcPr>
            <w:tcW w:type="dxa" w:w="1987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₹22</w:t>
            </w:r>
          </w:p>
        </w:tc>
        <w:tc>
          <w:tcPr>
            <w:tcW w:type="dxa" w:w="1987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₹150</w:t>
            </w:r>
          </w:p>
        </w:tc>
        <w:tc>
          <w:tcPr>
            <w:tcW w:type="dxa" w:w="1987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85.3%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Botanical Gin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60ml Peg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₹30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₹170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82.3%</w:t>
            </w:r>
          </w:p>
        </w:tc>
      </w:tr>
      <w:tr>
        <w:tc>
          <w:tcPr>
            <w:tcW w:type="dxa" w:w="1987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Dark Rum</w:t>
            </w:r>
          </w:p>
        </w:tc>
        <w:tc>
          <w:tcPr>
            <w:tcW w:type="dxa" w:w="1987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60ml Peg</w:t>
            </w:r>
          </w:p>
        </w:tc>
        <w:tc>
          <w:tcPr>
            <w:tcW w:type="dxa" w:w="1987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₹25</w:t>
            </w:r>
          </w:p>
        </w:tc>
        <w:tc>
          <w:tcPr>
            <w:tcW w:type="dxa" w:w="1987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₹140</w:t>
            </w:r>
          </w:p>
        </w:tc>
        <w:tc>
          <w:tcPr>
            <w:tcW w:type="dxa" w:w="1987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82.1%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Crisp Lager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500ml Can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₹55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₹180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69.4%</w:t>
            </w:r>
          </w:p>
        </w:tc>
      </w:tr>
      <w:tr>
        <w:tc>
          <w:tcPr>
            <w:tcW w:type="dxa" w:w="1987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Sparkling Wine</w:t>
            </w:r>
          </w:p>
        </w:tc>
        <w:tc>
          <w:tcPr>
            <w:tcW w:type="dxa" w:w="1987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150ml Glass</w:t>
            </w:r>
          </w:p>
        </w:tc>
        <w:tc>
          <w:tcPr>
            <w:tcW w:type="dxa" w:w="1987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₹90</w:t>
            </w:r>
          </w:p>
        </w:tc>
        <w:tc>
          <w:tcPr>
            <w:tcW w:type="dxa" w:w="1987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₹250</w:t>
            </w:r>
          </w:p>
        </w:tc>
        <w:tc>
          <w:tcPr>
            <w:tcW w:type="dxa" w:w="1987"/>
            <w:shd w:fill="F0F4F8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Segoe UI" w:hAnsi="Segoe UI"/>
                <w:color w:val="333333"/>
                <w:sz w:val="20"/>
              </w:rPr>
              <w:t>64.0%</w:t>
            </w:r>
          </w:p>
        </w:tc>
      </w:tr>
    </w:tbl>
    <w:p>
      <w:pPr>
        <w:spacing w:after="2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728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product_margi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2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400" w:after="120"/>
      </w:pPr>
      <w:r>
        <w:rPr>
          <w:rFonts w:ascii="Arial" w:hAnsi="Arial"/>
          <w:color w:val="D4AF37"/>
          <w:sz w:val="32"/>
        </w:rPr>
        <w:t xml:space="preserve">┃  </w:t>
      </w:r>
      <w:r>
        <w:rPr>
          <w:rFonts w:ascii="Segoe UI" w:hAnsi="Segoe UI"/>
          <w:b/>
          <w:color w:val="111111"/>
          <w:sz w:val="28"/>
        </w:rPr>
        <w:t>PRODUCT MIX SYNERGY WITHIN THE TOKEN PACKAGES</w:t>
      </w:r>
    </w:p>
    <w:p>
      <w:pPr>
        <w:spacing w:after="160" w:line="300" w:lineRule="auto"/>
      </w:pPr>
      <w:r>
        <w:rPr>
          <w:rFonts w:ascii="Georgia" w:hAnsi="Georgia"/>
          <w:color w:val="3C3C3C"/>
          <w:sz w:val="21"/>
        </w:rPr>
        <w:t>The profitability of the FeraBee Lounges relies on the blended margin of the Pre-Paid Token Packages. By mixing high-margin white spirits (Vodka/Gin) with volume drivers (Beer) and premium perceived value items (Whisky), the blended beverage COGS is tightly controlled at approximately 20-25% across all tiers.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