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color w:val="1A1A2E"/>
          <w:sz w:val="48"/>
        </w:rPr>
        <w:t>FERABEE LIQUOR PRIVATE LIMITED</w:t>
      </w:r>
    </w:p>
    <w:p>
      <w:pPr>
        <w:spacing w:after="320"/>
      </w:pPr>
      <w:r>
        <w:rPr>
          <w:rFonts w:ascii="Arial" w:hAnsi="Arial"/>
          <w:color w:val="B8860B"/>
          <w:sz w:val="24"/>
        </w:rPr>
        <w:t>MASTER PROJECT REPORT &amp; COMMERCIAL BUSINESS PLAN</w:t>
        <w:br/>
        <w:t>Brand: FERABEE LIQUOR — The Royal Bee | Confidential Investor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B8860B"/>
                <w:sz w:val="22"/>
              </w:rPr>
              <w:t>★ EXECUTIVE SUMMARY</w:t>
              <w:br/>
            </w:r>
            <w:r>
              <w:rPr>
                <w:rFonts w:ascii="Calibri" w:hAnsi="Calibri"/>
                <w:color w:val="222222"/>
                <w:sz w:val="21"/>
              </w:rPr>
              <w:t>FeraBee Liquor Pvt Ltd is launching a premium 6-to-8 product alcobev portfolio paired with an exclusive chain of 367 '100-Cover FeraBee Bee Lounges' across Maharashtra (355 Talukas) and Goa (12 Talukas) under a Company Owned Franchise Operated (COFO) model. Direct consumption through franchise outlets guarantees 2,09,190 cases/year of stock liquidation, eliminating traditional wine shop retail dependency.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1. Executive Summary &amp; Corporate Structure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FeraBee Liquor Private Limited represents a high-growth corporate model in the Indian spirits and hospitality franchise ecosystem. By securing manufacturing and bottling agreements out of Goa, the company benefits from a 30% to 40% excise tax advantage compared to surrounding states.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Legal Corporate Name: </w:t>
      </w:r>
      <w:r>
        <w:rPr>
          <w:rFonts w:ascii="Calibri" w:hAnsi="Calibri"/>
          <w:color w:val="333333"/>
          <w:sz w:val="22"/>
        </w:rPr>
        <w:t>FERABEE LIQUOR PRIVATE LIMITED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Authorised Capital: </w:t>
      </w:r>
      <w:r>
        <w:rPr>
          <w:rFonts w:ascii="Calibri" w:hAnsi="Calibri"/>
          <w:color w:val="333333"/>
          <w:sz w:val="22"/>
        </w:rPr>
        <w:t>₹10,00,00,000 (₹10 Crore) | Paid-Up: ₹50,00,000 (₹50 Lakh)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Promoter Shareholding: </w:t>
      </w:r>
      <w:r>
        <w:rPr>
          <w:rFonts w:ascii="Calibri" w:hAnsi="Calibri"/>
          <w:color w:val="333333"/>
          <w:sz w:val="22"/>
        </w:rPr>
        <w:t>51% : 49% split between Founding Promoters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Final Selected Brand Logo: </w:t>
      </w:r>
      <w:r>
        <w:rPr>
          <w:rFonts w:ascii="Calibri" w:hAnsi="Calibri"/>
          <w:color w:val="333333"/>
          <w:sz w:val="22"/>
        </w:rPr>
        <w:t>Option 1 Hive — Round Emblem, Honeycomb Texture, Hexagonal Crest, 3D Gold Bee, Laurel Wreath in Black &amp; Gold Foil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Official Brand Identity: </w:t>
      </w:r>
      <w:r>
        <w:rPr>
          <w:rFonts w:ascii="Calibri" w:hAnsi="Calibri"/>
          <w:color w:val="333333"/>
          <w:sz w:val="22"/>
        </w:rPr>
        <w:t>'The Royal Bee — Gold on Black / Premium Spirits - Crisp &amp; Refined'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Core Brand Numerology: </w:t>
      </w:r>
      <w:r>
        <w:rPr>
          <w:rFonts w:ascii="Calibri" w:hAnsi="Calibri"/>
          <w:color w:val="333333"/>
          <w:sz w:val="22"/>
        </w:rPr>
        <w:t>FERABEE = 23 = 5 (Signifying rapid expansion, energy &amp; prosperity)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Compliance Standard: </w:t>
      </w:r>
      <w:r>
        <w:rPr>
          <w:rFonts w:ascii="Calibri" w:hAnsi="Calibri"/>
          <w:color w:val="333333"/>
          <w:sz w:val="22"/>
        </w:rPr>
        <w:t>Statutory compliance with GEMS &amp; MSILC State Excise regulations</w:t>
      </w: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2. Product Portfolio &amp; Technical Specifications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FeraBee product lineup comprises core SKUs across Spirits, Craft Beer, and Wine, formulated at 42.8% v/v IMFL standard strength with custom luxury packaging: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 Category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Packaging / Volume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Blend / Alcohol Spec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MH MRP (₹)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Goa MRP (₹)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Whisky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Custom Black Glass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Grain &amp; Malt blend, Honey Finish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₹1,850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₹1,350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Vodka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Clear Glass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Triple-Distilled, Charcoal Filtered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₹1,650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₹1,150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Gin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Clear Glass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Artisanal Botanical Blend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₹1,950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₹1,450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Rum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Glass Bottle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42.8% v/v Premium Dark Molasses Rum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₹1,550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₹1,050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Beer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650ml Bottle &amp; 500ml Can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5.0% / 4.8% alc/vol Premium Crisp Lager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₹140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FeraBee Wine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750ml Glass Bottle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12.0% alc/vol Sparkling Red &amp; White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₹1,250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₹850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3. The 100-Cover 'FeraBee Bee Lounge' Concept &amp; Interior Design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Each FeraBee franchise outlet operates as a high-density, social dining destination designed to offer maximum visual appeal and customer throughput: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Store Footprint: </w:t>
      </w:r>
      <w:r>
        <w:rPr>
          <w:rFonts w:ascii="Calibri" w:hAnsi="Calibri"/>
          <w:color w:val="333333"/>
          <w:sz w:val="22"/>
        </w:rPr>
        <w:t>2,500 – 3,000 sq. ft. efficient layout (50 ft × 50 ft optimal configuration).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Seating Capacity: </w:t>
      </w:r>
      <w:r>
        <w:rPr>
          <w:rFonts w:ascii="Calibri" w:hAnsi="Calibri"/>
          <w:color w:val="333333"/>
          <w:sz w:val="22"/>
        </w:rPr>
        <w:t>100 Covers Total (60 Indoor seats with 12 Hexagonal tables + 40 Outdoor Patio covers).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Interior Aesthetic: </w:t>
      </w:r>
      <w:r>
        <w:rPr>
          <w:rFonts w:ascii="Calibri" w:hAnsi="Calibri"/>
          <w:color w:val="333333"/>
          <w:sz w:val="22"/>
        </w:rPr>
        <w:t>Black Marble flooring, Gold Trim, Honey Drip Bar Counter, Gold Hexagonal LED Ceiling, and a 3D Gold Bee Feature Wall.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Territory Rights: </w:t>
      </w:r>
      <w:r>
        <w:rPr>
          <w:rFonts w:ascii="Calibri" w:hAnsi="Calibri"/>
          <w:color w:val="333333"/>
          <w:sz w:val="22"/>
        </w:rPr>
        <w:t>Exclusive territorial protection of 1 Outlet per Taluka (15km radius exclusivity).</w:t>
      </w: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4. Franchise Unit Economics &amp; The Unlimited Package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commercial catalyst of the FeraBee Bee Lounge chain is the Unlimited Food + Spirits Package, structured legally as 'Unlimited Food + Complimentary FeraBee Tasting':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Tier Package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Timing / Hours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Inclusions / Offerings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Net Profit / Guest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SILVER HIVE (₹999)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Mon-Thu Lunch (12-5pm)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Beer + Vodka/Rum (max 6 pegs) + Veg Food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₹619 (62% Margin)</w:t>
            </w:r>
          </w:p>
        </w:tc>
      </w:tr>
      <w:tr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GOLD BEE (₹1,499)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Daily Dinner (7-11:30pm)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Whisky/Vodka/Gin/Rum/Beer + 7 Starters + Main + Dessert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₹580</w:t>
            </w:r>
          </w:p>
        </w:tc>
        <w:tc>
          <w:tcPr>
            <w:tcW w:type="dxa" w:w="1872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₹919 (61% Margin)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PLATINUM ROYAL (₹1,999)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Weekends &amp; Peak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All 6 Spirits incl. Sparkling Wine + Seafood + Live BBQ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₹780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₹1,219 (61% Margin)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B8860B"/>
          <w:sz w:val="26"/>
        </w:rPr>
        <w:t>Franchise Outlet Monthly Profit &amp; Loss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P&amp;L Item Category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Monthly Amount (₹)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Commentary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Unlimited Package Sales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₹40,92,270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105 guests/day @ ₹1,499 x 26 operating days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 La Carte Food &amp; Drinks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₹9,94,500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45 guests/day @ ₹850 x 26 operating days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MONTHLY REVENUE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₹50,86,770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Gross Turnover per outlet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Gross Profit (61% Margin)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₹31,00,000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margin after food &amp; liquor COGS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Less: Monthly Opex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₹6,44,000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Rent (₹1L), Staff 14 salaries (₹2.2L), Power, Royalty 6%, Mktg 3%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PER BAR (MONTHLY)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₹24,50,000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accruing to Franchisee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NET PROFIT PER BAR (ANNUAL)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₹2,94,00,000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Annualized Net Earnings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FRANCHISE PAYBACK PERIOD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4.7 MONTHS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Payback on ₹1.15 Cr Maharashtra Capex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5. Consolidated 3-Year P&amp;L &amp; Stock Liquidation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Direct sales through 367 FeraBee Bee Lounges provide guaranteed internal stock liquidation of 17,432 cases/month (2,09,190 cases/year), creating a powerful recurring revenue stream for the parent company: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Financial Metric</w:t>
            </w:r>
          </w:p>
        </w:tc>
        <w:tc>
          <w:tcPr>
            <w:tcW w:type="dxa" w:w="234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Year 1 (100 Lounges)</w:t>
            </w:r>
          </w:p>
        </w:tc>
        <w:tc>
          <w:tcPr>
            <w:tcW w:type="dxa" w:w="234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Year 2 (250 Lounges)</w:t>
            </w:r>
          </w:p>
        </w:tc>
        <w:tc>
          <w:tcPr>
            <w:tcW w:type="dxa" w:w="234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Year 3 (367 Lounges)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Active Franchise Network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100 Outlets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250 Outlets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367 Outlets</w:t>
            </w:r>
          </w:p>
        </w:tc>
      </w:tr>
      <w:tr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Franchise Royalty (6%)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₹15.30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₹42.00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₹67.60 Crore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One-Time Franchise Fees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₹10.00 Crore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₹15.00 Crore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₹11.70 Crore</w:t>
            </w:r>
          </w:p>
        </w:tc>
      </w:tr>
      <w:tr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Internal Supply Margin (15%)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₹12.00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₹27.00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₹40.00 Crore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Retail Market Distribution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₹29.20 Crore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₹55.00 Crore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₹85.00 Crore</w:t>
            </w:r>
          </w:p>
        </w:tc>
      </w:tr>
      <w:tr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COMPANY REVENUE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₹66.50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₹139.00 Crore</w:t>
            </w:r>
          </w:p>
        </w:tc>
        <w:tc>
          <w:tcPr>
            <w:tcW w:type="dxa" w:w="234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₹204.30 - ₹285.00 Cr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COMPANY EBITDA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₹15.00 Crore (22.5%)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₹45.00 Crore (32.3%)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₹78.00 Crore (38.2%)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A1A2E"/>
          <w:sz w:val="32"/>
        </w:rPr>
        <w:t>6. Investment Ask, Capital Deployment, &amp; Investor ROI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company is raising capital to finance custom bottle moulds, state excise deposits, initial flagship COCO bar rollouts, and multi-state marketing campaigns: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Capital Raise Target: </w:t>
      </w:r>
      <w:r>
        <w:rPr>
          <w:rFonts w:ascii="Calibri" w:hAnsi="Calibri"/>
          <w:color w:val="333333"/>
          <w:sz w:val="22"/>
        </w:rPr>
        <w:t>₹18.0 Crore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Offered Stake: </w:t>
      </w:r>
      <w:r>
        <w:rPr>
          <w:rFonts w:ascii="Calibri" w:hAnsi="Calibri"/>
          <w:color w:val="333333"/>
          <w:sz w:val="22"/>
        </w:rPr>
        <w:t>25.0% Equity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A1A2E"/>
          <w:sz w:val="22"/>
        </w:rPr>
        <w:t xml:space="preserve">Implied Valuation: </w:t>
      </w:r>
      <w:r>
        <w:rPr>
          <w:rFonts w:ascii="Calibri" w:hAnsi="Calibri"/>
          <w:color w:val="333333"/>
          <w:sz w:val="22"/>
        </w:rPr>
        <w:t>₹54.0 Crore Pre-Money | ₹72.0 Crore Post-Money</w:t>
      </w:r>
    </w:p>
    <w:p>
      <w:pPr>
        <w:keepNext/>
        <w:spacing w:before="240" w:after="80"/>
      </w:pPr>
      <w:r>
        <w:rPr>
          <w:rFonts w:ascii="Arial" w:hAnsi="Arial"/>
          <w:b/>
          <w:color w:val="B8860B"/>
          <w:sz w:val="26"/>
        </w:rPr>
        <w:t>Use of Funds Allocation Schedule (₹18.0 Cr)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F0F0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Capital Allocation Head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Amount (₹)</w:t>
            </w:r>
          </w:p>
        </w:tc>
        <w:tc>
          <w:tcPr>
            <w:tcW w:type="dxa" w:w="3120"/>
            <w:shd w:fill="1A1A2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Percentage Share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1. Custom Bottle Moulds &amp; Tooling (6 SKUs)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₹4.20 Crore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23.3%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2. Working Capital &amp; MSILC/GEMS Security Deposits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₹3.00 Crore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16.7%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3. Flagship COCO Lounges (Pune, Thane, Panjim)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₹3.45 Crore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19.2%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4. State Excise Licences &amp; Brand Registration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₹2.00 Crore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11.1%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5. Launch Marketing, PR &amp; Influencer Campaigns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₹2.00 Crore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11.1%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6. Executive, Legal &amp; Sales Team Buildout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₹1.20 Crore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6.7%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7. Contingency &amp; Buffer Capital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₹2.15 Crore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11.9%</w:t>
            </w:r>
          </w:p>
        </w:tc>
      </w:tr>
      <w:tr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TOTAL CAPITAL ALLOCATION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₹18.00 Crore</w:t>
            </w:r>
          </w:p>
        </w:tc>
        <w:tc>
          <w:tcPr>
            <w:tcW w:type="dxa" w:w="3120"/>
            <w:shd w:fill="F9F9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100.0%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B8860B"/>
                <w:sz w:val="22"/>
              </w:rPr>
              <w:t>★ INVESTOR RETURN HIGHLIGHT</w:t>
              <w:br/>
            </w:r>
            <w:r>
              <w:rPr>
                <w:rFonts w:ascii="Calibri" w:hAnsi="Calibri"/>
                <w:color w:val="222222"/>
                <w:sz w:val="21"/>
              </w:rPr>
              <w:t>At Year 3, based on a conservative 10.0x EBITDA multiple on projected ₹78.0 Crore EBITDA, FeraBee Liquor Private Limited will achieve an Enterprise Valuation of ₹780.0 Crore. The investor's 25% equity stake will be valued at ₹195.0 Crore, representing an estimated 10.8X Return on Investment (ROI) over 36 months.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