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B4B21">
      <w:pPr>
        <w:pStyle w:val="2"/>
        <w:bidi w:val="0"/>
        <w:jc w:val="center"/>
        <w:rPr>
          <w:rFonts w:hint="default" w:ascii="Times New Roman Regular" w:hAnsi="Times New Roman Regular" w:cs="Times New Roman Regular"/>
          <w:color w:val="C00000"/>
          <w:sz w:val="32"/>
          <w:szCs w:val="32"/>
        </w:rPr>
      </w:pPr>
      <w:r>
        <w:rPr>
          <w:rFonts w:hint="default" w:ascii="Times New Roman Regular" w:hAnsi="Times New Roman Regular" w:cs="Times New Roman Regular"/>
          <w:color w:val="C00000"/>
          <w:sz w:val="32"/>
          <w:szCs w:val="32"/>
        </w:rPr>
        <w:t>ABB Enterprise Analytics Dashboard</w:t>
      </w:r>
    </w:p>
    <w:p w14:paraId="75155990">
      <w:pPr>
        <w:spacing w:line="24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Interactive Business Intelligence &amp; Data Visualization Report</w:t>
      </w:r>
    </w:p>
    <w:p w14:paraId="6FCBE9DD">
      <w:pPr>
        <w:spacing w:line="240" w:lineRule="auto"/>
        <w:jc w:val="center"/>
        <w:rPr>
          <w:rFonts w:hint="default" w:ascii="Times New Roman Regular" w:hAnsi="Times New Roman Regular" w:cs="Times New Roman Regular"/>
          <w:b/>
          <w:bCs/>
          <w:sz w:val="20"/>
          <w:szCs w:val="20"/>
        </w:rPr>
      </w:pPr>
    </w:p>
    <w:p w14:paraId="031B5E6E">
      <w:pPr>
        <w:spacing w:line="24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Prepared for</w:t>
      </w:r>
    </w:p>
    <w:p w14:paraId="4E5234A4">
      <w:pPr>
        <w:spacing w:line="24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ABB Internship Assessment</w:t>
      </w:r>
    </w:p>
    <w:p w14:paraId="6C0700FA">
      <w:pPr>
        <w:spacing w:line="240" w:lineRule="auto"/>
        <w:jc w:val="center"/>
        <w:rPr>
          <w:rFonts w:hint="default" w:ascii="Times New Roman Regular" w:hAnsi="Times New Roman Regular" w:cs="Times New Roman Regular"/>
          <w:b/>
          <w:bCs/>
          <w:sz w:val="20"/>
          <w:szCs w:val="20"/>
        </w:rPr>
      </w:pPr>
    </w:p>
    <w:p w14:paraId="1130AA19">
      <w:pPr>
        <w:spacing w:line="240" w:lineRule="auto"/>
        <w:jc w:val="center"/>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rPr>
        <w:t>Prepared by</w:t>
      </w:r>
      <w:r>
        <w:rPr>
          <w:rFonts w:hint="default" w:ascii="Times New Roman Regular" w:hAnsi="Times New Roman Regular" w:cs="Times New Roman Regular"/>
          <w:b/>
          <w:bCs/>
          <w:sz w:val="20"/>
          <w:szCs w:val="20"/>
          <w:lang w:val="en-US"/>
        </w:rPr>
        <w:t>: J</w:t>
      </w:r>
      <w:r>
        <w:rPr>
          <w:rFonts w:hint="default" w:ascii="Times New Roman Regular" w:hAnsi="Times New Roman Regular" w:cs="Times New Roman Regular"/>
          <w:b/>
          <w:bCs/>
          <w:sz w:val="20"/>
          <w:szCs w:val="20"/>
        </w:rPr>
        <w:t>ha</w:t>
      </w:r>
      <w:r>
        <w:rPr>
          <w:rFonts w:hint="default" w:ascii="Times New Roman Regular" w:hAnsi="Times New Roman Regular" w:cs="Times New Roman Regular"/>
          <w:b/>
          <w:bCs/>
          <w:sz w:val="20"/>
          <w:szCs w:val="20"/>
          <w:lang w:val="en-US"/>
        </w:rPr>
        <w:t xml:space="preserve"> Piyush</w:t>
      </w:r>
    </w:p>
    <w:p w14:paraId="59380F84">
      <w:pPr>
        <w:spacing w:line="24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Information Science &amp; Engineering</w:t>
      </w:r>
    </w:p>
    <w:p w14:paraId="4FAE7A3A">
      <w:pPr>
        <w:spacing w:line="24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Dayananda Sagar College of Engineering</w:t>
      </w:r>
    </w:p>
    <w:p w14:paraId="51696780">
      <w:pPr>
        <w:spacing w:line="240" w:lineRule="auto"/>
        <w:jc w:val="center"/>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June 2026</w:t>
      </w:r>
    </w:p>
    <w:p w14:paraId="0525D072">
      <w:pPr>
        <w:spacing w:line="240" w:lineRule="auto"/>
        <w:jc w:val="left"/>
        <w:rPr>
          <w:rFonts w:hint="default" w:ascii="Times New Roman Regular" w:hAnsi="Times New Roman Regular" w:cs="Times New Roman Regular"/>
          <w:sz w:val="24"/>
          <w:szCs w:val="24"/>
        </w:rPr>
      </w:pPr>
    </w:p>
    <w:p w14:paraId="39231C2F">
      <w:pPr>
        <w:spacing w:line="240" w:lineRule="auto"/>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⁠Project Overview</w:t>
      </w:r>
    </w:p>
    <w:p w14:paraId="643A8A7D">
      <w:pPr>
        <w:spacing w:line="240" w:lineRule="auto"/>
        <w:jc w:val="both"/>
        <w:rPr>
          <w:rFonts w:hint="default" w:ascii="Times New Roman Regular" w:hAnsi="Times New Roman Regular" w:cs="Times New Roman Regular"/>
          <w:sz w:val="24"/>
          <w:szCs w:val="24"/>
        </w:rPr>
      </w:pPr>
    </w:p>
    <w:p w14:paraId="46C582B9">
      <w:pPr>
        <w:spacing w:line="240" w:lineRule="auto"/>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ABB Enterprise Analytics Dashboard is an interactive business intelligence solution developed using Tableau to transform raw organizational data into meaningful insights. The project integrates workforce, salary, security, and system architecture data to provide decision-makers with a comprehensive view of organizational performance through intuitive dashboards.</w:t>
      </w:r>
    </w:p>
    <w:p w14:paraId="1A187477">
      <w:pPr>
        <w:spacing w:line="240" w:lineRule="auto"/>
        <w:jc w:val="both"/>
        <w:rPr>
          <w:rFonts w:hint="default" w:ascii="Times New Roman Regular" w:hAnsi="Times New Roman Regular" w:cs="Times New Roman Regular"/>
          <w:sz w:val="20"/>
          <w:szCs w:val="20"/>
        </w:rPr>
      </w:pPr>
    </w:p>
    <w:p w14:paraId="14FCC87B">
      <w:pPr>
        <w:spacing w:line="240" w:lineRule="auto"/>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solution focuses on presenting complex information in a simple, interactive, and visually appealing manner, enabling users to monitor key metrics, analyze trends, and make informed decisions efficiently.</w:t>
      </w:r>
    </w:p>
    <w:p w14:paraId="6E0BCFAE">
      <w:pPr>
        <w:spacing w:line="240" w:lineRule="auto"/>
        <w:jc w:val="both"/>
        <w:rPr>
          <w:rFonts w:hint="default" w:ascii="Times New Roman Regular" w:hAnsi="Times New Roman Regular" w:cs="Times New Roman Regular"/>
          <w:sz w:val="20"/>
          <w:szCs w:val="20"/>
        </w:rPr>
      </w:pPr>
    </w:p>
    <w:p w14:paraId="3549AD71">
      <w:pPr>
        <w:spacing w:line="240" w:lineRule="auto"/>
        <w:jc w:val="both"/>
        <w:rPr>
          <w:rFonts w:hint="default" w:ascii="Times New Roman Regular" w:hAnsi="Times New Roman Regular" w:cs="Times New Roman Regular"/>
          <w:sz w:val="20"/>
          <w:szCs w:val="20"/>
        </w:rPr>
      </w:pPr>
    </w:p>
    <w:p w14:paraId="7E1DC944">
      <w:pPr>
        <w:numPr>
          <w:ilvl w:val="0"/>
          <w:numId w:val="1"/>
        </w:numPr>
        <w:spacing w:line="240" w:lineRule="auto"/>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 ⁠Project Objective</w:t>
      </w:r>
    </w:p>
    <w:p w14:paraId="43C51625">
      <w:pPr>
        <w:numPr>
          <w:ilvl w:val="0"/>
          <w:numId w:val="0"/>
        </w:numPr>
        <w:spacing w:line="240" w:lineRule="auto"/>
        <w:jc w:val="left"/>
        <w:rPr>
          <w:rFonts w:hint="default" w:ascii="Times New Roman Regular" w:hAnsi="Times New Roman Regular" w:cs="Times New Roman Regular"/>
          <w:b/>
          <w:bCs/>
          <w:sz w:val="24"/>
          <w:szCs w:val="24"/>
        </w:rPr>
      </w:pPr>
    </w:p>
    <w:p w14:paraId="31E6362F">
      <w:pPr>
        <w:spacing w:line="240" w:lineRule="auto"/>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primary objective of this project is to design an interactive analytics dashboard that consolidates organizational data into actionable insights. The dashboard enables stakeholders to monitor employee distribution, salary trends, system security, and infrastructure information while improving accessibility to critical business metrics.</w:t>
      </w:r>
    </w:p>
    <w:p w14:paraId="182F02A6">
      <w:pPr>
        <w:spacing w:line="240" w:lineRule="auto"/>
        <w:jc w:val="both"/>
        <w:rPr>
          <w:rFonts w:hint="default" w:ascii="Times New Roman Regular" w:hAnsi="Times New Roman Regular" w:cs="Times New Roman Regular"/>
          <w:sz w:val="20"/>
          <w:szCs w:val="20"/>
        </w:rPr>
      </w:pPr>
    </w:p>
    <w:p w14:paraId="0606E38E">
      <w:pPr>
        <w:spacing w:line="240" w:lineRule="auto"/>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project also demonstrates the effective use of Tableau for data visualization, dashboard design, and analytical reporting.</w:t>
      </w:r>
    </w:p>
    <w:p w14:paraId="1E16DCBE">
      <w:pPr>
        <w:spacing w:line="240" w:lineRule="auto"/>
        <w:jc w:val="left"/>
        <w:rPr>
          <w:rFonts w:hint="default" w:ascii="Times New Roman Regular" w:hAnsi="Times New Roman Regular" w:cs="Times New Roman Regular"/>
          <w:sz w:val="20"/>
          <w:szCs w:val="20"/>
        </w:rPr>
      </w:pPr>
    </w:p>
    <w:p w14:paraId="78252D8E">
      <w:pPr>
        <w:spacing w:line="240" w:lineRule="auto"/>
        <w:jc w:val="left"/>
        <w:rPr>
          <w:rFonts w:hint="default" w:ascii="Times New Roman Regular" w:hAnsi="Times New Roman Regular" w:cs="Times New Roman Regular"/>
          <w:sz w:val="20"/>
          <w:szCs w:val="20"/>
        </w:rPr>
      </w:pPr>
    </w:p>
    <w:p w14:paraId="6E3DB7F1">
      <w:pPr>
        <w:numPr>
          <w:ilvl w:val="0"/>
          <w:numId w:val="1"/>
        </w:numPr>
        <w:spacing w:line="240" w:lineRule="auto"/>
        <w:ind w:left="0" w:leftChars="0" w:firstLine="0" w:firstLineChars="0"/>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 ⁠Dataset Description</w:t>
      </w:r>
    </w:p>
    <w:p w14:paraId="739AA141">
      <w:pPr>
        <w:numPr>
          <w:ilvl w:val="0"/>
          <w:numId w:val="0"/>
        </w:numPr>
        <w:spacing w:line="240" w:lineRule="auto"/>
        <w:ind w:leftChars="0"/>
        <w:jc w:val="left"/>
        <w:rPr>
          <w:rFonts w:hint="default" w:ascii="Times New Roman Regular" w:hAnsi="Times New Roman Regular" w:cs="Times New Roman Regular"/>
          <w:b/>
          <w:bCs/>
          <w:sz w:val="24"/>
          <w:szCs w:val="24"/>
        </w:rPr>
      </w:pPr>
    </w:p>
    <w:p w14:paraId="42077715">
      <w:pPr>
        <w:numPr>
          <w:ilvl w:val="0"/>
          <w:numId w:val="0"/>
        </w:numPr>
        <w:spacing w:line="240" w:lineRule="auto"/>
        <w:ind w:leftChars="0"/>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val="0"/>
          <w:bCs w:val="0"/>
          <w:sz w:val="20"/>
          <w:szCs w:val="20"/>
        </w:rPr>
        <w:t>The project utilizes three structured datasets provided as part of the assessment.</w:t>
      </w:r>
    </w:p>
    <w:p w14:paraId="119F77BD">
      <w:pPr>
        <w:numPr>
          <w:ilvl w:val="0"/>
          <w:numId w:val="0"/>
        </w:numPr>
        <w:spacing w:line="240" w:lineRule="auto"/>
        <w:ind w:leftChars="0"/>
        <w:jc w:val="left"/>
        <w:rPr>
          <w:rFonts w:hint="default" w:ascii="Times New Roman Regular" w:hAnsi="Times New Roman Regular" w:cs="Times New Roman Regular"/>
          <w:b/>
          <w:bCs/>
          <w:sz w:val="24"/>
          <w:szCs w:val="24"/>
        </w:rPr>
      </w:pPr>
    </w:p>
    <w:p w14:paraId="5F1F653D">
      <w:pPr>
        <w:numPr>
          <w:ilvl w:val="0"/>
          <w:numId w:val="0"/>
        </w:numPr>
        <w:spacing w:line="240" w:lineRule="auto"/>
        <w:ind w:leftChars="0"/>
        <w:jc w:val="left"/>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Employee Directory</w:t>
      </w:r>
    </w:p>
    <w:p w14:paraId="05553547">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693D5C2E">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Contains employee-related information including employee details, department, location, salary, years of experience, and other workforce attributes. This dataset forms the foundation of the Workforce and Salary dashboards.</w:t>
      </w:r>
    </w:p>
    <w:p w14:paraId="4C52FF89">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401B0583">
      <w:pPr>
        <w:numPr>
          <w:ilvl w:val="0"/>
          <w:numId w:val="0"/>
        </w:numPr>
        <w:spacing w:line="240" w:lineRule="auto"/>
        <w:ind w:leftChars="0"/>
        <w:jc w:val="both"/>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Access Control Matrix</w:t>
      </w:r>
    </w:p>
    <w:p w14:paraId="4647DF90">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0692D221">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Contains information related to organizational security, including user access levels (L1, L2, L3), Multi-Factor Authentication (MFA) requirements, audit logging status, and system-level access permissions. This dataset supports security monitoring and compliance analysis.</w:t>
      </w:r>
    </w:p>
    <w:p w14:paraId="5D739219">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21401751">
      <w:pPr>
        <w:numPr>
          <w:ilvl w:val="0"/>
          <w:numId w:val="0"/>
        </w:numPr>
        <w:spacing w:line="240" w:lineRule="auto"/>
        <w:ind w:leftChars="0"/>
        <w:jc w:val="both"/>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System Architecture</w:t>
      </w:r>
    </w:p>
    <w:p w14:paraId="02EA1161">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18E169E1">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Contains details about enterprise systems such as hosting environment, system type, data classification, ownership, and infrastructure information. This dataset is used for infrastructure and system analytics.</w:t>
      </w:r>
    </w:p>
    <w:p w14:paraId="0730A596">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094B04FC">
      <w:pPr>
        <w:numPr>
          <w:ilvl w:val="0"/>
          <w:numId w:val="1"/>
        </w:numPr>
        <w:spacing w:line="240" w:lineRule="auto"/>
        <w:ind w:left="0" w:leftChars="0" w:firstLine="0" w:firstLineChars="0"/>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 ⁠Data Preparation</w:t>
      </w:r>
    </w:p>
    <w:p w14:paraId="3F9EFF61">
      <w:pPr>
        <w:numPr>
          <w:ilvl w:val="0"/>
          <w:numId w:val="0"/>
        </w:numPr>
        <w:spacing w:line="240" w:lineRule="auto"/>
        <w:jc w:val="left"/>
        <w:rPr>
          <w:rFonts w:hint="default" w:ascii="Times New Roman Regular" w:hAnsi="Times New Roman Regular" w:cs="Times New Roman Regular"/>
          <w:b/>
          <w:bCs/>
          <w:sz w:val="24"/>
          <w:szCs w:val="24"/>
        </w:rPr>
      </w:pPr>
    </w:p>
    <w:p w14:paraId="0B585FCB">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Before visualization, the datasets were reviewed and prepared to ensure consistency and reliability.</w:t>
      </w:r>
    </w:p>
    <w:p w14:paraId="5FAB63FA">
      <w:pPr>
        <w:numPr>
          <w:ilvl w:val="0"/>
          <w:numId w:val="0"/>
        </w:numPr>
        <w:spacing w:line="240" w:lineRule="auto"/>
        <w:jc w:val="both"/>
        <w:rPr>
          <w:rFonts w:hint="default" w:ascii="Times New Roman Regular" w:hAnsi="Times New Roman Regular" w:cs="Times New Roman Regular"/>
          <w:b w:val="0"/>
          <w:bCs w:val="0"/>
          <w:sz w:val="20"/>
          <w:szCs w:val="20"/>
        </w:rPr>
      </w:pPr>
    </w:p>
    <w:p w14:paraId="1FDF1DB3">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The following preprocessing activities were performed:</w:t>
      </w:r>
    </w:p>
    <w:p w14:paraId="257DB85E">
      <w:pPr>
        <w:numPr>
          <w:ilvl w:val="0"/>
          <w:numId w:val="0"/>
        </w:numPr>
        <w:spacing w:line="240" w:lineRule="auto"/>
        <w:jc w:val="both"/>
        <w:rPr>
          <w:rFonts w:hint="default" w:ascii="Times New Roman Regular" w:hAnsi="Times New Roman Regular" w:cs="Times New Roman Regular"/>
          <w:b w:val="0"/>
          <w:bCs w:val="0"/>
          <w:sz w:val="20"/>
          <w:szCs w:val="20"/>
        </w:rPr>
      </w:pPr>
    </w:p>
    <w:p w14:paraId="324E00D6">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⁠Verified data consistency across all datasets.</w:t>
      </w:r>
    </w:p>
    <w:p w14:paraId="61ABBE25">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⁠Examined missing and duplicate records.</w:t>
      </w:r>
    </w:p>
    <w:p w14:paraId="7D756911">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⁠Standardized field names where required.</w:t>
      </w:r>
    </w:p>
    <w:p w14:paraId="51468E2E">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⁠Established relationships between relevant datasets using the common System/System Name field.</w:t>
      </w:r>
    </w:p>
    <w:p w14:paraId="5E203A31">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⁠Created calculated fields for key performance indicators.</w:t>
      </w:r>
    </w:p>
    <w:p w14:paraId="27D83711">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⁠Formatted numerical values and salary metrics for improved readability.</w:t>
      </w:r>
    </w:p>
    <w:p w14:paraId="277EFEFC">
      <w:pPr>
        <w:numPr>
          <w:ilvl w:val="0"/>
          <w:numId w:val="0"/>
        </w:numPr>
        <w:spacing w:line="240" w:lineRule="auto"/>
        <w:jc w:val="both"/>
        <w:rPr>
          <w:rFonts w:hint="default" w:ascii="Times New Roman Regular" w:hAnsi="Times New Roman Regular" w:cs="Times New Roman Regular"/>
          <w:b w:val="0"/>
          <w:bCs w:val="0"/>
          <w:sz w:val="20"/>
          <w:szCs w:val="20"/>
        </w:rPr>
      </w:pPr>
    </w:p>
    <w:p w14:paraId="204AB087">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These preparation steps ensured accurate analysis and visualization.</w:t>
      </w:r>
    </w:p>
    <w:p w14:paraId="4DF3A7B3">
      <w:pPr>
        <w:numPr>
          <w:ilvl w:val="0"/>
          <w:numId w:val="0"/>
        </w:numPr>
        <w:spacing w:line="240" w:lineRule="auto"/>
        <w:jc w:val="left"/>
        <w:rPr>
          <w:rFonts w:hint="default" w:ascii="Times New Roman Regular" w:hAnsi="Times New Roman Regular" w:cs="Times New Roman Regular"/>
          <w:b w:val="0"/>
          <w:bCs w:val="0"/>
          <w:sz w:val="20"/>
          <w:szCs w:val="20"/>
        </w:rPr>
      </w:pPr>
    </w:p>
    <w:p w14:paraId="6F28CDD1">
      <w:pPr>
        <w:numPr>
          <w:ilvl w:val="0"/>
          <w:numId w:val="0"/>
        </w:numPr>
        <w:spacing w:line="240" w:lineRule="auto"/>
        <w:jc w:val="left"/>
        <w:rPr>
          <w:rFonts w:hint="default" w:ascii="Times New Roman Regular" w:hAnsi="Times New Roman Regular" w:cs="Times New Roman Regular"/>
          <w:b w:val="0"/>
          <w:bCs w:val="0"/>
          <w:sz w:val="20"/>
          <w:szCs w:val="20"/>
        </w:rPr>
      </w:pPr>
    </w:p>
    <w:p w14:paraId="281D6388">
      <w:pPr>
        <w:numPr>
          <w:ilvl w:val="0"/>
          <w:numId w:val="0"/>
        </w:numPr>
        <w:spacing w:line="240" w:lineRule="auto"/>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5.⁠ ⁠Data Model</w:t>
      </w:r>
    </w:p>
    <w:p w14:paraId="23A8F998">
      <w:pPr>
        <w:numPr>
          <w:ilvl w:val="0"/>
          <w:numId w:val="0"/>
        </w:numPr>
        <w:spacing w:line="240" w:lineRule="auto"/>
        <w:jc w:val="left"/>
        <w:rPr>
          <w:rFonts w:hint="default" w:ascii="Times New Roman Regular" w:hAnsi="Times New Roman Regular" w:cs="Times New Roman Regular"/>
          <w:b w:val="0"/>
          <w:bCs w:val="0"/>
          <w:sz w:val="20"/>
          <w:szCs w:val="20"/>
        </w:rPr>
      </w:pPr>
    </w:p>
    <w:p w14:paraId="5A64D759">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The project establishes a logical relationship between the Access Control Matrix and System Architecture datasets using the common System identifier.</w:t>
      </w:r>
    </w:p>
    <w:p w14:paraId="16C9856D">
      <w:pPr>
        <w:numPr>
          <w:ilvl w:val="0"/>
          <w:numId w:val="0"/>
        </w:numPr>
        <w:spacing w:line="240" w:lineRule="auto"/>
        <w:jc w:val="both"/>
        <w:rPr>
          <w:rFonts w:hint="default" w:ascii="Times New Roman Regular" w:hAnsi="Times New Roman Regular" w:cs="Times New Roman Regular"/>
          <w:b w:val="0"/>
          <w:bCs w:val="0"/>
          <w:sz w:val="20"/>
          <w:szCs w:val="20"/>
        </w:rPr>
      </w:pPr>
    </w:p>
    <w:p w14:paraId="1C5314E6">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Relationship Created:</w:t>
      </w:r>
    </w:p>
    <w:p w14:paraId="2AF818E7">
      <w:pPr>
        <w:numPr>
          <w:ilvl w:val="0"/>
          <w:numId w:val="0"/>
        </w:numPr>
        <w:spacing w:line="240" w:lineRule="auto"/>
        <w:jc w:val="both"/>
        <w:rPr>
          <w:rFonts w:hint="default" w:ascii="Times New Roman Regular" w:hAnsi="Times New Roman Regular" w:cs="Times New Roman Regular"/>
          <w:b w:val="0"/>
          <w:bCs w:val="0"/>
          <w:sz w:val="20"/>
          <w:szCs w:val="20"/>
        </w:rPr>
      </w:pPr>
    </w:p>
    <w:p w14:paraId="675B4029">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Access_Control_Matrix.System = System_Architecture.System Name</w:t>
      </w:r>
    </w:p>
    <w:p w14:paraId="45B0F548">
      <w:pPr>
        <w:numPr>
          <w:ilvl w:val="0"/>
          <w:numId w:val="0"/>
        </w:numPr>
        <w:spacing w:line="240" w:lineRule="auto"/>
        <w:jc w:val="both"/>
        <w:rPr>
          <w:rFonts w:hint="default" w:ascii="Times New Roman Regular" w:hAnsi="Times New Roman Regular" w:cs="Times New Roman Regular"/>
          <w:b w:val="0"/>
          <w:bCs w:val="0"/>
          <w:sz w:val="20"/>
          <w:szCs w:val="20"/>
        </w:rPr>
      </w:pPr>
    </w:p>
    <w:p w14:paraId="51BB22C1">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This relationship enables integrated security and infrastructure analysis while maintaining independent workforce analytics from the Employee Directory dataset.</w:t>
      </w:r>
    </w:p>
    <w:p w14:paraId="62CE1FBE">
      <w:pPr>
        <w:numPr>
          <w:ilvl w:val="0"/>
          <w:numId w:val="0"/>
        </w:numPr>
        <w:spacing w:line="240" w:lineRule="auto"/>
        <w:jc w:val="left"/>
        <w:rPr>
          <w:rFonts w:hint="default" w:ascii="Times New Roman Regular" w:hAnsi="Times New Roman Regular" w:cs="Times New Roman Regular"/>
          <w:b w:val="0"/>
          <w:bCs w:val="0"/>
          <w:sz w:val="20"/>
          <w:szCs w:val="20"/>
        </w:rPr>
      </w:pPr>
    </w:p>
    <w:p w14:paraId="269A8F28">
      <w:pPr>
        <w:numPr>
          <w:ilvl w:val="0"/>
          <w:numId w:val="0"/>
        </w:numPr>
        <w:spacing w:line="240" w:lineRule="auto"/>
        <w:ind w:left="1440" w:leftChars="0" w:firstLine="720" w:firstLineChars="0"/>
        <w:jc w:val="left"/>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701290" cy="1644015"/>
            <wp:effectExtent l="0" t="0" r="1651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2701290" cy="1644015"/>
                    </a:xfrm>
                    <a:prstGeom prst="rect">
                      <a:avLst/>
                    </a:prstGeom>
                    <a:noFill/>
                    <a:ln>
                      <a:noFill/>
                    </a:ln>
                  </pic:spPr>
                </pic:pic>
              </a:graphicData>
            </a:graphic>
          </wp:inline>
        </w:drawing>
      </w:r>
    </w:p>
    <w:p w14:paraId="41F19C64">
      <w:pPr>
        <w:numPr>
          <w:ilvl w:val="0"/>
          <w:numId w:val="0"/>
        </w:numPr>
        <w:spacing w:line="240" w:lineRule="auto"/>
        <w:ind w:left="2160" w:leftChars="0" w:firstLine="715" w:firstLineChars="650"/>
        <w:jc w:val="both"/>
        <w:rPr>
          <w:rFonts w:hint="default" w:ascii="Times New Roman Regular" w:hAnsi="Times New Roman Regular" w:cs="Times New Roman Regular"/>
          <w:sz w:val="11"/>
          <w:szCs w:val="11"/>
          <w:lang w:val="en-US"/>
        </w:rPr>
      </w:pPr>
      <w:r>
        <w:rPr>
          <w:rFonts w:hint="default" w:ascii="Times New Roman Regular" w:hAnsi="Times New Roman Regular" w:cs="Times New Roman Regular"/>
          <w:sz w:val="11"/>
          <w:szCs w:val="11"/>
          <w:lang w:val="en-US"/>
        </w:rPr>
        <w:t>fig 1: Relation between system architecture and access control matrix</w:t>
      </w:r>
    </w:p>
    <w:p w14:paraId="582702D1">
      <w:pPr>
        <w:numPr>
          <w:ilvl w:val="0"/>
          <w:numId w:val="0"/>
        </w:numPr>
        <w:spacing w:line="240" w:lineRule="auto"/>
        <w:jc w:val="left"/>
        <w:rPr>
          <w:rFonts w:hint="default" w:ascii="Times New Roman Regular" w:hAnsi="Times New Roman Regular" w:cs="Times New Roman Regular"/>
        </w:rPr>
      </w:pPr>
    </w:p>
    <w:p w14:paraId="3A962DE3">
      <w:pPr>
        <w:numPr>
          <w:ilvl w:val="0"/>
          <w:numId w:val="0"/>
        </w:numPr>
        <w:spacing w:line="240" w:lineRule="auto"/>
        <w:ind w:left="1440" w:leftChars="0" w:firstLine="720" w:firstLineChars="0"/>
        <w:jc w:val="left"/>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718435" cy="1648460"/>
            <wp:effectExtent l="0" t="0" r="2476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2718435" cy="1648460"/>
                    </a:xfrm>
                    <a:prstGeom prst="rect">
                      <a:avLst/>
                    </a:prstGeom>
                    <a:noFill/>
                    <a:ln>
                      <a:noFill/>
                    </a:ln>
                  </pic:spPr>
                </pic:pic>
              </a:graphicData>
            </a:graphic>
          </wp:inline>
        </w:drawing>
      </w:r>
    </w:p>
    <w:p w14:paraId="1E8B8F7C">
      <w:pPr>
        <w:numPr>
          <w:ilvl w:val="0"/>
          <w:numId w:val="0"/>
        </w:numPr>
        <w:spacing w:line="240" w:lineRule="auto"/>
        <w:ind w:left="2160" w:leftChars="0" w:firstLine="715" w:firstLineChars="650"/>
        <w:jc w:val="both"/>
        <w:rPr>
          <w:rFonts w:hint="default" w:ascii="Times New Roman Regular" w:hAnsi="Times New Roman Regular" w:cs="Times New Roman Regular"/>
          <w:sz w:val="11"/>
          <w:szCs w:val="11"/>
          <w:lang w:val="en-US"/>
        </w:rPr>
      </w:pPr>
      <w:r>
        <w:rPr>
          <w:rFonts w:hint="default" w:ascii="Times New Roman Regular" w:hAnsi="Times New Roman Regular" w:cs="Times New Roman Regular"/>
          <w:sz w:val="11"/>
          <w:szCs w:val="11"/>
          <w:lang w:val="en-US"/>
        </w:rPr>
        <w:t>fig 2 : Relation between access control matrix and employee directory</w:t>
      </w:r>
    </w:p>
    <w:p w14:paraId="066EE7EF">
      <w:pPr>
        <w:numPr>
          <w:ilvl w:val="0"/>
          <w:numId w:val="0"/>
        </w:numPr>
        <w:spacing w:line="240" w:lineRule="auto"/>
        <w:jc w:val="left"/>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lang w:val="en-US"/>
        </w:rPr>
        <w:t xml:space="preserve">                  </w:t>
      </w:r>
    </w:p>
    <w:p w14:paraId="02F6D51B">
      <w:pPr>
        <w:numPr>
          <w:ilvl w:val="0"/>
          <w:numId w:val="0"/>
        </w:numPr>
        <w:spacing w:line="240" w:lineRule="auto"/>
        <w:jc w:val="left"/>
        <w:rPr>
          <w:rFonts w:hint="default" w:ascii="Times New Roman Regular" w:hAnsi="Times New Roman Regular" w:cs="Times New Roman Regular"/>
          <w:b w:val="0"/>
          <w:bCs w:val="0"/>
          <w:sz w:val="18"/>
          <w:szCs w:val="18"/>
          <w:lang w:val="en-US"/>
        </w:rPr>
      </w:pPr>
      <w:r>
        <w:rPr>
          <w:rFonts w:hint="default" w:ascii="Times New Roman Regular" w:hAnsi="Times New Roman Regular" w:cs="Times New Roman Regular"/>
          <w:b w:val="0"/>
          <w:bCs w:val="0"/>
          <w:sz w:val="18"/>
          <w:szCs w:val="18"/>
        </w:rPr>
        <w:t>Relationship between the datasets</w:t>
      </w:r>
      <w:r>
        <w:rPr>
          <w:rFonts w:hint="default" w:ascii="Times New Roman Regular" w:hAnsi="Times New Roman Regular" w:cs="Times New Roman Regular"/>
          <w:b w:val="0"/>
          <w:bCs w:val="0"/>
          <w:sz w:val="18"/>
          <w:szCs w:val="18"/>
          <w:lang w:val="en-US"/>
        </w:rPr>
        <w:t>:</w:t>
      </w:r>
    </w:p>
    <w:p w14:paraId="0B3AD10B">
      <w:pPr>
        <w:numPr>
          <w:ilvl w:val="0"/>
          <w:numId w:val="0"/>
        </w:numPr>
        <w:spacing w:line="240" w:lineRule="auto"/>
        <w:jc w:val="left"/>
        <w:rPr>
          <w:rFonts w:hint="default" w:ascii="Times New Roman Regular" w:hAnsi="Times New Roman Regular" w:cs="Times New Roman Regular"/>
          <w:b w:val="0"/>
          <w:bCs w:val="0"/>
          <w:sz w:val="18"/>
          <w:szCs w:val="18"/>
        </w:rPr>
      </w:pPr>
    </w:p>
    <w:p w14:paraId="2648A058">
      <w:pPr>
        <w:numPr>
          <w:ilvl w:val="0"/>
          <w:numId w:val="0"/>
        </w:numPr>
        <w:spacing w:line="240" w:lineRule="auto"/>
        <w:jc w:val="both"/>
        <w:rPr>
          <w:rFonts w:hint="default" w:ascii="Times New Roman Regular" w:hAnsi="Times New Roman Regular" w:cs="Times New Roman Regular"/>
          <w:b w:val="0"/>
          <w:bCs w:val="0"/>
          <w:sz w:val="18"/>
          <w:szCs w:val="18"/>
        </w:rPr>
      </w:pPr>
      <w:r>
        <w:rPr>
          <w:rFonts w:hint="default" w:ascii="Times New Roman Regular" w:hAnsi="Times New Roman Regular" w:cs="Times New Roman Regular"/>
          <w:b w:val="0"/>
          <w:bCs w:val="0"/>
          <w:sz w:val="18"/>
          <w:szCs w:val="18"/>
        </w:rPr>
        <w:t>The Employee Directory, Access Control Matrix, and System Architecture datasets were connected using Tableau Relationships. The Employee Directory is linked to the Access Control Matrix through the Access Level field, while the Access Control Matrix is linked to the System Architecture through the relevant system/access mapping. This relationship enables combined analysis of employee information, system access permissions, and system architecture for workforce and security reporting.</w:t>
      </w:r>
    </w:p>
    <w:p w14:paraId="6A024853">
      <w:pPr>
        <w:numPr>
          <w:ilvl w:val="0"/>
          <w:numId w:val="0"/>
        </w:numPr>
        <w:spacing w:line="240" w:lineRule="auto"/>
        <w:jc w:val="both"/>
        <w:rPr>
          <w:rFonts w:hint="default" w:ascii="Times New Roman Regular" w:hAnsi="Times New Roman Regular" w:cs="Times New Roman Regular"/>
          <w:b w:val="0"/>
          <w:bCs w:val="0"/>
          <w:sz w:val="18"/>
          <w:szCs w:val="18"/>
        </w:rPr>
      </w:pPr>
    </w:p>
    <w:p w14:paraId="778CFFDC">
      <w:pPr>
        <w:numPr>
          <w:ilvl w:val="0"/>
          <w:numId w:val="0"/>
        </w:numPr>
        <w:spacing w:line="240" w:lineRule="auto"/>
        <w:jc w:val="both"/>
        <w:rPr>
          <w:rFonts w:hint="default" w:ascii="Times New Roman Regular" w:hAnsi="Times New Roman Regular" w:cs="Times New Roman Regular"/>
          <w:b w:val="0"/>
          <w:bCs w:val="0"/>
          <w:sz w:val="18"/>
          <w:szCs w:val="18"/>
        </w:rPr>
      </w:pPr>
    </w:p>
    <w:p w14:paraId="7C0AFD7F">
      <w:pPr>
        <w:numPr>
          <w:ilvl w:val="0"/>
          <w:numId w:val="0"/>
        </w:numPr>
        <w:spacing w:line="240" w:lineRule="auto"/>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6.⁠ ⁠Dashboard Summary</w:t>
      </w:r>
    </w:p>
    <w:p w14:paraId="15E002D6">
      <w:pPr>
        <w:numPr>
          <w:ilvl w:val="0"/>
          <w:numId w:val="0"/>
        </w:numPr>
        <w:spacing w:line="240" w:lineRule="auto"/>
        <w:jc w:val="left"/>
        <w:rPr>
          <w:rFonts w:hint="default" w:ascii="Times New Roman Regular" w:hAnsi="Times New Roman Regular" w:cs="Times New Roman Regular"/>
          <w:b/>
          <w:bCs/>
          <w:sz w:val="24"/>
          <w:szCs w:val="24"/>
        </w:rPr>
      </w:pPr>
    </w:p>
    <w:p w14:paraId="6CA34E86">
      <w:pPr>
        <w:numPr>
          <w:ilvl w:val="0"/>
          <w:numId w:val="0"/>
        </w:numPr>
        <w:spacing w:line="240" w:lineRule="auto"/>
        <w:jc w:val="left"/>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The solution consists of four interactive dashboards.</w:t>
      </w:r>
    </w:p>
    <w:p w14:paraId="5E5BD5E0">
      <w:pPr>
        <w:numPr>
          <w:ilvl w:val="0"/>
          <w:numId w:val="0"/>
        </w:numPr>
        <w:spacing w:line="240" w:lineRule="auto"/>
        <w:jc w:val="left"/>
        <w:rPr>
          <w:rFonts w:hint="default" w:ascii="Times New Roman Regular" w:hAnsi="Times New Roman Regular" w:cs="Times New Roman Regular"/>
          <w:b/>
          <w:bCs/>
          <w:sz w:val="24"/>
          <w:szCs w:val="24"/>
        </w:rPr>
      </w:pPr>
    </w:p>
    <w:p w14:paraId="2DA886B7">
      <w:pPr>
        <w:numPr>
          <w:ilvl w:val="0"/>
          <w:numId w:val="0"/>
        </w:numPr>
        <w:spacing w:line="240" w:lineRule="auto"/>
        <w:jc w:val="left"/>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Overview Dashboard</w:t>
      </w:r>
    </w:p>
    <w:p w14:paraId="7ABEB646">
      <w:pPr>
        <w:numPr>
          <w:ilvl w:val="0"/>
          <w:numId w:val="0"/>
        </w:numPr>
        <w:spacing w:line="240" w:lineRule="auto"/>
        <w:jc w:val="left"/>
        <w:rPr>
          <w:rFonts w:hint="default" w:ascii="Times New Roman Regular" w:hAnsi="Times New Roman Regular" w:cs="Times New Roman Regular"/>
          <w:b w:val="0"/>
          <w:bCs w:val="0"/>
          <w:sz w:val="20"/>
          <w:szCs w:val="20"/>
        </w:rPr>
      </w:pPr>
    </w:p>
    <w:p w14:paraId="401D6ADC">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Provides a consolidated summary of the complete analytics solution. It contains high-level KPIs and navigation buttons that allow users to access detailed dashboards efficiently.</w:t>
      </w:r>
    </w:p>
    <w:p w14:paraId="5CA489DE">
      <w:pPr>
        <w:numPr>
          <w:ilvl w:val="0"/>
          <w:numId w:val="0"/>
        </w:numPr>
        <w:spacing w:line="240" w:lineRule="auto"/>
        <w:jc w:val="left"/>
        <w:rPr>
          <w:rFonts w:hint="default" w:ascii="Times New Roman Regular" w:hAnsi="Times New Roman Regular" w:cs="Times New Roman Regular"/>
          <w:b w:val="0"/>
          <w:bCs w:val="0"/>
          <w:sz w:val="20"/>
          <w:szCs w:val="20"/>
        </w:rPr>
      </w:pPr>
    </w:p>
    <w:p w14:paraId="276D72F8">
      <w:pPr>
        <w:numPr>
          <w:ilvl w:val="0"/>
          <w:numId w:val="0"/>
        </w:numPr>
        <w:spacing w:line="240" w:lineRule="auto"/>
        <w:jc w:val="left"/>
        <w:rPr>
          <w:rFonts w:hint="default" w:ascii="Times New Roman Regular" w:hAnsi="Times New Roman Regular" w:cs="Times New Roman Regular"/>
          <w:b w:val="0"/>
          <w:bCs w:val="0"/>
          <w:sz w:val="20"/>
          <w:szCs w:val="20"/>
        </w:rPr>
      </w:pPr>
    </w:p>
    <w:p w14:paraId="72C947B8">
      <w:pPr>
        <w:numPr>
          <w:ilvl w:val="0"/>
          <w:numId w:val="0"/>
        </w:numPr>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drawing>
          <wp:inline distT="0" distB="0" distL="114300" distR="114300">
            <wp:extent cx="2978150" cy="2000250"/>
            <wp:effectExtent l="0" t="0" r="190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2978150" cy="2000250"/>
                    </a:xfrm>
                    <a:prstGeom prst="rect">
                      <a:avLst/>
                    </a:prstGeom>
                    <a:noFill/>
                    <a:ln>
                      <a:noFill/>
                    </a:ln>
                  </pic:spPr>
                </pic:pic>
              </a:graphicData>
            </a:graphic>
          </wp:inline>
        </w:drawing>
      </w:r>
    </w:p>
    <w:p w14:paraId="32866E04">
      <w:pPr>
        <w:numPr>
          <w:ilvl w:val="0"/>
          <w:numId w:val="0"/>
        </w:numPr>
        <w:spacing w:line="240" w:lineRule="auto"/>
        <w:jc w:val="left"/>
        <w:rPr>
          <w:rFonts w:hint="default" w:ascii="Times New Roman Regular" w:hAnsi="Times New Roman Regular" w:cs="Times New Roman Regular"/>
          <w:sz w:val="11"/>
          <w:szCs w:val="11"/>
          <w:lang w:val="en-US"/>
        </w:rPr>
      </w:pP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rPr>
        <w:tab/>
      </w:r>
      <w:r>
        <w:rPr>
          <w:rFonts w:hint="default" w:ascii="Times New Roman Regular" w:hAnsi="Times New Roman Regular" w:cs="Times New Roman Regular"/>
          <w:lang w:val="en-US"/>
        </w:rPr>
        <w:tab/>
      </w:r>
      <w:r>
        <w:rPr>
          <w:rFonts w:hint="default" w:ascii="Times New Roman Regular" w:hAnsi="Times New Roman Regular" w:cs="Times New Roman Regular"/>
          <w:lang w:val="en-US"/>
        </w:rPr>
        <w:tab/>
      </w:r>
      <w:r>
        <w:rPr>
          <w:rFonts w:hint="default" w:ascii="Times New Roman Regular" w:hAnsi="Times New Roman Regular" w:cs="Times New Roman Regular"/>
          <w:sz w:val="11"/>
          <w:szCs w:val="11"/>
          <w:lang w:val="en-US"/>
        </w:rPr>
        <w:t>fig 3:Overview Dashboard</w:t>
      </w:r>
    </w:p>
    <w:p w14:paraId="67CEC939">
      <w:pPr>
        <w:numPr>
          <w:ilvl w:val="0"/>
          <w:numId w:val="0"/>
        </w:numPr>
        <w:spacing w:line="240" w:lineRule="auto"/>
        <w:jc w:val="left"/>
        <w:rPr>
          <w:rFonts w:hint="default" w:ascii="Times New Roman Regular" w:hAnsi="Times New Roman Regular" w:cs="Times New Roman Regular"/>
          <w:sz w:val="11"/>
          <w:szCs w:val="11"/>
          <w:lang w:val="en-US"/>
        </w:rPr>
      </w:pPr>
    </w:p>
    <w:p w14:paraId="34FD9946">
      <w:pPr>
        <w:numPr>
          <w:ilvl w:val="0"/>
          <w:numId w:val="0"/>
        </w:numPr>
        <w:spacing w:line="240" w:lineRule="auto"/>
        <w:jc w:val="left"/>
        <w:rPr>
          <w:rFonts w:hint="default" w:ascii="Times New Roman Regular" w:hAnsi="Times New Roman Regular" w:cs="Times New Roman Regular"/>
          <w:b/>
          <w:bCs/>
          <w:sz w:val="20"/>
          <w:szCs w:val="20"/>
          <w:lang w:val="en-US"/>
        </w:rPr>
      </w:pPr>
    </w:p>
    <w:p w14:paraId="5F913C77">
      <w:pPr>
        <w:numPr>
          <w:ilvl w:val="0"/>
          <w:numId w:val="0"/>
        </w:numPr>
        <w:spacing w:line="240" w:lineRule="auto"/>
        <w:jc w:val="left"/>
        <w:rPr>
          <w:rFonts w:hint="default" w:ascii="Times New Roman Regular" w:hAnsi="Times New Roman Regular" w:cs="Times New Roman Regular"/>
          <w:b/>
          <w:bCs/>
          <w:sz w:val="20"/>
          <w:szCs w:val="20"/>
          <w:lang w:val="en-US"/>
        </w:rPr>
      </w:pPr>
    </w:p>
    <w:p w14:paraId="2AE0651D">
      <w:pPr>
        <w:numPr>
          <w:ilvl w:val="0"/>
          <w:numId w:val="0"/>
        </w:numPr>
        <w:spacing w:line="240" w:lineRule="auto"/>
        <w:jc w:val="left"/>
        <w:rPr>
          <w:rFonts w:hint="default" w:ascii="Times New Roman Regular" w:hAnsi="Times New Roman Regular" w:cs="Times New Roman Regular"/>
          <w:b/>
          <w:bCs/>
          <w:sz w:val="20"/>
          <w:szCs w:val="20"/>
          <w:lang w:val="en-US"/>
        </w:rPr>
      </w:pPr>
      <w:r>
        <w:rPr>
          <w:rFonts w:hint="default" w:ascii="Times New Roman Regular" w:hAnsi="Times New Roman Regular" w:cs="Times New Roman Regular"/>
          <w:b/>
          <w:bCs/>
          <w:sz w:val="20"/>
          <w:szCs w:val="20"/>
          <w:lang w:val="en-US"/>
        </w:rPr>
        <w:t>Workforce Analytics Dashboard</w:t>
      </w:r>
    </w:p>
    <w:p w14:paraId="5C01A165">
      <w:pPr>
        <w:numPr>
          <w:ilvl w:val="0"/>
          <w:numId w:val="0"/>
        </w:numPr>
        <w:spacing w:line="240" w:lineRule="auto"/>
        <w:jc w:val="left"/>
        <w:rPr>
          <w:rFonts w:hint="default" w:ascii="Times New Roman Regular" w:hAnsi="Times New Roman Regular" w:cs="Times New Roman Regular"/>
          <w:sz w:val="20"/>
          <w:szCs w:val="20"/>
          <w:lang w:val="en-US"/>
        </w:rPr>
      </w:pPr>
    </w:p>
    <w:p w14:paraId="636EF74E">
      <w:pPr>
        <w:numPr>
          <w:ilvl w:val="0"/>
          <w:numId w:val="0"/>
        </w:numPr>
        <w:spacing w:line="240" w:lineRule="auto"/>
        <w:jc w:val="both"/>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This dashboard provides insights into workforce distribution across departments and locations. It highlights employee count, departmental distribution, experience levels, and workforce composition to support organizational planning.</w:t>
      </w:r>
    </w:p>
    <w:p w14:paraId="4AE4AE35">
      <w:pPr>
        <w:numPr>
          <w:ilvl w:val="0"/>
          <w:numId w:val="0"/>
        </w:numPr>
        <w:spacing w:line="240" w:lineRule="auto"/>
        <w:jc w:val="left"/>
        <w:rPr>
          <w:rFonts w:hint="default" w:ascii="Times New Roman Regular" w:hAnsi="Times New Roman Regular" w:cs="Times New Roman Regular"/>
          <w:sz w:val="20"/>
          <w:szCs w:val="20"/>
          <w:lang w:val="en-US"/>
        </w:rPr>
      </w:pPr>
    </w:p>
    <w:p w14:paraId="13DD4B81">
      <w:pPr>
        <w:numPr>
          <w:ilvl w:val="0"/>
          <w:numId w:val="0"/>
        </w:numPr>
        <w:spacing w:line="240" w:lineRule="auto"/>
        <w:jc w:val="left"/>
        <w:rPr>
          <w:rFonts w:hint="default" w:ascii="Times New Roman Regular" w:hAnsi="Times New Roman Regular" w:cs="Times New Roman Regular"/>
          <w:sz w:val="20"/>
          <w:szCs w:val="20"/>
          <w:lang w:val="en-US"/>
        </w:rPr>
      </w:pPr>
    </w:p>
    <w:p w14:paraId="6B4DB219">
      <w:pPr>
        <w:numPr>
          <w:ilvl w:val="0"/>
          <w:numId w:val="0"/>
        </w:numPr>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drawing>
          <wp:inline distT="0" distB="0" distL="114300" distR="114300">
            <wp:extent cx="3107690" cy="2075180"/>
            <wp:effectExtent l="0" t="0" r="165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3107690" cy="2075180"/>
                    </a:xfrm>
                    <a:prstGeom prst="rect">
                      <a:avLst/>
                    </a:prstGeom>
                    <a:noFill/>
                    <a:ln>
                      <a:noFill/>
                    </a:ln>
                  </pic:spPr>
                </pic:pic>
              </a:graphicData>
            </a:graphic>
          </wp:inline>
        </w:drawing>
      </w:r>
    </w:p>
    <w:p w14:paraId="1CEF9D31">
      <w:pPr>
        <w:numPr>
          <w:ilvl w:val="0"/>
          <w:numId w:val="0"/>
        </w:numPr>
        <w:spacing w:line="240" w:lineRule="auto"/>
        <w:ind w:left="2880" w:leftChars="0" w:firstLine="1056" w:firstLineChars="960"/>
        <w:jc w:val="left"/>
        <w:rPr>
          <w:rFonts w:hint="default" w:ascii="Times New Roman Regular" w:hAnsi="Times New Roman Regular" w:cs="Times New Roman Regular"/>
          <w:sz w:val="11"/>
          <w:szCs w:val="11"/>
          <w:lang w:val="en-US"/>
        </w:rPr>
      </w:pPr>
      <w:r>
        <w:rPr>
          <w:rFonts w:hint="default" w:ascii="Times New Roman Regular" w:hAnsi="Times New Roman Regular" w:cs="Times New Roman Regular"/>
          <w:sz w:val="11"/>
          <w:szCs w:val="11"/>
          <w:lang w:val="en-US"/>
        </w:rPr>
        <w:t>fig 4:Workforce Dashboard</w:t>
      </w:r>
    </w:p>
    <w:p w14:paraId="63073DF3">
      <w:pPr>
        <w:numPr>
          <w:ilvl w:val="0"/>
          <w:numId w:val="0"/>
        </w:numPr>
        <w:spacing w:line="240" w:lineRule="auto"/>
        <w:jc w:val="left"/>
        <w:rPr>
          <w:rFonts w:hint="default" w:ascii="Times New Roman Regular" w:hAnsi="Times New Roman Regular" w:cs="Times New Roman Regular"/>
          <w:lang w:val="en-US"/>
        </w:rPr>
      </w:pPr>
    </w:p>
    <w:p w14:paraId="40A40F28">
      <w:pPr>
        <w:numPr>
          <w:ilvl w:val="0"/>
          <w:numId w:val="0"/>
        </w:numPr>
        <w:spacing w:line="240" w:lineRule="auto"/>
        <w:jc w:val="left"/>
        <w:rPr>
          <w:rFonts w:hint="default" w:ascii="Times New Roman Regular" w:hAnsi="Times New Roman Regular" w:cs="Times New Roman Regular"/>
          <w:sz w:val="11"/>
          <w:szCs w:val="11"/>
          <w:lang w:val="en-US"/>
        </w:rPr>
      </w:pPr>
    </w:p>
    <w:p w14:paraId="14CA6A17">
      <w:pPr>
        <w:numPr>
          <w:ilvl w:val="0"/>
          <w:numId w:val="0"/>
        </w:numPr>
        <w:spacing w:line="240" w:lineRule="auto"/>
        <w:jc w:val="left"/>
        <w:rPr>
          <w:rFonts w:hint="default" w:ascii="Times New Roman Regular" w:hAnsi="Times New Roman Regular" w:cs="Times New Roman Regular"/>
          <w:b/>
          <w:bCs/>
          <w:sz w:val="20"/>
          <w:szCs w:val="20"/>
        </w:rPr>
      </w:pPr>
    </w:p>
    <w:p w14:paraId="2353EE57">
      <w:pPr>
        <w:numPr>
          <w:ilvl w:val="0"/>
          <w:numId w:val="0"/>
        </w:numPr>
        <w:spacing w:line="240" w:lineRule="auto"/>
        <w:jc w:val="left"/>
        <w:rPr>
          <w:rFonts w:hint="default" w:ascii="Times New Roman Regular" w:hAnsi="Times New Roman Regular" w:cs="Times New Roman Regular"/>
          <w:b/>
          <w:bCs/>
          <w:sz w:val="20"/>
          <w:szCs w:val="20"/>
        </w:rPr>
      </w:pPr>
    </w:p>
    <w:p w14:paraId="00BAC89E">
      <w:pPr>
        <w:numPr>
          <w:ilvl w:val="0"/>
          <w:numId w:val="0"/>
        </w:numPr>
        <w:spacing w:line="240" w:lineRule="auto"/>
        <w:jc w:val="left"/>
        <w:rPr>
          <w:rFonts w:hint="default" w:ascii="Times New Roman Regular" w:hAnsi="Times New Roman Regular" w:cs="Times New Roman Regular"/>
          <w:b/>
          <w:bCs/>
          <w:sz w:val="20"/>
          <w:szCs w:val="20"/>
        </w:rPr>
      </w:pPr>
    </w:p>
    <w:p w14:paraId="5FAE4AC5">
      <w:pPr>
        <w:numPr>
          <w:ilvl w:val="0"/>
          <w:numId w:val="0"/>
        </w:numPr>
        <w:spacing w:line="240" w:lineRule="auto"/>
        <w:jc w:val="left"/>
        <w:rPr>
          <w:rFonts w:hint="default" w:ascii="Times New Roman Regular" w:hAnsi="Times New Roman Regular" w:cs="Times New Roman Regular"/>
          <w:b/>
          <w:bCs/>
          <w:sz w:val="20"/>
          <w:szCs w:val="20"/>
        </w:rPr>
      </w:pPr>
    </w:p>
    <w:p w14:paraId="72E853E3">
      <w:pPr>
        <w:numPr>
          <w:ilvl w:val="0"/>
          <w:numId w:val="0"/>
        </w:numPr>
        <w:spacing w:line="240" w:lineRule="auto"/>
        <w:jc w:val="left"/>
        <w:rPr>
          <w:rFonts w:hint="default" w:ascii="Times New Roman Regular" w:hAnsi="Times New Roman Regular" w:cs="Times New Roman Regular"/>
          <w:b/>
          <w:bCs/>
          <w:sz w:val="20"/>
          <w:szCs w:val="20"/>
        </w:rPr>
      </w:pPr>
    </w:p>
    <w:p w14:paraId="73111F98">
      <w:pPr>
        <w:numPr>
          <w:ilvl w:val="0"/>
          <w:numId w:val="0"/>
        </w:numPr>
        <w:spacing w:line="240" w:lineRule="auto"/>
        <w:jc w:val="left"/>
        <w:rPr>
          <w:rFonts w:hint="default" w:ascii="Times New Roman Regular" w:hAnsi="Times New Roman Regular" w:cs="Times New Roman Regular"/>
          <w:b/>
          <w:bCs/>
          <w:sz w:val="20"/>
          <w:szCs w:val="20"/>
        </w:rPr>
      </w:pPr>
    </w:p>
    <w:p w14:paraId="0E904349">
      <w:pPr>
        <w:numPr>
          <w:ilvl w:val="0"/>
          <w:numId w:val="0"/>
        </w:numPr>
        <w:spacing w:line="240" w:lineRule="auto"/>
        <w:jc w:val="left"/>
        <w:rPr>
          <w:rFonts w:hint="default" w:ascii="Times New Roman Regular" w:hAnsi="Times New Roman Regular" w:cs="Times New Roman Regular"/>
          <w:b/>
          <w:bCs/>
          <w:sz w:val="20"/>
          <w:szCs w:val="20"/>
        </w:rPr>
      </w:pPr>
    </w:p>
    <w:p w14:paraId="6612018A">
      <w:pPr>
        <w:numPr>
          <w:ilvl w:val="0"/>
          <w:numId w:val="0"/>
        </w:numPr>
        <w:spacing w:line="240" w:lineRule="auto"/>
        <w:jc w:val="left"/>
        <w:rPr>
          <w:rFonts w:hint="default" w:ascii="Times New Roman Regular" w:hAnsi="Times New Roman Regular" w:cs="Times New Roman Regular"/>
          <w:b/>
          <w:bCs/>
          <w:sz w:val="20"/>
          <w:szCs w:val="20"/>
        </w:rPr>
      </w:pPr>
    </w:p>
    <w:p w14:paraId="7D17263C">
      <w:pPr>
        <w:numPr>
          <w:ilvl w:val="0"/>
          <w:numId w:val="0"/>
        </w:numPr>
        <w:spacing w:line="240" w:lineRule="auto"/>
        <w:jc w:val="left"/>
        <w:rPr>
          <w:rFonts w:hint="default" w:ascii="Times New Roman Regular" w:hAnsi="Times New Roman Regular" w:cs="Times New Roman Regular"/>
          <w:b/>
          <w:bCs/>
          <w:sz w:val="20"/>
          <w:szCs w:val="20"/>
        </w:rPr>
      </w:pPr>
    </w:p>
    <w:p w14:paraId="18E42F4F">
      <w:pPr>
        <w:numPr>
          <w:ilvl w:val="0"/>
          <w:numId w:val="0"/>
        </w:numPr>
        <w:spacing w:line="240" w:lineRule="auto"/>
        <w:jc w:val="left"/>
        <w:rPr>
          <w:rFonts w:hint="default" w:ascii="Times New Roman Regular" w:hAnsi="Times New Roman Regular" w:cs="Times New Roman Regular"/>
          <w:b/>
          <w:bCs/>
          <w:sz w:val="20"/>
          <w:szCs w:val="20"/>
        </w:rPr>
      </w:pPr>
    </w:p>
    <w:p w14:paraId="106B08D1">
      <w:pPr>
        <w:numPr>
          <w:ilvl w:val="0"/>
          <w:numId w:val="0"/>
        </w:numPr>
        <w:spacing w:line="240" w:lineRule="auto"/>
        <w:jc w:val="left"/>
        <w:rPr>
          <w:rFonts w:hint="default" w:ascii="Times New Roman Regular" w:hAnsi="Times New Roman Regular" w:cs="Times New Roman Regular"/>
          <w:b/>
          <w:bCs/>
          <w:sz w:val="20"/>
          <w:szCs w:val="20"/>
        </w:rPr>
      </w:pPr>
    </w:p>
    <w:p w14:paraId="44D8D7C7">
      <w:pPr>
        <w:numPr>
          <w:ilvl w:val="0"/>
          <w:numId w:val="0"/>
        </w:numPr>
        <w:spacing w:line="240" w:lineRule="auto"/>
        <w:jc w:val="left"/>
        <w:rPr>
          <w:rFonts w:hint="default" w:ascii="Times New Roman Regular" w:hAnsi="Times New Roman Regular" w:cs="Times New Roman Regular"/>
          <w:b/>
          <w:bCs/>
          <w:sz w:val="20"/>
          <w:szCs w:val="20"/>
        </w:rPr>
      </w:pPr>
    </w:p>
    <w:p w14:paraId="7D659837">
      <w:pPr>
        <w:numPr>
          <w:ilvl w:val="0"/>
          <w:numId w:val="0"/>
        </w:numPr>
        <w:spacing w:line="240" w:lineRule="auto"/>
        <w:jc w:val="left"/>
        <w:rPr>
          <w:rFonts w:hint="default" w:ascii="Times New Roman Regular" w:hAnsi="Times New Roman Regular" w:cs="Times New Roman Regular"/>
          <w:b/>
          <w:bCs/>
          <w:sz w:val="20"/>
          <w:szCs w:val="20"/>
        </w:rPr>
      </w:pPr>
    </w:p>
    <w:p w14:paraId="22D8D958">
      <w:pPr>
        <w:numPr>
          <w:ilvl w:val="0"/>
          <w:numId w:val="0"/>
        </w:numPr>
        <w:spacing w:line="240" w:lineRule="auto"/>
        <w:jc w:val="left"/>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Salary Analytics Dashboard</w:t>
      </w:r>
    </w:p>
    <w:p w14:paraId="14C65410">
      <w:pPr>
        <w:numPr>
          <w:ilvl w:val="0"/>
          <w:numId w:val="0"/>
        </w:numPr>
        <w:spacing w:line="240" w:lineRule="auto"/>
        <w:jc w:val="left"/>
        <w:rPr>
          <w:rFonts w:hint="default" w:ascii="Times New Roman Regular" w:hAnsi="Times New Roman Regular" w:cs="Times New Roman Regular"/>
          <w:b/>
          <w:bCs/>
          <w:sz w:val="24"/>
          <w:szCs w:val="24"/>
        </w:rPr>
      </w:pPr>
    </w:p>
    <w:p w14:paraId="5CEC0775">
      <w:pPr>
        <w:numPr>
          <w:ilvl w:val="0"/>
          <w:numId w:val="0"/>
        </w:numPr>
        <w:spacing w:line="240" w:lineRule="auto"/>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This dashboard focuses on compensation analysis through salary distributions, departmental salary comparisons, highest and lowest salary indicators, and salary versus experience relationships.</w:t>
      </w:r>
    </w:p>
    <w:p w14:paraId="35F82F46">
      <w:pPr>
        <w:numPr>
          <w:ilvl w:val="0"/>
          <w:numId w:val="0"/>
        </w:numPr>
        <w:spacing w:line="240" w:lineRule="auto"/>
        <w:jc w:val="left"/>
        <w:rPr>
          <w:rFonts w:hint="default" w:ascii="Times New Roman Regular" w:hAnsi="Times New Roman Regular" w:cs="Times New Roman Regular"/>
          <w:b w:val="0"/>
          <w:bCs w:val="0"/>
          <w:sz w:val="20"/>
          <w:szCs w:val="20"/>
        </w:rPr>
      </w:pPr>
    </w:p>
    <w:p w14:paraId="684B359D">
      <w:pPr>
        <w:numPr>
          <w:ilvl w:val="0"/>
          <w:numId w:val="0"/>
        </w:numPr>
        <w:spacing w:line="240" w:lineRule="auto"/>
        <w:jc w:val="left"/>
        <w:rPr>
          <w:rFonts w:hint="default" w:ascii="Times New Roman Regular" w:hAnsi="Times New Roman Regular" w:cs="Times New Roman Regular"/>
          <w:b w:val="0"/>
          <w:bCs w:val="0"/>
          <w:sz w:val="20"/>
          <w:szCs w:val="20"/>
        </w:rPr>
      </w:pPr>
    </w:p>
    <w:p w14:paraId="7C503B31">
      <w:pPr>
        <w:numPr>
          <w:ilvl w:val="0"/>
          <w:numId w:val="0"/>
        </w:numPr>
        <w:spacing w:line="240" w:lineRule="auto"/>
        <w:ind w:left="720" w:leftChars="0" w:firstLine="720" w:firstLineChars="0"/>
        <w:jc w:val="left"/>
        <w:rPr>
          <w:rFonts w:hint="default" w:ascii="Times New Roman Regular" w:hAnsi="Times New Roman Regular" w:cs="Times New Roman Regular"/>
        </w:rPr>
      </w:pP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drawing>
          <wp:inline distT="0" distB="0" distL="114300" distR="114300">
            <wp:extent cx="3283585" cy="2212340"/>
            <wp:effectExtent l="0" t="0" r="18415"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3283585" cy="2212340"/>
                    </a:xfrm>
                    <a:prstGeom prst="rect">
                      <a:avLst/>
                    </a:prstGeom>
                    <a:noFill/>
                    <a:ln>
                      <a:noFill/>
                    </a:ln>
                  </pic:spPr>
                </pic:pic>
              </a:graphicData>
            </a:graphic>
          </wp:inline>
        </w:drawing>
      </w:r>
    </w:p>
    <w:p w14:paraId="5A349E8D">
      <w:pPr>
        <w:numPr>
          <w:ilvl w:val="0"/>
          <w:numId w:val="0"/>
        </w:numPr>
        <w:spacing w:line="240" w:lineRule="auto"/>
        <w:ind w:left="2880" w:leftChars="0" w:firstLine="1056" w:firstLineChars="960"/>
        <w:jc w:val="left"/>
        <w:rPr>
          <w:rFonts w:hint="default" w:ascii="Times New Roman Regular" w:hAnsi="Times New Roman Regular" w:cs="Times New Roman Regular"/>
          <w:sz w:val="11"/>
          <w:szCs w:val="11"/>
          <w:lang w:val="en-US"/>
        </w:rPr>
      </w:pPr>
      <w:r>
        <w:rPr>
          <w:rFonts w:hint="default" w:ascii="Times New Roman Regular" w:hAnsi="Times New Roman Regular" w:cs="Times New Roman Regular"/>
          <w:sz w:val="11"/>
          <w:szCs w:val="11"/>
          <w:lang w:val="en-US"/>
        </w:rPr>
        <w:t>fig 5:Salary Dashboard</w:t>
      </w:r>
    </w:p>
    <w:p w14:paraId="3CDB4093">
      <w:pPr>
        <w:numPr>
          <w:ilvl w:val="0"/>
          <w:numId w:val="0"/>
        </w:numPr>
        <w:spacing w:line="240" w:lineRule="auto"/>
        <w:ind w:left="2880" w:leftChars="0" w:firstLine="1056" w:firstLineChars="960"/>
        <w:jc w:val="left"/>
        <w:rPr>
          <w:rFonts w:hint="default" w:ascii="Times New Roman Regular" w:hAnsi="Times New Roman Regular" w:cs="Times New Roman Regular"/>
          <w:sz w:val="11"/>
          <w:szCs w:val="11"/>
          <w:lang w:val="en-US"/>
        </w:rPr>
      </w:pPr>
    </w:p>
    <w:p w14:paraId="252CFD95">
      <w:pPr>
        <w:numPr>
          <w:ilvl w:val="0"/>
          <w:numId w:val="0"/>
        </w:numPr>
        <w:spacing w:line="240" w:lineRule="auto"/>
        <w:ind w:left="2880" w:leftChars="0" w:firstLine="1056" w:firstLineChars="960"/>
        <w:jc w:val="left"/>
        <w:rPr>
          <w:rFonts w:hint="default" w:ascii="Times New Roman Regular" w:hAnsi="Times New Roman Regular" w:cs="Times New Roman Regular"/>
          <w:sz w:val="11"/>
          <w:szCs w:val="11"/>
          <w:lang w:val="en-US"/>
        </w:rPr>
      </w:pPr>
    </w:p>
    <w:p w14:paraId="02DE9960">
      <w:pPr>
        <w:numPr>
          <w:ilvl w:val="0"/>
          <w:numId w:val="0"/>
        </w:numPr>
        <w:spacing w:line="240" w:lineRule="auto"/>
        <w:ind w:left="720" w:leftChars="0" w:firstLine="720" w:firstLineChars="0"/>
        <w:jc w:val="left"/>
        <w:rPr>
          <w:rFonts w:hint="default" w:ascii="Times New Roman Regular" w:hAnsi="Times New Roman Regular" w:cs="Times New Roman Regular"/>
        </w:rPr>
      </w:pPr>
    </w:p>
    <w:p w14:paraId="15965BB2">
      <w:pPr>
        <w:numPr>
          <w:ilvl w:val="0"/>
          <w:numId w:val="0"/>
        </w:numPr>
        <w:spacing w:line="240" w:lineRule="auto"/>
        <w:jc w:val="left"/>
        <w:rPr>
          <w:rFonts w:hint="default" w:ascii="Times New Roman Regular" w:hAnsi="Times New Roman Regular" w:cs="Times New Roman Regular"/>
          <w:b w:val="0"/>
          <w:bCs/>
        </w:rPr>
      </w:pPr>
    </w:p>
    <w:p w14:paraId="7741A55D">
      <w:pPr>
        <w:numPr>
          <w:ilvl w:val="0"/>
          <w:numId w:val="0"/>
        </w:numPr>
        <w:spacing w:line="240" w:lineRule="auto"/>
        <w:jc w:val="left"/>
        <w:rPr>
          <w:rFonts w:hint="default" w:ascii="Times New Roman Regular" w:hAnsi="Times New Roman Regular" w:cs="Times New Roman Regular"/>
          <w:b/>
          <w:bCs w:val="0"/>
        </w:rPr>
      </w:pPr>
      <w:r>
        <w:rPr>
          <w:rFonts w:hint="default" w:ascii="Times New Roman Regular" w:hAnsi="Times New Roman Regular" w:cs="Times New Roman Regular"/>
          <w:b/>
          <w:bCs w:val="0"/>
        </w:rPr>
        <w:t>Security &amp; System Analytics Dashboard</w:t>
      </w:r>
    </w:p>
    <w:p w14:paraId="34ACCFD2">
      <w:pPr>
        <w:numPr>
          <w:ilvl w:val="0"/>
          <w:numId w:val="0"/>
        </w:numPr>
        <w:spacing w:line="240" w:lineRule="auto"/>
        <w:jc w:val="left"/>
        <w:rPr>
          <w:rFonts w:hint="default" w:ascii="Times New Roman Regular" w:hAnsi="Times New Roman Regular" w:cs="Times New Roman Regular"/>
        </w:rPr>
      </w:pPr>
    </w:p>
    <w:p w14:paraId="23D291DF">
      <w:pPr>
        <w:numPr>
          <w:ilvl w:val="0"/>
          <w:numId w:val="0"/>
        </w:numPr>
        <w:spacing w:line="240" w:lineRule="auto"/>
        <w:jc w:val="both"/>
        <w:rPr>
          <w:rFonts w:hint="default" w:ascii="Times New Roman Regular" w:hAnsi="Times New Roman Regular" w:cs="Times New Roman Regular"/>
        </w:rPr>
      </w:pPr>
      <w:r>
        <w:rPr>
          <w:rFonts w:hint="default" w:ascii="Times New Roman Regular" w:hAnsi="Times New Roman Regular" w:cs="Times New Roman Regular"/>
        </w:rPr>
        <w:t>This dashboard monitors enterprise security and system architecture by presenting KPIs related to total systems, MFA-enabled systems, L3 access, data classification, hosting environment, and security compliance indicators.</w:t>
      </w:r>
    </w:p>
    <w:p w14:paraId="3AC3696B">
      <w:pPr>
        <w:numPr>
          <w:ilvl w:val="0"/>
          <w:numId w:val="0"/>
        </w:numPr>
        <w:spacing w:line="240" w:lineRule="auto"/>
        <w:jc w:val="left"/>
        <w:rPr>
          <w:rFonts w:hint="default" w:ascii="Times New Roman Regular" w:hAnsi="Times New Roman Regular" w:cs="Times New Roman Regular"/>
        </w:rPr>
      </w:pPr>
    </w:p>
    <w:p w14:paraId="71DDE10A">
      <w:pPr>
        <w:numPr>
          <w:ilvl w:val="0"/>
          <w:numId w:val="0"/>
        </w:numPr>
        <w:spacing w:line="240" w:lineRule="auto"/>
        <w:jc w:val="left"/>
        <w:rPr>
          <w:rFonts w:hint="default" w:ascii="Times New Roman Regular" w:hAnsi="Times New Roman Regular" w:cs="Times New Roman Regular"/>
        </w:rPr>
      </w:pPr>
    </w:p>
    <w:p w14:paraId="2803DDEF">
      <w:pPr>
        <w:numPr>
          <w:ilvl w:val="0"/>
          <w:numId w:val="0"/>
        </w:numPr>
        <w:spacing w:line="240" w:lineRule="auto"/>
        <w:ind w:left="720" w:leftChars="0" w:firstLine="720" w:firstLineChars="0"/>
        <w:jc w:val="left"/>
        <w:rPr>
          <w:rFonts w:hint="default" w:ascii="Times New Roman Regular" w:hAnsi="Times New Roman Regular" w:cs="Times New Roman Regular"/>
        </w:rPr>
      </w:pP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drawing>
          <wp:inline distT="0" distB="0" distL="114300" distR="114300">
            <wp:extent cx="3253740" cy="2114550"/>
            <wp:effectExtent l="0" t="0" r="2286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3253740" cy="2114550"/>
                    </a:xfrm>
                    <a:prstGeom prst="rect">
                      <a:avLst/>
                    </a:prstGeom>
                    <a:noFill/>
                    <a:ln>
                      <a:noFill/>
                    </a:ln>
                  </pic:spPr>
                </pic:pic>
              </a:graphicData>
            </a:graphic>
          </wp:inline>
        </w:drawing>
      </w:r>
    </w:p>
    <w:p w14:paraId="5ADA9563">
      <w:pPr>
        <w:numPr>
          <w:ilvl w:val="0"/>
          <w:numId w:val="0"/>
        </w:numPr>
        <w:spacing w:line="240" w:lineRule="auto"/>
        <w:ind w:left="2880" w:leftChars="0" w:firstLine="1056" w:firstLineChars="960"/>
        <w:jc w:val="left"/>
        <w:rPr>
          <w:rFonts w:hint="default" w:ascii="Times New Roman Regular" w:hAnsi="Times New Roman Regular" w:cs="Times New Roman Regular"/>
          <w:sz w:val="11"/>
          <w:szCs w:val="11"/>
          <w:lang w:val="en-US"/>
        </w:rPr>
      </w:pPr>
      <w:r>
        <w:rPr>
          <w:rFonts w:hint="default" w:ascii="Times New Roman Regular" w:hAnsi="Times New Roman Regular" w:cs="Times New Roman Regular"/>
          <w:sz w:val="11"/>
          <w:szCs w:val="11"/>
          <w:lang w:val="en-US"/>
        </w:rPr>
        <w:t>fig 6:Security &amp; System Dashboard</w:t>
      </w:r>
    </w:p>
    <w:p w14:paraId="09F0C13A">
      <w:pPr>
        <w:numPr>
          <w:ilvl w:val="0"/>
          <w:numId w:val="0"/>
        </w:numPr>
        <w:spacing w:line="240" w:lineRule="auto"/>
        <w:jc w:val="left"/>
        <w:rPr>
          <w:rFonts w:hint="default" w:ascii="Times New Roman Regular" w:hAnsi="Times New Roman Regular" w:cs="Times New Roman Regular"/>
        </w:rPr>
      </w:pPr>
    </w:p>
    <w:p w14:paraId="116BBCB1">
      <w:pPr>
        <w:numPr>
          <w:ilvl w:val="0"/>
          <w:numId w:val="0"/>
        </w:numPr>
        <w:spacing w:line="240" w:lineRule="auto"/>
        <w:jc w:val="left"/>
        <w:rPr>
          <w:rFonts w:hint="default" w:ascii="Times New Roman Regular" w:hAnsi="Times New Roman Regular" w:cs="Times New Roman Regular"/>
          <w:b/>
          <w:bCs/>
          <w:sz w:val="24"/>
          <w:szCs w:val="24"/>
        </w:rPr>
      </w:pPr>
    </w:p>
    <w:p w14:paraId="73642A34">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78BD3220">
      <w:pPr>
        <w:numPr>
          <w:ilvl w:val="0"/>
          <w:numId w:val="0"/>
        </w:numPr>
        <w:spacing w:line="240" w:lineRule="auto"/>
        <w:ind w:leftChars="0"/>
        <w:jc w:val="left"/>
        <w:rPr>
          <w:rFonts w:hint="default" w:ascii="Times New Roman Regular" w:hAnsi="Times New Roman Regular" w:cs="Times New Roman Regular"/>
          <w:b/>
          <w:bCs/>
          <w:sz w:val="24"/>
          <w:szCs w:val="24"/>
        </w:rPr>
      </w:pPr>
    </w:p>
    <w:p w14:paraId="5C9D2AE0">
      <w:pPr>
        <w:numPr>
          <w:ilvl w:val="0"/>
          <w:numId w:val="0"/>
        </w:numPr>
        <w:spacing w:line="240" w:lineRule="auto"/>
        <w:ind w:leftChars="0"/>
        <w:jc w:val="left"/>
        <w:rPr>
          <w:rFonts w:hint="default" w:ascii="Times New Roman Regular" w:hAnsi="Times New Roman Regular" w:cs="Times New Roman Regular"/>
          <w:b/>
          <w:bCs/>
          <w:sz w:val="24"/>
          <w:szCs w:val="24"/>
        </w:rPr>
      </w:pPr>
    </w:p>
    <w:p w14:paraId="5F9398AD">
      <w:pPr>
        <w:numPr>
          <w:ilvl w:val="0"/>
          <w:numId w:val="0"/>
        </w:numPr>
        <w:spacing w:line="240" w:lineRule="auto"/>
        <w:ind w:leftChars="0"/>
        <w:jc w:val="left"/>
        <w:rPr>
          <w:rFonts w:hint="default" w:ascii="Times New Roman Regular" w:hAnsi="Times New Roman Regular" w:cs="Times New Roman Regular"/>
          <w:b/>
          <w:bCs/>
          <w:sz w:val="24"/>
          <w:szCs w:val="24"/>
        </w:rPr>
      </w:pPr>
    </w:p>
    <w:p w14:paraId="24522839">
      <w:pPr>
        <w:numPr>
          <w:ilvl w:val="0"/>
          <w:numId w:val="0"/>
        </w:numPr>
        <w:spacing w:line="240" w:lineRule="auto"/>
        <w:ind w:leftChars="0"/>
        <w:jc w:val="left"/>
        <w:rPr>
          <w:rFonts w:hint="default" w:ascii="Times New Roman Regular" w:hAnsi="Times New Roman Regular" w:cs="Times New Roman Regular"/>
          <w:b/>
          <w:bCs/>
          <w:sz w:val="24"/>
          <w:szCs w:val="24"/>
        </w:rPr>
      </w:pPr>
    </w:p>
    <w:p w14:paraId="1604DA0A">
      <w:pPr>
        <w:numPr>
          <w:ilvl w:val="0"/>
          <w:numId w:val="0"/>
        </w:numPr>
        <w:spacing w:line="240" w:lineRule="auto"/>
        <w:ind w:leftChars="0"/>
        <w:jc w:val="left"/>
        <w:rPr>
          <w:rFonts w:hint="default" w:ascii="Times New Roman Regular" w:hAnsi="Times New Roman Regular" w:cs="Times New Roman Regular"/>
          <w:b/>
          <w:bCs/>
          <w:sz w:val="24"/>
          <w:szCs w:val="24"/>
        </w:rPr>
      </w:pPr>
    </w:p>
    <w:p w14:paraId="31F91FAB">
      <w:pPr>
        <w:numPr>
          <w:ilvl w:val="0"/>
          <w:numId w:val="0"/>
        </w:numPr>
        <w:spacing w:line="240" w:lineRule="auto"/>
        <w:ind w:leftChars="0"/>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7.⁠ ⁠Key Insights</w:t>
      </w:r>
    </w:p>
    <w:p w14:paraId="7567FA69">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050BCF2E">
      <w:pPr>
        <w:numPr>
          <w:ilvl w:val="0"/>
          <w:numId w:val="0"/>
        </w:numPr>
        <w:spacing w:line="240" w:lineRule="auto"/>
        <w:ind w:leftChars="0"/>
        <w:jc w:val="left"/>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Workforce Analytics</w:t>
      </w:r>
    </w:p>
    <w:p w14:paraId="0BF255A9">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2EC2262F">
      <w:pPr>
        <w:numPr>
          <w:ilvl w:val="0"/>
          <w:numId w:val="0"/>
        </w:numPr>
        <w:spacing w:line="240" w:lineRule="auto"/>
        <w:ind w:leftChars="0"/>
        <w:jc w:val="left"/>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⁠Employee distribution varies significantly across departments.</w:t>
      </w:r>
    </w:p>
    <w:p w14:paraId="5BDE2E01">
      <w:pPr>
        <w:numPr>
          <w:ilvl w:val="0"/>
          <w:numId w:val="0"/>
        </w:numPr>
        <w:spacing w:line="240" w:lineRule="auto"/>
        <w:ind w:leftChars="0"/>
        <w:jc w:val="left"/>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⁠Workforce experience differs across organizational units.</w:t>
      </w:r>
    </w:p>
    <w:p w14:paraId="790278CE">
      <w:pPr>
        <w:numPr>
          <w:ilvl w:val="0"/>
          <w:numId w:val="0"/>
        </w:numPr>
        <w:spacing w:line="240" w:lineRule="auto"/>
        <w:ind w:leftChars="0"/>
        <w:jc w:val="left"/>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⁠Geographic distribution highlights major operational locations.</w:t>
      </w:r>
    </w:p>
    <w:p w14:paraId="774DFF46">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39FFBE70">
      <w:pPr>
        <w:numPr>
          <w:ilvl w:val="0"/>
          <w:numId w:val="0"/>
        </w:numPr>
        <w:spacing w:line="240" w:lineRule="auto"/>
        <w:ind w:leftChars="0"/>
        <w:jc w:val="left"/>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Salary Analytics</w:t>
      </w:r>
    </w:p>
    <w:p w14:paraId="16092F0E">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322E5501">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⁠Average salary varies across departments.</w:t>
      </w:r>
    </w:p>
    <w:p w14:paraId="509321B5">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⁠Higher experience generally corresponds with higher compensation.</w:t>
      </w:r>
    </w:p>
    <w:p w14:paraId="3EC1D817">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⁠Salary distribution identifies compensation patterns across the organization.</w:t>
      </w:r>
    </w:p>
    <w:p w14:paraId="7C1835AB">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687F298A">
      <w:pPr>
        <w:numPr>
          <w:ilvl w:val="0"/>
          <w:numId w:val="0"/>
        </w:numPr>
        <w:spacing w:line="240" w:lineRule="auto"/>
        <w:ind w:leftChars="0"/>
        <w:jc w:val="left"/>
        <w:rPr>
          <w:rFonts w:hint="default" w:ascii="Times New Roman Regular" w:hAnsi="Times New Roman Regular" w:cs="Times New Roman Regular"/>
          <w:b/>
          <w:bCs/>
          <w:sz w:val="20"/>
          <w:szCs w:val="20"/>
        </w:rPr>
      </w:pPr>
      <w:r>
        <w:rPr>
          <w:rFonts w:hint="default" w:ascii="Times New Roman Regular" w:hAnsi="Times New Roman Regular" w:cs="Times New Roman Regular"/>
          <w:b/>
          <w:bCs/>
          <w:sz w:val="20"/>
          <w:szCs w:val="20"/>
        </w:rPr>
        <w:t>Security &amp; System Analytics</w:t>
      </w:r>
    </w:p>
    <w:p w14:paraId="5BCD9F7C">
      <w:pPr>
        <w:numPr>
          <w:ilvl w:val="0"/>
          <w:numId w:val="0"/>
        </w:numPr>
        <w:spacing w:line="240" w:lineRule="auto"/>
        <w:ind w:leftChars="0"/>
        <w:jc w:val="left"/>
        <w:rPr>
          <w:rFonts w:hint="default" w:ascii="Times New Roman Regular" w:hAnsi="Times New Roman Regular" w:cs="Times New Roman Regular"/>
          <w:b w:val="0"/>
          <w:bCs w:val="0"/>
          <w:sz w:val="20"/>
          <w:szCs w:val="20"/>
        </w:rPr>
      </w:pPr>
    </w:p>
    <w:p w14:paraId="4E4A795F">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⁠Multi-Factor Authentication has been implemented for selected critical systems.</w:t>
      </w:r>
    </w:p>
    <w:p w14:paraId="020AB60B">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⁠Systems are distributed across both cloud and on-premise environments.</w:t>
      </w:r>
    </w:p>
    <w:p w14:paraId="77ABE39C">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⁠Data classification identifies systems handling sensitive organizational information.</w:t>
      </w:r>
    </w:p>
    <w:p w14:paraId="26C93C8C">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⁠Security controls such as audit logging and access levels improve compliance visibility.</w:t>
      </w:r>
    </w:p>
    <w:p w14:paraId="1065B273">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52903E28">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0D2AA6A8">
      <w:pPr>
        <w:numPr>
          <w:ilvl w:val="0"/>
          <w:numId w:val="0"/>
        </w:numPr>
        <w:spacing w:line="240" w:lineRule="auto"/>
        <w:ind w:leftChars="0"/>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8.⁠ ⁠Challenges Faced</w:t>
      </w:r>
    </w:p>
    <w:p w14:paraId="620ECDE4">
      <w:pPr>
        <w:numPr>
          <w:ilvl w:val="0"/>
          <w:numId w:val="0"/>
        </w:numPr>
        <w:spacing w:line="240" w:lineRule="auto"/>
        <w:ind w:leftChars="0"/>
        <w:jc w:val="left"/>
        <w:rPr>
          <w:rFonts w:hint="default" w:ascii="Times New Roman Regular" w:hAnsi="Times New Roman Regular" w:cs="Times New Roman Regular"/>
          <w:b/>
          <w:bCs/>
          <w:sz w:val="24"/>
          <w:szCs w:val="24"/>
        </w:rPr>
      </w:pPr>
    </w:p>
    <w:p w14:paraId="12597907">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Several technical and analytical challenges were encountered during development.</w:t>
      </w:r>
    </w:p>
    <w:p w14:paraId="4C36DBCB">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0D752313">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⁠Establishing relationships between multiple datasets.</w:t>
      </w:r>
    </w:p>
    <w:p w14:paraId="169C79FA">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⁠Designing meaningful visualizations using limited source data.</w:t>
      </w:r>
    </w:p>
    <w:p w14:paraId="3F4E059F">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⁠Creating effective KPI cards and calculated fields.</w:t>
      </w:r>
    </w:p>
    <w:p w14:paraId="7EF14AA8">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⁠Maintaining a consistent dashboard layout and visual theme.</w:t>
      </w:r>
    </w:p>
    <w:p w14:paraId="3A9B59F7">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  ⁠Optimizing dashboard usability through interactive navigation.</w:t>
      </w:r>
    </w:p>
    <w:p w14:paraId="3B97A7EB">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23695158">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These challenges were addressed through iterative dashboard refinement and visualization optimization.</w:t>
      </w:r>
    </w:p>
    <w:p w14:paraId="4943E4F6">
      <w:pPr>
        <w:numPr>
          <w:ilvl w:val="0"/>
          <w:numId w:val="0"/>
        </w:numPr>
        <w:spacing w:line="240" w:lineRule="auto"/>
        <w:ind w:leftChars="0"/>
        <w:jc w:val="both"/>
        <w:rPr>
          <w:rFonts w:hint="default" w:ascii="Times New Roman Regular" w:hAnsi="Times New Roman Regular" w:cs="Times New Roman Regular"/>
          <w:b w:val="0"/>
          <w:bCs w:val="0"/>
          <w:sz w:val="20"/>
          <w:szCs w:val="20"/>
        </w:rPr>
      </w:pPr>
      <w:bookmarkStart w:id="0" w:name="_GoBack"/>
      <w:bookmarkEnd w:id="0"/>
    </w:p>
    <w:p w14:paraId="5946407B">
      <w:pPr>
        <w:numPr>
          <w:ilvl w:val="0"/>
          <w:numId w:val="0"/>
        </w:numPr>
        <w:spacing w:line="240" w:lineRule="auto"/>
        <w:ind w:leftChars="0"/>
        <w:jc w:val="left"/>
        <w:rPr>
          <w:rFonts w:hint="default" w:ascii="Times New Roman Regular" w:hAnsi="Times New Roman Regular" w:cs="Times New Roman Regular"/>
          <w:b/>
          <w:bCs/>
          <w:sz w:val="24"/>
          <w:szCs w:val="24"/>
        </w:rPr>
      </w:pPr>
    </w:p>
    <w:p w14:paraId="72BBE9C5">
      <w:pPr>
        <w:numPr>
          <w:ilvl w:val="0"/>
          <w:numId w:val="0"/>
        </w:numPr>
        <w:spacing w:line="240" w:lineRule="auto"/>
        <w:ind w:leftChars="0"/>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9.⁠ ⁠Conclusion</w:t>
      </w:r>
    </w:p>
    <w:p w14:paraId="22F76612">
      <w:pPr>
        <w:numPr>
          <w:ilvl w:val="0"/>
          <w:numId w:val="0"/>
        </w:numPr>
        <w:spacing w:line="240" w:lineRule="auto"/>
        <w:ind w:leftChars="0"/>
        <w:jc w:val="left"/>
        <w:rPr>
          <w:rFonts w:hint="default" w:ascii="Times New Roman Regular" w:hAnsi="Times New Roman Regular" w:cs="Times New Roman Regular"/>
          <w:b/>
          <w:bCs/>
          <w:sz w:val="24"/>
          <w:szCs w:val="24"/>
        </w:rPr>
      </w:pPr>
    </w:p>
    <w:p w14:paraId="0B10D731">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The ABB Enterprise Analytics Dashboard successfully transforms organizational datasets into an interactive decision-support solution. The dashboards provide meaningful insights into workforce management, salary analysis, enterprise security, and system architecture through intuitive visualizations.</w:t>
      </w:r>
    </w:p>
    <w:p w14:paraId="007D9AB1">
      <w:pPr>
        <w:numPr>
          <w:ilvl w:val="0"/>
          <w:numId w:val="0"/>
        </w:numPr>
        <w:spacing w:line="240" w:lineRule="auto"/>
        <w:ind w:leftChars="0"/>
        <w:jc w:val="both"/>
        <w:rPr>
          <w:rFonts w:hint="default" w:ascii="Times New Roman Regular" w:hAnsi="Times New Roman Regular" w:cs="Times New Roman Regular"/>
          <w:b w:val="0"/>
          <w:bCs w:val="0"/>
          <w:sz w:val="20"/>
          <w:szCs w:val="20"/>
        </w:rPr>
      </w:pPr>
    </w:p>
    <w:p w14:paraId="7A308CD8">
      <w:pPr>
        <w:numPr>
          <w:ilvl w:val="0"/>
          <w:numId w:val="0"/>
        </w:numPr>
        <w:spacing w:line="240" w:lineRule="auto"/>
        <w:ind w:leftChars="0"/>
        <w:jc w:val="both"/>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The project demonstrates practical knowledge of data preparation, relationship modeling, dashboard development, KPI design, and business intelligence reporting using Tableau. The final solution emphasizes clarity, usability, and analytical value, making it suitable for business reporting and executive decision-making.</w:t>
      </w:r>
    </w:p>
    <w:p w14:paraId="4BDACC7B">
      <w:pPr>
        <w:numPr>
          <w:ilvl w:val="0"/>
          <w:numId w:val="0"/>
        </w:numPr>
        <w:spacing w:line="240" w:lineRule="auto"/>
        <w:ind w:leftChars="0"/>
        <w:jc w:val="left"/>
        <w:rPr>
          <w:rFonts w:hint="default" w:ascii="Times New Roman Bold" w:hAnsi="Times New Roman Bold" w:cs="Times New Roman Bold"/>
          <w:b/>
          <w:bCs/>
          <w:sz w:val="24"/>
          <w:szCs w:val="24"/>
        </w:rPr>
      </w:pPr>
    </w:p>
    <w:p w14:paraId="5E05F14E">
      <w:pPr>
        <w:spacing w:line="240" w:lineRule="auto"/>
        <w:jc w:val="left"/>
        <w:rPr>
          <w:rFonts w:hint="default" w:ascii="Times New Roman Regular" w:hAnsi="Times New Roman Regular" w:cs="Times New Roman Regular"/>
          <w:sz w:val="20"/>
          <w:szCs w:val="20"/>
        </w:rPr>
      </w:pPr>
    </w:p>
    <w:p w14:paraId="49898390">
      <w:pPr>
        <w:spacing w:line="240" w:lineRule="auto"/>
        <w:jc w:val="left"/>
        <w:rPr>
          <w:rFonts w:hint="default" w:ascii="Times New Roman Regular" w:hAnsi="Times New Roman Regular" w:cs="Times New Roman Regula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7F681F"/>
    <w:multiLevelType w:val="singleLevel"/>
    <w:tmpl w:val="F37F681F"/>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FB874"/>
    <w:rsid w:val="7FE2D737"/>
    <w:rsid w:val="FEFFB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54</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2026-06-29T09:07:00Z</dcterms:created>
  <dc:creator>Piyush Jha</dc:creator>
  <cp:lastModifiedBy>Piyush Jha</cp:lastModifiedBy>
  <dcterms:modified xsi:type="dcterms:W3CDTF">2026-06-29T08:04:33Z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2A760946E0EBAEE7B9D9416A458D26A4_43</vt:lpwstr>
  </property>
</Properties>
</file>