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Resumen guiado de Itinerarios académicos y profesionales en el entorno sociolaboral actual</w:t>
      </w: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695"/>
        <w:gridCol w:w="1875"/>
        <w:gridCol w:w="5820"/>
        <w:tblGridChange w:id="0">
          <w:tblGrid>
            <w:gridCol w:w="1530"/>
            <w:gridCol w:w="1695"/>
            <w:gridCol w:w="1875"/>
            <w:gridCol w:w="58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Entorno Sociolaboral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Principales cambios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Mercado laboral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Entorno profesional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Decálogo de tendencias laborales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Modalidades de empleo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Entorno Sociolaboral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Nuevos yacimientos de empleo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Ejemplos: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Espíritu emprendedor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Intraemprendedor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6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930"/>
        <w:gridCol w:w="2235"/>
        <w:gridCol w:w="3225"/>
        <w:tblGridChange w:id="0">
          <w:tblGrid>
            <w:gridCol w:w="1575"/>
            <w:gridCol w:w="3930"/>
            <w:gridCol w:w="2235"/>
            <w:gridCol w:w="32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Influencia de los ODS en el entorno sociolaboral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95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875"/>
        <w:gridCol w:w="1440"/>
        <w:gridCol w:w="1050"/>
        <w:gridCol w:w="4965"/>
        <w:tblGridChange w:id="0">
          <w:tblGrid>
            <w:gridCol w:w="1665"/>
            <w:gridCol w:w="1875"/>
            <w:gridCol w:w="1440"/>
            <w:gridCol w:w="1050"/>
            <w:gridCol w:w="49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Orientación Académica y Profesional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Perfil profesional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Oferta formativa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Autoconocimiento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Organización de la Orientación en el Entorno Educativo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Organización de la Orientación en el Entorno Laboral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Servicio de Orientación profesional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Educativo en España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Enseñanzas artísticas y deportivas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Orientación Académica y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Aprendizaje a lo largo de la vida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Formación Profesional (FP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Ciclos formativos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6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65"/>
        <w:gridCol w:w="4845"/>
        <w:gridCol w:w="3165"/>
        <w:tblGridChange w:id="0">
          <w:tblGrid>
            <w:gridCol w:w="1590"/>
            <w:gridCol w:w="1365"/>
            <w:gridCol w:w="4845"/>
            <w:gridCol w:w="3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Formación permanente o a lo largo de la vida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lifelong learning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Beneficios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  <w:t xml:space="preserve">Nombre:____________________________________________________Fecha:_________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