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left"/>
      </w:pPr>
      <w:r>
        <w:rPr>
          <w:rFonts w:ascii="Arial" w:hAnsi="Arial"/>
          <w:b/>
          <w:color w:val="1B4FD8"/>
          <w:sz w:val="22"/>
        </w:rPr>
        <w:t>FinAccSolutions</w:t>
      </w:r>
    </w:p>
    <w:p>
      <w:pPr>
        <w:spacing w:before="0" w:after="720"/>
        <w:pBdr>
          <w:bottom w:val="single" w:sz="6" w:space="4" w:color="1B4FD8"/>
        </w:pBdr>
      </w:pPr>
    </w:p>
    <w:p>
      <w:pPr>
        <w:spacing w:before="0" w:after="240"/>
        <w:jc w:val="left"/>
      </w:pPr>
      <w:r>
        <w:rPr>
          <w:rFonts w:ascii="Arial" w:hAnsi="Arial"/>
          <w:b/>
          <w:color w:val="0A1628"/>
          <w:sz w:val="64"/>
        </w:rPr>
        <w:t>Brand Voice &amp; Messaging Review</w:t>
      </w:r>
    </w:p>
    <w:p>
      <w:pPr>
        <w:spacing w:after="80"/>
        <w:jc w:val="left"/>
      </w:pPr>
      <w:r>
        <w:rPr>
          <w:rFonts w:ascii="Arial" w:hAnsi="Arial"/>
          <w:color w:val="64748B"/>
          <w:sz w:val="28"/>
        </w:rPr>
        <w:t>FinAccSolutions Website — Full Copy Audit</w:t>
      </w:r>
    </w:p>
    <w:p>
      <w:pPr>
        <w:spacing w:after="1600"/>
      </w:pPr>
      <w:r>
        <w:rPr>
          <w:rFonts w:ascii="Arial" w:hAnsi="Arial"/>
          <w:color w:val="64748B"/>
          <w:sz w:val="22"/>
        </w:rPr>
        <w:t>May 2026</w:t>
      </w: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1. Executive Summary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FinAccSolutions has the raw ingredients of a compelling brand: real credentials (Big 4/Big 10 backgrounds, IFRS &amp; US GAAP), specific measurable case-study outcomes, and a clean visual identity. The brand voice leans confident and professional — appropriate for its audience of CFOs, finance directors, and founders.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059669"/>
          <w:left w:val="single" w:sz="4" w:color="059669"/>
          <w:bottom w:val="single" w:sz="4" w:color="059669"/>
          <w:right w:val="single" w:sz="4" w:color="059669"/>
        </w:tblBorders>
      </w:tblPr>
      <w:tblGrid>
        <w:gridCol w:w="8784"/>
      </w:tblGrid>
      <w:tr>
        <w:tc>
          <w:tcPr>
            <w:tcW w:type="dxa" w:w="8784"/>
            <w:shd w:val="clear" w:color="auto" w:fill="E6F0E8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A1628"/>
                <w:sz w:val="20"/>
              </w:rPr>
              <w:t>KEY STRENGTHS: Specific credentials are used consistently. Testimonials reference measurable outcomes ($2.1M raised, 78% cycle reduction, $38K saved). Service taglines are punchy and benefit-led.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7706"/>
          <w:left w:val="single" w:sz="4" w:color="D97706"/>
          <w:bottom w:val="single" w:sz="4" w:color="D97706"/>
          <w:right w:val="single" w:sz="4" w:color="D97706"/>
        </w:tblBorders>
      </w:tblPr>
      <w:tblGrid>
        <w:gridCol w:w="8784"/>
      </w:tblGrid>
      <w:tr>
        <w:tc>
          <w:tcPr>
            <w:tcW w:type="dxa" w:w="8784"/>
            <w:shd w:val="clear" w:color="auto" w:fill="FEF3C7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A1628"/>
                <w:sz w:val="20"/>
              </w:rPr>
              <w:t>PRIORITY IMPROVEMENTS: The hero headline is generic. The sub-headline undersells the brand with 'virtual assistants.' The trust bar contains an unsubstantiated quantitative claim. British/American English mixing creates inconsistency across sections.</w:t>
            </w:r>
          </w:p>
        </w:tc>
      </w:tr>
    </w:tbl>
    <w:p>
      <w:pPr>
        <w:spacing w:after="0"/>
      </w:pPr>
    </w:p>
    <w:p>
      <w:pPr>
        <w:spacing w:before="0" w:after="240"/>
      </w:pP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2. Brand Voice Assessment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Based on the full site copy, the FinAccSolutions brand voice can be characterised as follows: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Voice Dimension</w:t>
            </w:r>
          </w:p>
        </w:tc>
        <w:tc>
          <w:tcPr>
            <w:tcW w:type="dxa" w:w="3600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Current Position</w:t>
            </w:r>
          </w:p>
        </w:tc>
        <w:tc>
          <w:tcPr>
            <w:tcW w:type="dxa" w:w="3600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Recommended Position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8"/>
              </w:rPr>
              <w:t>Formality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Semi-formal — mostly professional with occasional casual phrases ('before it becomes a problem')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Formal-confident: authoritative without being cold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8"/>
              </w:rPr>
              <w:t>Authority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Credential-forward but not always backed by narrative context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Expert peer: shows mastery through specificity, not assertion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8"/>
              </w:rPr>
              <w:t>Emotion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Low warmth — functional and direct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Measured warmth: acknowledge the stress of finance/compliance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8"/>
              </w:rPr>
              <w:t>Complexity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Appropriate — uses jargon selectively (IFRS 10, DCF, LucaNet)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Maintain — define acronyms on first use for non-specialist readers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8"/>
              </w:rPr>
              <w:t>Differentiation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Relies heavily on 'Big 4/Big 10' badge — not yet a unique narrative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Develop a single ownable positioning line beyond the credential badge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3. Detailed Findings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Each finding is rated High / Medium / Low by severity. High findings either carry compliance risk or directly undermine positioning. Medium findings create inconsistency. Low findings are style or preference issues.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C262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Hero Subheadline — 'virtual assistants'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Hero Section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The phrase 'experienced professionals and virtual assistants' creates a conflicting signal. Prospects associate 'virtual assistants' with admin/scheduling support, not IFRS-certified accountants. It undermines the Big 4 credential set up just three lines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5F5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'...delivered by experienced professionals and virtual assistants tailored to your business needs.'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'...delivered by Big 4-trained accountants and specialists, fully integrated into your workflow.'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C262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Hero H1 — Generic Headline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Hero Section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'Accounting &amp; Finance, Done Right' is the single most visible piece of copy on the site. It communicates category (accounting) and a vague promise ('done right') but no differentiation. Every firm implicitly claims to do it 'right.' It does no competitive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5F5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'Accounting &amp; Finance, Done Right'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'Your Offshore Finance Team, Built to Big 4 Standards' — or — 'Finance Expertise You'd Pay Big 4 Rates For. At a Fraction of the Cost.'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C262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Trust Bar — '30+ Countries Served'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Hero Trust Bar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This is a hard quantitative claim. If challenged by a prospect or regulator, it requires evidence. It also appears without supporting context. If verifiable, add a short qualifier. If not yet verifiable, remove or replace with a qualitative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5F5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'30+ Countries Served'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'International Reporting Experience' or 'Global Clients Across 4 Continents' (if substantiated)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C262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'Confidentiality &amp; data security guaranteed'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VA Talent USP Banner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The word 'guaranteed' in a data security context creates legal exposure. No firm can absolutely guarantee data security — it implies absolute protection against breaches, which no SLA can deliver.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5F5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'Confidentiality &amp; data security guaranteed'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'Strict confidentiality &amp; enterprise-grade data security'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770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British/American English Inconsistency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CoreServices + other sections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The site mixes British English ('organised', 'organisation') with American English ('reconciliation', 'standardized'). This creates a subtle credibility issue for international audiences. Choose one standard and apply it consistently. Given the target US/UK audience, American English is recommended for broader appeal.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BEB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'Accurate, organised, always ready.'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'Accurate, organized, always ready.'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770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Section Header — 'Built for Businesses That Mean Business'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Who We Work With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This is a well-worn phrase (widely used in B2B marketing). It reduces distinctiveness at a moment where the page should clarify which specific clients FinAccSolutions serves best.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BEB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'Built for Businesses That Mean Business'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'Trusted by Holding Groups, Funded Startups &amp; International Teams'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770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CTA Copy Inconsistency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Navbar / Hero / Contact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Three different CTA phrases appear: 'Get a Free Consultation' (Navbar), 'Book My Free Call' (Contact Form), 'Hire Talent Now' (Mega Menu), 'Book a Free Consultation' (blog CTA). Inconsistency erodes conversion — visitors see different commitment levels implied by each phrase.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BEB"/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RECOMMENDED: Standardise to 'Book Your Free Consultation' across all touchpoints. The word 'Your' increases personal relevance.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7706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'Know your numbers before they happen.'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Budgeting &amp; Forecasting service tagline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Strong and differentiated — but the verb tense is slightly awkward. A minor refinement strengthens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BEB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'Know your numbers before they happen.'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'Know your numbers before the month does.'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5966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Form dropdown — 'Not Sure Yet'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Contact Form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All other dropdown options are Title Case. 'Not Sure Yet' matches the pattern, which is good. However, it could be made warmer and lower-friction to encourage more submissions from uncertain visitors.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FF4"/>
          </w:tcPr>
          <w:p>
            <w:pPr>
              <w:spacing w:after="40"/>
            </w:pPr>
            <w:r>
              <w:rPr>
                <w:rFonts w:ascii="Arial" w:hAnsi="Arial"/>
                <w:b/>
                <w:color w:val="DC2626"/>
                <w:sz w:val="19"/>
              </w:rPr>
              <w:t>CURRENT: 'Not Sure Yet'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REVISED: 'Not sure yet — just exploring'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5966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WhyChooseUs section subtitle is empty</w:t>
            </w:r>
          </w:p>
        </w:tc>
        <w:tc>
          <w:tcPr>
            <w:tcW w:type="dxa" w:w="2928"/>
            <w:shd w:val="clear" w:color="auto" w:fill="F1F4FA"/>
          </w:tcPr>
          <w:p>
            <w:r>
              <w:rPr>
                <w:rFonts w:ascii="Arial" w:hAnsi="Arial"/>
                <w:i/>
                <w:color w:val="64748B"/>
                <w:sz w:val="17"/>
              </w:rPr>
              <w:t>Location: Why FinAccSolutions</w:t>
            </w:r>
          </w:p>
        </w:tc>
      </w:tr>
    </w:tbl>
    <w:p>
      <w:pPr>
        <w:spacing w:before="80" w:after="120"/>
        <w:ind w:left="144"/>
      </w:pPr>
      <w:r>
        <w:rPr>
          <w:rFonts w:ascii="Arial" w:hAnsi="Arial"/>
          <w:sz w:val="20"/>
        </w:rPr>
        <w:t>The SectionHeader for 'What Sets Us Apart' has an empty subtitle prop. Every section should use its subtitle slot to reinforce the positioning, add keywords, and improve on-page SEO.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FF4"/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RECOMMENDED: Add subtitle: 'Qualified finance professionals — not a software platform, not a call centre. Senior-level expertise, offshore economics.'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4. Recommended Brand Voice Framework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Use this as your internal reference for all future copy — website, blog, social media, email, and sales collateral.</w:t>
      </w:r>
    </w:p>
    <w:p>
      <w:pPr>
        <w:spacing w:before="0" w:after="160"/>
      </w:pPr>
    </w:p>
    <w:p>
      <w:pPr>
        <w:spacing w:before="320" w:after="120"/>
      </w:pPr>
      <w:r>
        <w:rPr>
          <w:rFonts w:ascii="Arial" w:hAnsi="Arial"/>
          <w:b/>
          <w:color w:val="0A1628"/>
          <w:sz w:val="26"/>
        </w:rPr>
        <w:t>Brand Personality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1B4FD8"/>
          <w:left w:val="single" w:sz="4" w:color="1B4FD8"/>
          <w:bottom w:val="single" w:sz="4" w:color="1B4FD8"/>
          <w:right w:val="single" w:sz="4" w:color="1B4FD8"/>
        </w:tblBorders>
      </w:tblPr>
      <w:tblGrid>
        <w:gridCol w:w="8784"/>
      </w:tblGrid>
      <w:tr>
        <w:tc>
          <w:tcPr>
            <w:tcW w:type="dxa" w:w="8784"/>
            <w:shd w:val="clear" w:color="auto" w:fill="EBF0FB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A1628"/>
                <w:sz w:val="20"/>
              </w:rPr>
              <w:t>If FinAccSolutions were a person, they would be the most credentialled colleague in the room — Big 4 background, sharp with numbers, IFRS and GAAP fluent — but entirely approachable. They don't talk in jargon unless it's necessary. They cut through complexity, tell you exactly where things stand, and get the work done without drama.</w:t>
            </w:r>
          </w:p>
        </w:tc>
      </w:tr>
    </w:tbl>
    <w:p>
      <w:pPr>
        <w:spacing w:after="0"/>
      </w:pPr>
    </w:p>
    <w:p>
      <w:pPr>
        <w:spacing w:before="0" w:after="160"/>
      </w:pPr>
    </w:p>
    <w:p>
      <w:pPr>
        <w:spacing w:before="320" w:after="120"/>
      </w:pPr>
      <w:r>
        <w:rPr>
          <w:rFonts w:ascii="Arial" w:hAnsi="Arial"/>
          <w:b/>
          <w:color w:val="0A1628"/>
          <w:sz w:val="26"/>
        </w:rPr>
        <w:t>Voice Attributes (The Four Pillars)</w:t>
      </w:r>
    </w:p>
    <w:p>
      <w:pPr>
        <w:spacing w:before="320" w:after="120"/>
      </w:pPr>
      <w:r>
        <w:rPr>
          <w:rFonts w:ascii="Arial" w:hAnsi="Arial"/>
          <w:b/>
          <w:color w:val="1B4FD8"/>
          <w:sz w:val="26"/>
        </w:rPr>
        <w:t>Precise, Not Pedantic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We are: </w:t>
      </w:r>
      <w:r>
        <w:rPr>
          <w:rFonts w:ascii="Arial" w:hAnsi="Arial"/>
          <w:sz w:val="20"/>
        </w:rPr>
        <w:t>We speak with exactness — specific numbers, named standards, identifiable tools. We don't pad copy with vague claims.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We are not: </w:t>
      </w:r>
      <w:r>
        <w:rPr>
          <w:rFonts w:ascii="Arial" w:hAnsi="Arial"/>
          <w:sz w:val="20"/>
        </w:rPr>
        <w:t>We are NOT jargon-dense or overly technical for its own sake.</w:t>
      </w:r>
    </w:p>
    <w:p>
      <w:pPr>
        <w:spacing w:after="40"/>
        <w:ind w:left="288"/>
      </w:pPr>
      <w:r>
        <w:rPr>
          <w:rFonts w:ascii="Arial" w:hAnsi="Arial"/>
          <w:i/>
          <w:color w:val="059669"/>
          <w:sz w:val="19"/>
        </w:rPr>
        <w:t>GOOD: 'We reduced the close cycle from 21 days to 5 days under IFRS 10.'</w:t>
      </w:r>
    </w:p>
    <w:p>
      <w:pPr>
        <w:spacing w:after="40"/>
        <w:ind w:left="288"/>
      </w:pPr>
      <w:r>
        <w:rPr>
          <w:rFonts w:ascii="Arial" w:hAnsi="Arial"/>
          <w:i/>
          <w:color w:val="DC2626"/>
          <w:sz w:val="19"/>
        </w:rPr>
        <w:t>AVOID: 'We deliver exceptional, high-quality, best-in-class accounting solutions.'</w:t>
      </w:r>
    </w:p>
    <w:p>
      <w:pPr>
        <w:spacing w:before="0" w:after="120"/>
      </w:pPr>
    </w:p>
    <w:p>
      <w:pPr>
        <w:spacing w:before="320" w:after="120"/>
      </w:pPr>
      <w:r>
        <w:rPr>
          <w:rFonts w:ascii="Arial" w:hAnsi="Arial"/>
          <w:b/>
          <w:color w:val="1B4FD8"/>
          <w:sz w:val="26"/>
        </w:rPr>
        <w:t>Confident, Not Arrogant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We are: </w:t>
      </w:r>
      <w:r>
        <w:rPr>
          <w:rFonts w:ascii="Arial" w:hAnsi="Arial"/>
          <w:sz w:val="20"/>
        </w:rPr>
        <w:t>We state what we do and what we've achieved plainly. We don't over-qualify or hedge unnecessarily.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We are not: </w:t>
      </w:r>
      <w:r>
        <w:rPr>
          <w:rFonts w:ascii="Arial" w:hAnsi="Arial"/>
          <w:sz w:val="20"/>
        </w:rPr>
        <w:t>We are NOT boastful. We don't disparage competitors.</w:t>
      </w:r>
    </w:p>
    <w:p>
      <w:pPr>
        <w:spacing w:after="40"/>
        <w:ind w:left="288"/>
      </w:pPr>
      <w:r>
        <w:rPr>
          <w:rFonts w:ascii="Arial" w:hAnsi="Arial"/>
          <w:i/>
          <w:color w:val="059669"/>
          <w:sz w:val="19"/>
        </w:rPr>
        <w:t>GOOD: 'Big 4-trained. IFRS &amp; US GAAP certified. Ready from day one.'</w:t>
      </w:r>
    </w:p>
    <w:p>
      <w:pPr>
        <w:spacing w:after="40"/>
        <w:ind w:left="288"/>
      </w:pPr>
      <w:r>
        <w:rPr>
          <w:rFonts w:ascii="Arial" w:hAnsi="Arial"/>
          <w:i/>
          <w:color w:val="DC2626"/>
          <w:sz w:val="19"/>
        </w:rPr>
        <w:t>AVOID: 'We're the best offshore accounting firm in the world.'</w:t>
      </w:r>
    </w:p>
    <w:p>
      <w:pPr>
        <w:spacing w:before="0" w:after="120"/>
      </w:pPr>
    </w:p>
    <w:p>
      <w:pPr>
        <w:spacing w:before="320" w:after="120"/>
      </w:pPr>
      <w:r>
        <w:rPr>
          <w:rFonts w:ascii="Arial" w:hAnsi="Arial"/>
          <w:b/>
          <w:color w:val="1B4FD8"/>
          <w:sz w:val="26"/>
        </w:rPr>
        <w:t>Direct, Not Cold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We are: </w:t>
      </w:r>
      <w:r>
        <w:rPr>
          <w:rFonts w:ascii="Arial" w:hAnsi="Arial"/>
          <w:sz w:val="20"/>
        </w:rPr>
        <w:t>We get to the point fast. We respect our audience's time. But we acknowledge that finance problems are stressful and stakes are high.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We are not: </w:t>
      </w:r>
      <w:r>
        <w:rPr>
          <w:rFonts w:ascii="Arial" w:hAnsi="Arial"/>
          <w:sz w:val="20"/>
        </w:rPr>
        <w:t>We are NOT robotic or devoid of human warmth.</w:t>
      </w:r>
    </w:p>
    <w:p>
      <w:pPr>
        <w:spacing w:after="40"/>
        <w:ind w:left="288"/>
      </w:pPr>
      <w:r>
        <w:rPr>
          <w:rFonts w:ascii="Arial" w:hAnsi="Arial"/>
          <w:i/>
          <w:color w:val="059669"/>
          <w:sz w:val="19"/>
        </w:rPr>
        <w:t>GOOD: 'No hard sell. Just a straightforward conversation about where you are.'</w:t>
      </w:r>
    </w:p>
    <w:p>
      <w:pPr>
        <w:spacing w:after="40"/>
        <w:ind w:left="288"/>
      </w:pPr>
      <w:r>
        <w:rPr>
          <w:rFonts w:ascii="Arial" w:hAnsi="Arial"/>
          <w:i/>
          <w:color w:val="DC2626"/>
          <w:sz w:val="19"/>
        </w:rPr>
        <w:t>AVOID: 'Submit your enquiry and a team member will respond within 24 business hours.'</w:t>
      </w:r>
    </w:p>
    <w:p>
      <w:pPr>
        <w:spacing w:before="0" w:after="120"/>
      </w:pPr>
    </w:p>
    <w:p>
      <w:pPr>
        <w:spacing w:before="320" w:after="120"/>
      </w:pPr>
      <w:r>
        <w:rPr>
          <w:rFonts w:ascii="Arial" w:hAnsi="Arial"/>
          <w:b/>
          <w:color w:val="1B4FD8"/>
          <w:sz w:val="26"/>
        </w:rPr>
        <w:t>Specific, Not Generic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We are: </w:t>
      </w:r>
      <w:r>
        <w:rPr>
          <w:rFonts w:ascii="Arial" w:hAnsi="Arial"/>
          <w:sz w:val="20"/>
        </w:rPr>
        <w:t>Every claim we make is backed by a concrete detail — a credential, a tool, a metric, a named standard.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We are not: </w:t>
      </w:r>
      <w:r>
        <w:rPr>
          <w:rFonts w:ascii="Arial" w:hAnsi="Arial"/>
          <w:sz w:val="20"/>
        </w:rPr>
        <w:t>We are NOT a factory of vague B2B marketing speak.</w:t>
      </w:r>
    </w:p>
    <w:p>
      <w:pPr>
        <w:spacing w:after="40"/>
        <w:ind w:left="288"/>
      </w:pPr>
      <w:r>
        <w:rPr>
          <w:rFonts w:ascii="Arial" w:hAnsi="Arial"/>
          <w:i/>
          <w:color w:val="059669"/>
          <w:sz w:val="19"/>
        </w:rPr>
        <w:t>GOOD: 'LucaNet, SAP BPC, Hyperion, Tagetik, OneStream — we integrate into your existing environment.'</w:t>
      </w:r>
    </w:p>
    <w:p>
      <w:pPr>
        <w:spacing w:after="40"/>
        <w:ind w:left="288"/>
      </w:pPr>
      <w:r>
        <w:rPr>
          <w:rFonts w:ascii="Arial" w:hAnsi="Arial"/>
          <w:i/>
          <w:color w:val="DC2626"/>
          <w:sz w:val="19"/>
        </w:rPr>
        <w:t>AVOID: 'We use the latest technologies to optimise your finance function.'</w:t>
      </w:r>
    </w:p>
    <w:p>
      <w:pPr>
        <w:spacing w:before="0" w:after="120"/>
      </w:pPr>
    </w:p>
    <w:p>
      <w:pPr>
        <w:spacing w:before="0" w:after="160"/>
      </w:pPr>
    </w:p>
    <w:p>
      <w:pPr>
        <w:spacing w:before="320" w:after="120"/>
      </w:pPr>
      <w:r>
        <w:rPr>
          <w:rFonts w:ascii="Arial" w:hAnsi="Arial"/>
          <w:b/>
          <w:color w:val="0A1628"/>
          <w:sz w:val="26"/>
        </w:rPr>
        <w:t>Preferred vs. Avoided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 This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 This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Finance &amp; accounting professionals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color w:val="DC2626"/>
                <w:sz w:val="18"/>
              </w:rPr>
              <w:t>'Virtual assistants' (in professional context)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Signals seniority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Offshore finance team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DC2626"/>
                <w:sz w:val="18"/>
              </w:rPr>
              <w:t>Outsourcing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More premium positioning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IFRS &amp; US GAAP expertise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color w:val="DC2626"/>
                <w:sz w:val="18"/>
              </w:rPr>
              <w:t>Accounting standards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Be specific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Dedicated resource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DC2626"/>
                <w:sz w:val="18"/>
              </w:rPr>
              <w:t>Staff augmentation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Plain language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Group consolidation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color w:val="DC2626"/>
                <w:sz w:val="18"/>
              </w:rPr>
              <w:t>Consolidation services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Technical precision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Engagement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color w:val="DC2626"/>
                <w:sz w:val="18"/>
              </w:rPr>
              <w:t>Contract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Warmer language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Pre-vetted professionals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color w:val="DC2626"/>
                <w:sz w:val="18"/>
              </w:rPr>
              <w:t>Qualified staff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Stronger specificity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5. Priority Action List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Implement in this order for maximum impact: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196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96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196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Rewrite hero H1 + subheadline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Immediately impacts conversion rate for every visitor</w:t>
            </w:r>
          </w:p>
        </w:tc>
        <w:tc>
          <w:tcPr>
            <w:tcW w:type="dxa" w:w="2196"/>
            <w:shd w:val="clear" w:color="auto" w:fill="FEE2E2"/>
          </w:tcPr>
          <w:p>
            <w:r>
              <w:rPr>
                <w:rFonts w:ascii="Arial" w:hAnsi="Arial"/>
                <w:b/>
                <w:sz w:val="18"/>
              </w:rPr>
              <w:t>HIGH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Replace 'virtual assistants' across all copy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Consistent seniority signal across every touchpoint</w:t>
            </w:r>
          </w:p>
        </w:tc>
        <w:tc>
          <w:tcPr>
            <w:tcW w:type="dxa" w:w="2196"/>
            <w:shd w:val="clear" w:color="auto" w:fill="FEE2E2"/>
          </w:tcPr>
          <w:p>
            <w:r>
              <w:rPr>
                <w:rFonts w:ascii="Arial" w:hAnsi="Arial"/>
                <w:b/>
                <w:sz w:val="18"/>
              </w:rPr>
              <w:t>HIGH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Standardise CTA phrasing to 'Book Your Free Consultation'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Removes friction and message confusion</w:t>
            </w:r>
          </w:p>
        </w:tc>
        <w:tc>
          <w:tcPr>
            <w:tcW w:type="dxa" w:w="2196"/>
            <w:shd w:val="clear" w:color="auto" w:fill="FEE2E2"/>
          </w:tcPr>
          <w:p>
            <w:r>
              <w:rPr>
                <w:rFonts w:ascii="Arial" w:hAnsi="Arial"/>
                <w:b/>
                <w:sz w:val="18"/>
              </w:rPr>
              <w:t>HIGH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Remove or qualify '30+ Countries Served'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Removes legal/credibility risk</w:t>
            </w:r>
          </w:p>
        </w:tc>
        <w:tc>
          <w:tcPr>
            <w:tcW w:type="dxa" w:w="2196"/>
            <w:shd w:val="clear" w:color="auto" w:fill="FEE2E2"/>
          </w:tcPr>
          <w:p>
            <w:r>
              <w:rPr>
                <w:rFonts w:ascii="Arial" w:hAnsi="Arial"/>
                <w:b/>
                <w:sz w:val="18"/>
              </w:rPr>
              <w:t>HIGH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Change 'guaranteed' → 'enterprise-grade' in data security claim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Removes legal exposure</w:t>
            </w:r>
          </w:p>
        </w:tc>
        <w:tc>
          <w:tcPr>
            <w:tcW w:type="dxa" w:w="2196"/>
            <w:shd w:val="clear" w:color="auto" w:fill="FEE2E2"/>
          </w:tcPr>
          <w:p>
            <w:r>
              <w:rPr>
                <w:rFonts w:ascii="Arial" w:hAnsi="Arial"/>
                <w:b/>
                <w:sz w:val="18"/>
              </w:rPr>
              <w:t>HIGH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Standardise to American English throughout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Consistency for international audience</w:t>
            </w:r>
          </w:p>
        </w:tc>
        <w:tc>
          <w:tcPr>
            <w:tcW w:type="dxa" w:w="2196"/>
            <w:shd w:val="clear" w:color="auto" w:fill="FEF3C7"/>
          </w:tcPr>
          <w:p>
            <w:r>
              <w:rPr>
                <w:rFonts w:ascii="Arial" w:hAnsi="Arial"/>
                <w:b/>
                <w:sz w:val="18"/>
              </w:rPr>
              <w:t>MEDIUM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Add subtitle to 'Why FinAccSolutions' section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Improves SEO + positioning clarity</w:t>
            </w:r>
          </w:p>
        </w:tc>
        <w:tc>
          <w:tcPr>
            <w:tcW w:type="dxa" w:w="2196"/>
            <w:shd w:val="clear" w:color="auto" w:fill="FEF3C7"/>
          </w:tcPr>
          <w:p>
            <w:r>
              <w:rPr>
                <w:rFonts w:ascii="Arial" w:hAnsi="Arial"/>
                <w:b/>
                <w:sz w:val="18"/>
              </w:rPr>
              <w:t>MEDIUM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Refine 'Built for Businesses That Mean Business'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More specific, less cliché</w:t>
            </w:r>
          </w:p>
        </w:tc>
        <w:tc>
          <w:tcPr>
            <w:tcW w:type="dxa" w:w="2196"/>
            <w:shd w:val="clear" w:color="auto" w:fill="FEF3C7"/>
          </w:tcPr>
          <w:p>
            <w:r>
              <w:rPr>
                <w:rFonts w:ascii="Arial" w:hAnsi="Arial"/>
                <w:b/>
                <w:sz w:val="18"/>
              </w:rPr>
              <w:t>MEDIUM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Share this voice guide with any future copywriters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Brand consistency at scale</w:t>
            </w:r>
          </w:p>
        </w:tc>
        <w:tc>
          <w:tcPr>
            <w:tcW w:type="dxa" w:w="2196"/>
            <w:shd w:val="clear" w:color="auto" w:fill="E0F2FE"/>
          </w:tcPr>
          <w:p>
            <w:r>
              <w:rPr>
                <w:rFonts w:ascii="Arial" w:hAnsi="Arial"/>
                <w:b/>
                <w:sz w:val="18"/>
              </w:rPr>
              <w:t>ONGOING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