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BE74C" w14:textId="77777777" w:rsidR="00501796" w:rsidRDefault="001C1627" w:rsidP="00CA7C1A">
      <w:pPr>
        <w:jc w:val="center"/>
        <w:rPr>
          <w:b/>
        </w:rPr>
      </w:pPr>
      <w:r>
        <w:rPr>
          <w:b/>
        </w:rPr>
        <w:t>Caltrans</w:t>
      </w:r>
      <w:r w:rsidR="00CA7C1A" w:rsidRPr="00CA7C1A">
        <w:rPr>
          <w:b/>
        </w:rPr>
        <w:t xml:space="preserve"> Grant – Project </w:t>
      </w:r>
      <w:r>
        <w:rPr>
          <w:b/>
        </w:rPr>
        <w:t>Scope of Work</w:t>
      </w:r>
    </w:p>
    <w:p w14:paraId="25A518F1" w14:textId="77777777" w:rsidR="001C1627" w:rsidRDefault="001C1627" w:rsidP="00CA7C1A">
      <w:pPr>
        <w:jc w:val="center"/>
        <w:rPr>
          <w:b/>
          <w:color w:val="1F4E79" w:themeColor="accent1" w:themeShade="80"/>
          <w:sz w:val="24"/>
          <w:szCs w:val="24"/>
        </w:rPr>
      </w:pPr>
    </w:p>
    <w:p w14:paraId="49BA9038" w14:textId="77777777" w:rsidR="00CA7C1A" w:rsidRPr="00E054AD" w:rsidRDefault="001C1627" w:rsidP="00CA7C1A">
      <w:pPr>
        <w:jc w:val="center"/>
        <w:rPr>
          <w:b/>
          <w:color w:val="1F4E79" w:themeColor="accent1" w:themeShade="80"/>
          <w:sz w:val="24"/>
          <w:szCs w:val="24"/>
        </w:rPr>
      </w:pPr>
      <w:r w:rsidRPr="00E054AD">
        <w:rPr>
          <w:b/>
          <w:color w:val="1F4E79" w:themeColor="accent1" w:themeShade="80"/>
          <w:sz w:val="24"/>
          <w:szCs w:val="24"/>
        </w:rPr>
        <w:t xml:space="preserve">Environmental Impact Evaluation </w:t>
      </w:r>
      <w:r w:rsidR="0049314F">
        <w:rPr>
          <w:b/>
          <w:color w:val="1F4E79" w:themeColor="accent1" w:themeShade="80"/>
          <w:sz w:val="24"/>
          <w:szCs w:val="24"/>
        </w:rPr>
        <w:t xml:space="preserve">&amp; Open Data System (ODS) Development for </w:t>
      </w:r>
      <w:r w:rsidRPr="00E054AD">
        <w:rPr>
          <w:b/>
          <w:color w:val="1F4E79" w:themeColor="accent1" w:themeShade="80"/>
          <w:sz w:val="24"/>
          <w:szCs w:val="24"/>
        </w:rPr>
        <w:t>Connected Corrid</w:t>
      </w:r>
      <w:r w:rsidR="0049314F">
        <w:rPr>
          <w:b/>
          <w:color w:val="1F4E79" w:themeColor="accent1" w:themeShade="80"/>
          <w:sz w:val="24"/>
          <w:szCs w:val="24"/>
        </w:rPr>
        <w:t>or (CC) I-210 Pilot Project</w:t>
      </w:r>
    </w:p>
    <w:p w14:paraId="153B96CD" w14:textId="77777777" w:rsidR="001C1627" w:rsidRDefault="001C1627" w:rsidP="001C1627">
      <w:pPr>
        <w:widowControl w:val="0"/>
        <w:rPr>
          <w:b/>
          <w:sz w:val="23"/>
          <w:szCs w:val="23"/>
        </w:rPr>
      </w:pPr>
    </w:p>
    <w:p w14:paraId="2A1503E0" w14:textId="77777777" w:rsidR="001C1627" w:rsidRPr="00E054AD" w:rsidRDefault="001C1627" w:rsidP="001C1627">
      <w:pPr>
        <w:widowControl w:val="0"/>
        <w:rPr>
          <w:b/>
          <w:sz w:val="23"/>
          <w:szCs w:val="23"/>
          <w:u w:val="single"/>
        </w:rPr>
      </w:pPr>
      <w:r w:rsidRPr="00E054AD">
        <w:rPr>
          <w:b/>
          <w:sz w:val="23"/>
          <w:szCs w:val="23"/>
          <w:u w:val="single"/>
        </w:rPr>
        <w:t>Project Background</w:t>
      </w:r>
    </w:p>
    <w:p w14:paraId="03427435" w14:textId="77777777" w:rsidR="00FC2CB3" w:rsidRDefault="001C1627" w:rsidP="00FC2CB3">
      <w:pPr>
        <w:spacing w:line="256" w:lineRule="auto"/>
        <w:rPr>
          <w:rFonts w:eastAsia="Calibri"/>
          <w:spacing w:val="14"/>
        </w:rPr>
      </w:pPr>
      <w:r>
        <w:rPr>
          <w:rFonts w:eastAsia="Calibri"/>
        </w:rPr>
        <w:t xml:space="preserve">The objective of the I-210 Connected Corridor Project is to maximize corridor wide system performance, reduce congestion and improve mobility within a section of the I-210 corridor in the San Gabriel Valley through the coordinated management of the I-210 freeway, key surrounding arterials, supporting local transit services, and other relevant transportation components. The project is to improve the traffic mobility and safety of the major regional arterials along the I-210 corridor across multiple jurisdictions, and to develop and deploy a collaborative and integrated transportation management strategy to maximize all available infrastructure and transportation modes. The project is needed to improve transportation service deficiencies on the I-210 corridor and arterial routes with </w:t>
      </w:r>
      <w:r w:rsidRPr="00E054AD">
        <w:rPr>
          <w:rFonts w:eastAsia="Calibri"/>
          <w:spacing w:val="3"/>
        </w:rPr>
        <w:t>integrated systems operations for more efficient, coordinated responses to changing roadway traffic conditions and provide seamless transportation across boundaries and improve overall mobility, safety, and air quality in the region.</w:t>
      </w:r>
      <w:r w:rsidR="00FC2CB3" w:rsidRPr="00E054AD">
        <w:rPr>
          <w:rFonts w:eastAsia="Calibri"/>
          <w:spacing w:val="3"/>
        </w:rPr>
        <w:t xml:space="preserve"> The </w:t>
      </w:r>
      <w:r w:rsidR="00A909F9" w:rsidRPr="00E054AD">
        <w:rPr>
          <w:rFonts w:eastAsia="Calibri"/>
          <w:spacing w:val="3"/>
        </w:rPr>
        <w:t>whole</w:t>
      </w:r>
      <w:r w:rsidR="00FC2CB3" w:rsidRPr="00E054AD">
        <w:rPr>
          <w:rFonts w:eastAsia="Calibri"/>
          <w:spacing w:val="3"/>
        </w:rPr>
        <w:t xml:space="preserve"> Project will improve regional arterial traffic flows</w:t>
      </w:r>
      <w:r w:rsidR="00FC2CB3">
        <w:rPr>
          <w:rFonts w:eastAsia="Calibri"/>
          <w:spacing w:val="3"/>
        </w:rPr>
        <w:t xml:space="preserve"> in coordination with Freeway Congestion Management </w:t>
      </w:r>
      <w:r w:rsidR="00FC2CB3" w:rsidRPr="00E054AD">
        <w:rPr>
          <w:rFonts w:eastAsia="Calibri"/>
          <w:spacing w:val="3"/>
        </w:rPr>
        <w:t>by deploying a system to enhance operations and provide real-time traveler information in</w:t>
      </w:r>
      <w:r w:rsidR="00FC2CB3">
        <w:rPr>
          <w:rFonts w:eastAsia="Calibri"/>
          <w:spacing w:val="3"/>
        </w:rPr>
        <w:t xml:space="preserve"> </w:t>
      </w:r>
      <w:r w:rsidR="00FC2CB3" w:rsidRPr="00E054AD">
        <w:rPr>
          <w:rFonts w:eastAsia="Calibri"/>
          <w:spacing w:val="3"/>
        </w:rPr>
        <w:t>the I-210 Corridor in the</w:t>
      </w:r>
      <w:r w:rsidR="00FC2CB3">
        <w:rPr>
          <w:rFonts w:eastAsia="Calibri"/>
          <w:spacing w:val="24"/>
        </w:rPr>
        <w:t xml:space="preserve"> </w:t>
      </w:r>
      <w:r w:rsidR="00FC2CB3">
        <w:rPr>
          <w:rFonts w:eastAsia="Calibri"/>
        </w:rPr>
        <w:t xml:space="preserve">cities of Pasadena, Arcadia, Monrovia, Duarte, and Los Angeles County Unincorporated areas. </w:t>
      </w:r>
      <w:r w:rsidR="00FC2CB3">
        <w:rPr>
          <w:rFonts w:eastAsia="Calibri"/>
          <w:spacing w:val="21"/>
        </w:rPr>
        <w:t xml:space="preserve"> </w:t>
      </w:r>
      <w:r w:rsidR="00FC2CB3">
        <w:rPr>
          <w:rFonts w:eastAsia="Calibri"/>
        </w:rPr>
        <w:t>The following components are included as part of the arterial improvements, and portions of freeway improvements for the I-210 Connected Corridor Project</w:t>
      </w:r>
      <w:r w:rsidR="00FC2CB3">
        <w:rPr>
          <w:rFonts w:eastAsia="Calibri"/>
          <w:spacing w:val="14"/>
        </w:rPr>
        <w:t>:</w:t>
      </w:r>
    </w:p>
    <w:p w14:paraId="2770C1D7" w14:textId="77777777" w:rsidR="00FC2CB3" w:rsidRDefault="00FC2CB3" w:rsidP="00FC2CB3">
      <w:pPr>
        <w:widowControl w:val="0"/>
        <w:numPr>
          <w:ilvl w:val="0"/>
          <w:numId w:val="2"/>
        </w:numPr>
        <w:autoSpaceDN w:val="0"/>
        <w:spacing w:line="256" w:lineRule="auto"/>
        <w:rPr>
          <w:rFonts w:eastAsia="Calibri"/>
          <w:spacing w:val="44"/>
        </w:rPr>
      </w:pPr>
      <w:r>
        <w:rPr>
          <w:rFonts w:eastAsia="Calibri"/>
        </w:rPr>
        <w:t>Modify traffic signal system at Buena Vista and Central Avenue and install new wireless broadband communication to Los Angeles County Wireless Broadband Network;</w:t>
      </w:r>
    </w:p>
    <w:p w14:paraId="2BC90B82" w14:textId="77777777" w:rsidR="00FC2CB3" w:rsidRDefault="00FC2CB3" w:rsidP="00FC2CB3">
      <w:pPr>
        <w:widowControl w:val="0"/>
        <w:numPr>
          <w:ilvl w:val="0"/>
          <w:numId w:val="2"/>
        </w:numPr>
        <w:autoSpaceDN w:val="0"/>
        <w:spacing w:line="256" w:lineRule="auto"/>
        <w:rPr>
          <w:rFonts w:eastAsia="Calibri"/>
          <w:spacing w:val="44"/>
        </w:rPr>
      </w:pPr>
      <w:r>
        <w:rPr>
          <w:rFonts w:eastAsia="Calibri"/>
        </w:rPr>
        <w:t>Install Bluetooth devices to supplement existing arterial coverage and improve travel time information on the arterial;</w:t>
      </w:r>
    </w:p>
    <w:p w14:paraId="5ACB3FC2" w14:textId="77777777" w:rsidR="00FC2CB3" w:rsidRDefault="00FC2CB3" w:rsidP="00FC2CB3">
      <w:pPr>
        <w:widowControl w:val="0"/>
        <w:numPr>
          <w:ilvl w:val="0"/>
          <w:numId w:val="2"/>
        </w:numPr>
        <w:autoSpaceDN w:val="0"/>
        <w:spacing w:line="256" w:lineRule="auto"/>
        <w:rPr>
          <w:rFonts w:eastAsia="Calibri"/>
          <w:spacing w:val="44"/>
        </w:rPr>
      </w:pPr>
      <w:r>
        <w:rPr>
          <w:rFonts w:eastAsia="Calibri"/>
          <w:spacing w:val="14"/>
        </w:rPr>
        <w:t xml:space="preserve">Improve </w:t>
      </w:r>
      <w:r>
        <w:rPr>
          <w:rFonts w:eastAsia="Calibri"/>
        </w:rPr>
        <w:t>adaptive</w:t>
      </w:r>
      <w:r>
        <w:rPr>
          <w:rFonts w:eastAsia="Calibri"/>
          <w:spacing w:val="15"/>
        </w:rPr>
        <w:t xml:space="preserve"> </w:t>
      </w:r>
      <w:r>
        <w:rPr>
          <w:rFonts w:eastAsia="Calibri"/>
        </w:rPr>
        <w:t>traffic</w:t>
      </w:r>
      <w:r>
        <w:rPr>
          <w:rFonts w:eastAsia="Calibri"/>
          <w:spacing w:val="31"/>
        </w:rPr>
        <w:t xml:space="preserve"> </w:t>
      </w:r>
      <w:r>
        <w:rPr>
          <w:rFonts w:eastAsia="Calibri"/>
        </w:rPr>
        <w:t>signal</w:t>
      </w:r>
      <w:r>
        <w:rPr>
          <w:rFonts w:eastAsia="Calibri"/>
          <w:spacing w:val="8"/>
        </w:rPr>
        <w:t xml:space="preserve"> </w:t>
      </w:r>
      <w:r>
        <w:rPr>
          <w:rFonts w:eastAsia="Calibri"/>
        </w:rPr>
        <w:t>performance through traffic signal firmware or traffic signal controller and cabinet upgrade;</w:t>
      </w:r>
    </w:p>
    <w:p w14:paraId="4259E4E5" w14:textId="77777777" w:rsidR="00FC2CB3" w:rsidRDefault="00FC2CB3" w:rsidP="00FC2CB3">
      <w:pPr>
        <w:widowControl w:val="0"/>
        <w:numPr>
          <w:ilvl w:val="0"/>
          <w:numId w:val="2"/>
        </w:numPr>
        <w:autoSpaceDN w:val="0"/>
        <w:spacing w:line="256" w:lineRule="auto"/>
        <w:rPr>
          <w:rFonts w:eastAsia="Calibri"/>
        </w:rPr>
      </w:pPr>
      <w:r w:rsidRPr="00E054AD">
        <w:rPr>
          <w:rFonts w:eastAsia="Calibri"/>
        </w:rPr>
        <w:t>Improve corridor arterial traffic signal detection through equipment enhancement, or installation of video cameras for traffic detection;</w:t>
      </w:r>
    </w:p>
    <w:p w14:paraId="0DAF02DB" w14:textId="77777777" w:rsidR="00FC2CB3" w:rsidRDefault="00FC2CB3" w:rsidP="00FC2CB3">
      <w:pPr>
        <w:widowControl w:val="0"/>
        <w:numPr>
          <w:ilvl w:val="0"/>
          <w:numId w:val="2"/>
        </w:numPr>
        <w:autoSpaceDN w:val="0"/>
        <w:spacing w:line="256" w:lineRule="auto"/>
        <w:rPr>
          <w:rFonts w:eastAsia="Calibri"/>
        </w:rPr>
      </w:pPr>
      <w:r>
        <w:rPr>
          <w:rFonts w:eastAsia="Calibri"/>
        </w:rPr>
        <w:t>Improve existing Los Angeles County’s Wireless Broadband Communication Network coverage to bring current stand-alone traffic signals in Monrovia, Duarte and Los Angeles County onto the Network;</w:t>
      </w:r>
    </w:p>
    <w:p w14:paraId="0E0D40FC" w14:textId="77777777" w:rsidR="0059119E" w:rsidRDefault="00FC2CB3" w:rsidP="00BF37DA">
      <w:pPr>
        <w:widowControl w:val="0"/>
        <w:numPr>
          <w:ilvl w:val="0"/>
          <w:numId w:val="2"/>
        </w:numPr>
        <w:autoSpaceDN w:val="0"/>
        <w:spacing w:line="256" w:lineRule="auto"/>
        <w:rPr>
          <w:rFonts w:eastAsia="Calibri"/>
        </w:rPr>
      </w:pPr>
      <w:r w:rsidRPr="0059119E">
        <w:rPr>
          <w:rFonts w:eastAsia="Calibri"/>
        </w:rPr>
        <w:t>Deploy a motorist guidance roadside signing system on the arterial to dynamically assist the motorist to navigate through detours during major incidents or major event management throughout the I-210 corridor;</w:t>
      </w:r>
    </w:p>
    <w:p w14:paraId="2D82CA95" w14:textId="77777777" w:rsidR="0059119E" w:rsidRPr="0059119E" w:rsidRDefault="00FC2CB3" w:rsidP="00E13448">
      <w:pPr>
        <w:widowControl w:val="0"/>
        <w:numPr>
          <w:ilvl w:val="0"/>
          <w:numId w:val="2"/>
        </w:numPr>
        <w:autoSpaceDN w:val="0"/>
        <w:spacing w:line="256" w:lineRule="auto"/>
        <w:rPr>
          <w:rFonts w:eastAsia="Calibri"/>
          <w:b/>
          <w:highlight w:val="yellow"/>
          <w:u w:val="single"/>
        </w:rPr>
      </w:pPr>
      <w:r w:rsidRPr="0059119E">
        <w:rPr>
          <w:rFonts w:eastAsia="Calibri"/>
          <w:b/>
          <w:highlight w:val="yellow"/>
          <w:u w:val="single"/>
        </w:rPr>
        <w:t>Deploy roadside environmental stations for monitoring and evaluating if air pollutant</w:t>
      </w:r>
      <w:r w:rsidRPr="0059119E">
        <w:rPr>
          <w:rFonts w:eastAsia="Calibri"/>
          <w:b/>
          <w:strike/>
          <w:color w:val="FF0000"/>
          <w:highlight w:val="yellow"/>
          <w:u w:val="single"/>
        </w:rPr>
        <w:t xml:space="preserve"> </w:t>
      </w:r>
      <w:r w:rsidRPr="0059119E">
        <w:rPr>
          <w:rFonts w:eastAsia="Calibri"/>
          <w:b/>
          <w:highlight w:val="yellow"/>
          <w:u w:val="single"/>
        </w:rPr>
        <w:t>reductions can be achieved through active Corridor Traffic Management</w:t>
      </w:r>
      <w:r w:rsidRPr="0059119E">
        <w:rPr>
          <w:rFonts w:eastAsia="Calibri"/>
        </w:rPr>
        <w:t>; and</w:t>
      </w:r>
    </w:p>
    <w:p w14:paraId="0DA2711A" w14:textId="77777777" w:rsidR="00FC2CB3" w:rsidRPr="0059119E" w:rsidRDefault="00FC2CB3" w:rsidP="00E13448">
      <w:pPr>
        <w:widowControl w:val="0"/>
        <w:numPr>
          <w:ilvl w:val="0"/>
          <w:numId w:val="2"/>
        </w:numPr>
        <w:autoSpaceDN w:val="0"/>
        <w:spacing w:line="256" w:lineRule="auto"/>
        <w:rPr>
          <w:rFonts w:eastAsia="Calibri"/>
          <w:b/>
          <w:highlight w:val="yellow"/>
          <w:u w:val="single"/>
        </w:rPr>
      </w:pPr>
      <w:r w:rsidRPr="0059119E">
        <w:rPr>
          <w:rFonts w:eastAsia="Calibri"/>
          <w:b/>
          <w:highlight w:val="yellow"/>
          <w:u w:val="single"/>
        </w:rPr>
        <w:t xml:space="preserve">Assist with the information sharing between corridor traffic management and transit operations with Foothill Transit and Pasadena Transit. </w:t>
      </w:r>
    </w:p>
    <w:p w14:paraId="2BD9A40D" w14:textId="77777777" w:rsidR="00FC2CB3" w:rsidRDefault="00A909F9" w:rsidP="00FC2CB3">
      <w:pPr>
        <w:spacing w:line="256" w:lineRule="auto"/>
        <w:rPr>
          <w:rFonts w:eastAsia="Calibri"/>
        </w:rPr>
      </w:pPr>
      <w:r>
        <w:rPr>
          <w:rFonts w:eastAsia="Calibri"/>
        </w:rPr>
        <w:t xml:space="preserve">Cal Poly Pomona will carry out the research </w:t>
      </w:r>
      <w:r w:rsidR="002223C6">
        <w:rPr>
          <w:rFonts w:eastAsia="Calibri"/>
        </w:rPr>
        <w:t>of the last two tasks</w:t>
      </w:r>
      <w:r>
        <w:rPr>
          <w:rFonts w:eastAsia="Calibri"/>
        </w:rPr>
        <w:t xml:space="preserve"> as highlighted above</w:t>
      </w:r>
      <w:r w:rsidR="00FC2CB3">
        <w:rPr>
          <w:rFonts w:eastAsia="Calibri"/>
        </w:rPr>
        <w:t xml:space="preserve">. </w:t>
      </w:r>
    </w:p>
    <w:p w14:paraId="577743A3" w14:textId="77777777" w:rsidR="00A909F9" w:rsidRDefault="00A909F9" w:rsidP="00FC2CB3">
      <w:pPr>
        <w:widowControl w:val="0"/>
        <w:rPr>
          <w:rFonts w:eastAsia="Calibri"/>
          <w:b/>
        </w:rPr>
      </w:pPr>
    </w:p>
    <w:p w14:paraId="156AB7E8" w14:textId="77777777" w:rsidR="00A909F9" w:rsidRPr="00812955" w:rsidRDefault="00A909F9" w:rsidP="00A909F9">
      <w:pPr>
        <w:widowControl w:val="0"/>
        <w:rPr>
          <w:b/>
          <w:sz w:val="23"/>
          <w:szCs w:val="23"/>
          <w:u w:val="single"/>
        </w:rPr>
      </w:pPr>
      <w:r w:rsidRPr="00812955">
        <w:rPr>
          <w:b/>
          <w:sz w:val="23"/>
          <w:szCs w:val="23"/>
          <w:u w:val="single"/>
        </w:rPr>
        <w:lastRenderedPageBreak/>
        <w:t xml:space="preserve">Project </w:t>
      </w:r>
      <w:r>
        <w:rPr>
          <w:b/>
          <w:sz w:val="23"/>
          <w:szCs w:val="23"/>
          <w:u w:val="single"/>
        </w:rPr>
        <w:t>Description</w:t>
      </w:r>
    </w:p>
    <w:p w14:paraId="3A1E0424" w14:textId="77777777" w:rsidR="004555D1" w:rsidRDefault="00050796" w:rsidP="00FC2CB3">
      <w:pPr>
        <w:widowControl w:val="0"/>
        <w:rPr>
          <w:rFonts w:eastAsia="Calibri"/>
        </w:rPr>
      </w:pPr>
      <w:r>
        <w:rPr>
          <w:rFonts w:eastAsia="Calibri"/>
        </w:rPr>
        <w:t>The objective</w:t>
      </w:r>
      <w:r w:rsidR="0049314F">
        <w:rPr>
          <w:rFonts w:eastAsia="Calibri"/>
        </w:rPr>
        <w:t>s</w:t>
      </w:r>
      <w:r>
        <w:rPr>
          <w:rFonts w:eastAsia="Calibri"/>
        </w:rPr>
        <w:t xml:space="preserve"> of</w:t>
      </w:r>
      <w:r w:rsidR="0049314F">
        <w:rPr>
          <w:rFonts w:eastAsia="Calibri"/>
        </w:rPr>
        <w:t xml:space="preserve"> this project include: 1) </w:t>
      </w:r>
      <w:r w:rsidR="00D36032">
        <w:rPr>
          <w:rFonts w:eastAsia="Calibri"/>
        </w:rPr>
        <w:t xml:space="preserve">evaluate </w:t>
      </w:r>
      <w:r w:rsidR="00D36032" w:rsidRPr="00E054AD">
        <w:rPr>
          <w:rFonts w:eastAsia="Calibri"/>
        </w:rPr>
        <w:t xml:space="preserve">if air pollutant reductions can be achieved through </w:t>
      </w:r>
      <w:r w:rsidR="0049314F">
        <w:rPr>
          <w:rFonts w:eastAsia="Calibri"/>
        </w:rPr>
        <w:t>Integrated</w:t>
      </w:r>
      <w:r w:rsidR="00D36032" w:rsidRPr="00E054AD">
        <w:rPr>
          <w:rFonts w:eastAsia="Calibri"/>
        </w:rPr>
        <w:t xml:space="preserve"> Corridor Management</w:t>
      </w:r>
      <w:r w:rsidR="0049314F">
        <w:rPr>
          <w:rFonts w:eastAsia="Calibri"/>
        </w:rPr>
        <w:t xml:space="preserve"> (ICM)</w:t>
      </w:r>
      <w:r w:rsidR="00D36032">
        <w:rPr>
          <w:rFonts w:eastAsia="Calibri"/>
        </w:rPr>
        <w:t xml:space="preserve"> by deploying roadside environmental stations</w:t>
      </w:r>
      <w:r w:rsidR="0049314F">
        <w:rPr>
          <w:rFonts w:eastAsia="Calibri"/>
        </w:rPr>
        <w:t>; and 2) develop an Open Data System (ODS) to assist real-time information sharing between I-210 corridor traffic management and Foothill Transit operation system</w:t>
      </w:r>
      <w:r w:rsidR="00D36032">
        <w:rPr>
          <w:rFonts w:eastAsia="Calibri"/>
        </w:rPr>
        <w:t xml:space="preserve">. </w:t>
      </w:r>
      <w:r w:rsidR="004555D1">
        <w:rPr>
          <w:rFonts w:eastAsia="Calibri"/>
        </w:rPr>
        <w:t>The project will be</w:t>
      </w:r>
      <w:r w:rsidR="00D36032">
        <w:rPr>
          <w:rFonts w:eastAsia="Calibri"/>
        </w:rPr>
        <w:t xml:space="preserve"> led by Drs. </w:t>
      </w:r>
      <w:proofErr w:type="spellStart"/>
      <w:r w:rsidR="00D36032">
        <w:rPr>
          <w:rFonts w:eastAsia="Calibri"/>
        </w:rPr>
        <w:t>Xinkai</w:t>
      </w:r>
      <w:proofErr w:type="spellEnd"/>
      <w:r w:rsidR="00D36032">
        <w:rPr>
          <w:rFonts w:eastAsia="Calibri"/>
        </w:rPr>
        <w:t xml:space="preserve"> Wu (PI) and Xudong Jia (co-PI)</w:t>
      </w:r>
      <w:r w:rsidR="00662EF8">
        <w:rPr>
          <w:rFonts w:eastAsia="Calibri"/>
        </w:rPr>
        <w:t xml:space="preserve"> from Cal Poly Pomona</w:t>
      </w:r>
      <w:r w:rsidR="004555D1">
        <w:rPr>
          <w:rFonts w:eastAsia="Calibri"/>
        </w:rPr>
        <w:t>.</w:t>
      </w:r>
    </w:p>
    <w:p w14:paraId="2C91B025" w14:textId="77777777" w:rsidR="00D36032" w:rsidRDefault="006B66B3" w:rsidP="00FC2CB3">
      <w:pPr>
        <w:widowControl w:val="0"/>
        <w:rPr>
          <w:rFonts w:eastAsia="Calibri"/>
        </w:rPr>
      </w:pPr>
      <w:r w:rsidRPr="009C5271">
        <w:rPr>
          <w:rFonts w:eastAsia="Calibri"/>
          <w:highlight w:val="yellow"/>
        </w:rPr>
        <w:t xml:space="preserve">Task 1: Environmental Impact Evaluation: </w:t>
      </w:r>
      <w:r w:rsidR="004555D1" w:rsidRPr="009C5271">
        <w:rPr>
          <w:rFonts w:eastAsia="Calibri"/>
          <w:highlight w:val="yellow"/>
        </w:rPr>
        <w:t xml:space="preserve">To accomplish the first </w:t>
      </w:r>
      <w:r w:rsidRPr="009C5271">
        <w:rPr>
          <w:rFonts w:eastAsia="Calibri"/>
          <w:highlight w:val="yellow"/>
        </w:rPr>
        <w:t>task</w:t>
      </w:r>
      <w:r w:rsidR="004555D1" w:rsidRPr="009C5271">
        <w:rPr>
          <w:rFonts w:eastAsia="Calibri"/>
          <w:highlight w:val="yellow"/>
        </w:rPr>
        <w:t xml:space="preserve">, the research team </w:t>
      </w:r>
      <w:r w:rsidR="00D36032" w:rsidRPr="009C5271">
        <w:rPr>
          <w:rFonts w:eastAsia="Calibri"/>
          <w:highlight w:val="yellow"/>
        </w:rPr>
        <w:t xml:space="preserve">will be </w:t>
      </w:r>
      <w:r w:rsidR="00D26DC3" w:rsidRPr="009C5271">
        <w:rPr>
          <w:rFonts w:eastAsia="Calibri"/>
          <w:highlight w:val="yellow"/>
        </w:rPr>
        <w:t xml:space="preserve">conducting a before-after study to monitor the air quality changes around the project area. </w:t>
      </w:r>
      <w:r w:rsidR="002650FA" w:rsidRPr="009C5271">
        <w:rPr>
          <w:rFonts w:eastAsia="Calibri"/>
          <w:highlight w:val="yellow"/>
        </w:rPr>
        <w:t>This will include identifying the products, selecting deployment locations, deploying environmental stations, collecting data, analyzing data, and preparing evaluation reports. The detailed project tasks will be presented in the following.</w:t>
      </w:r>
      <w:bookmarkStart w:id="0" w:name="_GoBack"/>
      <w:bookmarkEnd w:id="0"/>
    </w:p>
    <w:p w14:paraId="6C1F57D3" w14:textId="77777777" w:rsidR="002650FA" w:rsidRDefault="006B66B3" w:rsidP="002650FA">
      <w:pPr>
        <w:widowControl w:val="0"/>
        <w:rPr>
          <w:b/>
          <w:sz w:val="23"/>
          <w:szCs w:val="23"/>
          <w:u w:val="single"/>
        </w:rPr>
      </w:pPr>
      <w:r>
        <w:rPr>
          <w:b/>
          <w:sz w:val="23"/>
          <w:szCs w:val="23"/>
          <w:u w:val="single"/>
        </w:rPr>
        <w:t xml:space="preserve">Sub-tasks &amp; </w:t>
      </w:r>
      <w:r w:rsidR="000518B7">
        <w:rPr>
          <w:b/>
          <w:sz w:val="23"/>
          <w:szCs w:val="23"/>
          <w:u w:val="single"/>
        </w:rPr>
        <w:t>Timeline</w:t>
      </w:r>
      <w:r>
        <w:rPr>
          <w:b/>
          <w:sz w:val="23"/>
          <w:szCs w:val="23"/>
          <w:u w:val="single"/>
        </w:rPr>
        <w:t xml:space="preserve"> for Task 1:</w:t>
      </w:r>
    </w:p>
    <w:tbl>
      <w:tblPr>
        <w:tblStyle w:val="TableGrid"/>
        <w:tblW w:w="0" w:type="auto"/>
        <w:tblLook w:val="04A0" w:firstRow="1" w:lastRow="0" w:firstColumn="1" w:lastColumn="0" w:noHBand="0" w:noVBand="1"/>
      </w:tblPr>
      <w:tblGrid>
        <w:gridCol w:w="1278"/>
        <w:gridCol w:w="7200"/>
        <w:gridCol w:w="1818"/>
      </w:tblGrid>
      <w:tr w:rsidR="00E054AD" w14:paraId="6F958106" w14:textId="77777777" w:rsidTr="006B66B3">
        <w:tc>
          <w:tcPr>
            <w:tcW w:w="1278" w:type="dxa"/>
          </w:tcPr>
          <w:p w14:paraId="0979386F" w14:textId="77777777" w:rsidR="000518B7" w:rsidRPr="00E054AD" w:rsidRDefault="006B66B3" w:rsidP="00E054AD">
            <w:pPr>
              <w:widowControl w:val="0"/>
              <w:jc w:val="center"/>
              <w:rPr>
                <w:sz w:val="23"/>
                <w:szCs w:val="23"/>
                <w:u w:val="single"/>
              </w:rPr>
            </w:pPr>
            <w:r>
              <w:rPr>
                <w:sz w:val="23"/>
                <w:szCs w:val="23"/>
                <w:u w:val="single"/>
              </w:rPr>
              <w:t>Su-t</w:t>
            </w:r>
            <w:r w:rsidR="000518B7" w:rsidRPr="00E054AD">
              <w:rPr>
                <w:sz w:val="23"/>
                <w:szCs w:val="23"/>
                <w:u w:val="single"/>
              </w:rPr>
              <w:t>ask</w:t>
            </w:r>
            <w:r>
              <w:rPr>
                <w:sz w:val="23"/>
                <w:szCs w:val="23"/>
                <w:u w:val="single"/>
              </w:rPr>
              <w:t>s</w:t>
            </w:r>
          </w:p>
        </w:tc>
        <w:tc>
          <w:tcPr>
            <w:tcW w:w="7200" w:type="dxa"/>
          </w:tcPr>
          <w:p w14:paraId="0A76BAB1" w14:textId="77777777" w:rsidR="000518B7" w:rsidRPr="00E054AD" w:rsidRDefault="000518B7" w:rsidP="00E054AD">
            <w:pPr>
              <w:widowControl w:val="0"/>
              <w:jc w:val="center"/>
              <w:rPr>
                <w:sz w:val="23"/>
                <w:szCs w:val="23"/>
                <w:u w:val="single"/>
              </w:rPr>
            </w:pPr>
            <w:r w:rsidRPr="00E054AD">
              <w:rPr>
                <w:sz w:val="23"/>
                <w:szCs w:val="23"/>
                <w:u w:val="single"/>
              </w:rPr>
              <w:t>Description</w:t>
            </w:r>
          </w:p>
        </w:tc>
        <w:tc>
          <w:tcPr>
            <w:tcW w:w="1818" w:type="dxa"/>
          </w:tcPr>
          <w:p w14:paraId="07E4CCE7" w14:textId="77777777" w:rsidR="000518B7" w:rsidRPr="00E054AD" w:rsidRDefault="000518B7" w:rsidP="00E054AD">
            <w:pPr>
              <w:widowControl w:val="0"/>
              <w:jc w:val="center"/>
              <w:rPr>
                <w:sz w:val="23"/>
                <w:szCs w:val="23"/>
                <w:u w:val="single"/>
              </w:rPr>
            </w:pPr>
            <w:r w:rsidRPr="00E054AD">
              <w:rPr>
                <w:sz w:val="23"/>
                <w:szCs w:val="23"/>
                <w:u w:val="single"/>
              </w:rPr>
              <w:t>Timeline</w:t>
            </w:r>
          </w:p>
        </w:tc>
      </w:tr>
      <w:tr w:rsidR="00E054AD" w14:paraId="43026F94" w14:textId="77777777" w:rsidTr="006B66B3">
        <w:tc>
          <w:tcPr>
            <w:tcW w:w="1278" w:type="dxa"/>
          </w:tcPr>
          <w:p w14:paraId="5583AB7B" w14:textId="77777777" w:rsidR="000518B7" w:rsidRDefault="006B66B3" w:rsidP="002650FA">
            <w:pPr>
              <w:widowControl w:val="0"/>
              <w:rPr>
                <w:b/>
                <w:sz w:val="23"/>
                <w:szCs w:val="23"/>
                <w:u w:val="single"/>
              </w:rPr>
            </w:pPr>
            <w:r>
              <w:rPr>
                <w:b/>
                <w:sz w:val="23"/>
                <w:szCs w:val="23"/>
                <w:u w:val="single"/>
              </w:rPr>
              <w:t>Sub-t</w:t>
            </w:r>
            <w:r w:rsidR="000518B7">
              <w:rPr>
                <w:b/>
                <w:sz w:val="23"/>
                <w:szCs w:val="23"/>
                <w:u w:val="single"/>
              </w:rPr>
              <w:t>ask 1</w:t>
            </w:r>
          </w:p>
        </w:tc>
        <w:tc>
          <w:tcPr>
            <w:tcW w:w="7200" w:type="dxa"/>
          </w:tcPr>
          <w:p w14:paraId="37566187" w14:textId="77777777" w:rsidR="000518B7" w:rsidRDefault="000518B7" w:rsidP="006B66B3">
            <w:pPr>
              <w:pStyle w:val="ListParagraph"/>
              <w:widowControl w:val="0"/>
              <w:numPr>
                <w:ilvl w:val="0"/>
                <w:numId w:val="6"/>
              </w:numPr>
              <w:ind w:left="360"/>
              <w:rPr>
                <w:rFonts w:eastAsia="Calibri"/>
              </w:rPr>
            </w:pPr>
            <w:r w:rsidRPr="00E054AD">
              <w:rPr>
                <w:rFonts w:eastAsia="Calibri"/>
              </w:rPr>
              <w:t>Cond</w:t>
            </w:r>
            <w:r w:rsidR="006B66B3">
              <w:rPr>
                <w:rFonts w:eastAsia="Calibri"/>
              </w:rPr>
              <w:t xml:space="preserve">uct a comprehensive search to </w:t>
            </w:r>
            <w:r w:rsidRPr="00E054AD">
              <w:rPr>
                <w:rFonts w:eastAsia="Calibri"/>
              </w:rPr>
              <w:t xml:space="preserve">identify the cost-effective products for </w:t>
            </w:r>
            <w:r w:rsidR="006B66B3">
              <w:rPr>
                <w:rFonts w:eastAsia="Calibri"/>
              </w:rPr>
              <w:t>roadside air quality monitoring;</w:t>
            </w:r>
          </w:p>
          <w:p w14:paraId="07E85BB4" w14:textId="77777777" w:rsidR="006B66B3" w:rsidRDefault="006B66B3" w:rsidP="006B66B3">
            <w:pPr>
              <w:pStyle w:val="ListParagraph"/>
              <w:widowControl w:val="0"/>
              <w:numPr>
                <w:ilvl w:val="0"/>
                <w:numId w:val="6"/>
              </w:numPr>
              <w:ind w:left="360"/>
              <w:rPr>
                <w:rFonts w:eastAsia="Calibri"/>
              </w:rPr>
            </w:pPr>
            <w:r>
              <w:rPr>
                <w:rFonts w:eastAsia="Calibri"/>
              </w:rPr>
              <w:t>Decide number of units of stations which will be install; and identify the locations for deployment;</w:t>
            </w:r>
          </w:p>
          <w:p w14:paraId="7812ABD4" w14:textId="77777777" w:rsidR="006B66B3" w:rsidRPr="00E054AD" w:rsidRDefault="006B66B3" w:rsidP="006B66B3">
            <w:pPr>
              <w:pStyle w:val="ListParagraph"/>
              <w:widowControl w:val="0"/>
              <w:numPr>
                <w:ilvl w:val="0"/>
                <w:numId w:val="6"/>
              </w:numPr>
              <w:ind w:left="360"/>
              <w:rPr>
                <w:rFonts w:eastAsia="Calibri"/>
              </w:rPr>
            </w:pPr>
            <w:r>
              <w:rPr>
                <w:rFonts w:eastAsia="Calibri"/>
              </w:rPr>
              <w:t>Field Installation of the environmental stations</w:t>
            </w:r>
            <w:r w:rsidRPr="00812955">
              <w:rPr>
                <w:rFonts w:eastAsia="Calibri"/>
              </w:rPr>
              <w:t>.</w:t>
            </w:r>
          </w:p>
        </w:tc>
        <w:tc>
          <w:tcPr>
            <w:tcW w:w="1818" w:type="dxa"/>
          </w:tcPr>
          <w:p w14:paraId="7F56E0FE" w14:textId="77777777" w:rsidR="000518B7" w:rsidRPr="00E054AD" w:rsidRDefault="006B66B3" w:rsidP="00E054AD">
            <w:pPr>
              <w:widowControl w:val="0"/>
              <w:rPr>
                <w:rFonts w:eastAsia="Calibri"/>
              </w:rPr>
            </w:pPr>
            <w:r>
              <w:rPr>
                <w:rFonts w:eastAsia="Calibri"/>
              </w:rPr>
              <w:t>3</w:t>
            </w:r>
            <w:r w:rsidR="00FA3BBA" w:rsidRPr="00E054AD">
              <w:rPr>
                <w:rFonts w:eastAsia="Calibri"/>
              </w:rPr>
              <w:t xml:space="preserve"> month</w:t>
            </w:r>
            <w:r>
              <w:rPr>
                <w:rFonts w:eastAsia="Calibri"/>
              </w:rPr>
              <w:t>s</w:t>
            </w:r>
          </w:p>
        </w:tc>
      </w:tr>
      <w:tr w:rsidR="00E054AD" w14:paraId="5D426536" w14:textId="77777777" w:rsidTr="006B66B3">
        <w:tc>
          <w:tcPr>
            <w:tcW w:w="1278" w:type="dxa"/>
          </w:tcPr>
          <w:p w14:paraId="4F7F4B9E" w14:textId="77777777" w:rsidR="000518B7" w:rsidRDefault="006B66B3" w:rsidP="002650FA">
            <w:pPr>
              <w:widowControl w:val="0"/>
              <w:rPr>
                <w:b/>
                <w:sz w:val="23"/>
                <w:szCs w:val="23"/>
                <w:u w:val="single"/>
              </w:rPr>
            </w:pPr>
            <w:r>
              <w:rPr>
                <w:b/>
                <w:sz w:val="23"/>
                <w:szCs w:val="23"/>
                <w:u w:val="single"/>
              </w:rPr>
              <w:t>Sub-task 2</w:t>
            </w:r>
          </w:p>
        </w:tc>
        <w:tc>
          <w:tcPr>
            <w:tcW w:w="7200" w:type="dxa"/>
          </w:tcPr>
          <w:p w14:paraId="6184D7D8" w14:textId="77777777" w:rsidR="00F11F90" w:rsidRDefault="00F11F90" w:rsidP="00E054AD">
            <w:pPr>
              <w:pStyle w:val="ListParagraph"/>
              <w:widowControl w:val="0"/>
              <w:numPr>
                <w:ilvl w:val="0"/>
                <w:numId w:val="6"/>
              </w:numPr>
              <w:ind w:left="360"/>
              <w:rPr>
                <w:rFonts w:eastAsia="Calibri"/>
              </w:rPr>
            </w:pPr>
            <w:r>
              <w:rPr>
                <w:rFonts w:eastAsia="Calibri"/>
              </w:rPr>
              <w:t>Data collection</w:t>
            </w:r>
            <w:r w:rsidR="000518B7" w:rsidRPr="00812955">
              <w:rPr>
                <w:rFonts w:eastAsia="Calibri"/>
              </w:rPr>
              <w:t>; and</w:t>
            </w:r>
          </w:p>
          <w:p w14:paraId="40596571" w14:textId="77777777" w:rsidR="000518B7" w:rsidRPr="00E054AD" w:rsidRDefault="00F11F90" w:rsidP="00E054AD">
            <w:pPr>
              <w:pStyle w:val="ListParagraph"/>
              <w:widowControl w:val="0"/>
              <w:numPr>
                <w:ilvl w:val="0"/>
                <w:numId w:val="6"/>
              </w:numPr>
              <w:ind w:left="360"/>
              <w:rPr>
                <w:rFonts w:eastAsia="Calibri"/>
              </w:rPr>
            </w:pPr>
            <w:r>
              <w:rPr>
                <w:rFonts w:eastAsia="Calibri"/>
              </w:rPr>
              <w:t>Data analysis</w:t>
            </w:r>
            <w:r w:rsidR="000518B7" w:rsidRPr="00E054AD">
              <w:rPr>
                <w:rFonts w:eastAsia="Calibri"/>
              </w:rPr>
              <w:t>.</w:t>
            </w:r>
          </w:p>
        </w:tc>
        <w:tc>
          <w:tcPr>
            <w:tcW w:w="1818" w:type="dxa"/>
          </w:tcPr>
          <w:p w14:paraId="40957013" w14:textId="77777777" w:rsidR="000518B7" w:rsidRDefault="00FA3BBA" w:rsidP="00E054AD">
            <w:pPr>
              <w:widowControl w:val="0"/>
              <w:rPr>
                <w:rFonts w:eastAsia="Calibri"/>
              </w:rPr>
            </w:pPr>
            <w:r>
              <w:rPr>
                <w:rFonts w:eastAsia="Calibri"/>
              </w:rPr>
              <w:t xml:space="preserve"> </w:t>
            </w:r>
            <w:r w:rsidR="009E2357">
              <w:rPr>
                <w:rFonts w:eastAsia="Calibri"/>
              </w:rPr>
              <w:t>Ongoing effort</w:t>
            </w:r>
          </w:p>
          <w:p w14:paraId="3FF96271" w14:textId="77777777" w:rsidR="009E2357" w:rsidRPr="00E054AD" w:rsidRDefault="009E2357" w:rsidP="00E054AD">
            <w:pPr>
              <w:widowControl w:val="0"/>
              <w:rPr>
                <w:rFonts w:eastAsia="Calibri"/>
              </w:rPr>
            </w:pPr>
            <w:r>
              <w:rPr>
                <w:rFonts w:eastAsia="Calibri"/>
              </w:rPr>
              <w:t>Up to 36 months</w:t>
            </w:r>
          </w:p>
        </w:tc>
      </w:tr>
      <w:tr w:rsidR="00E054AD" w14:paraId="754ADB46" w14:textId="77777777" w:rsidTr="006B66B3">
        <w:tc>
          <w:tcPr>
            <w:tcW w:w="1278" w:type="dxa"/>
          </w:tcPr>
          <w:p w14:paraId="5731B27D" w14:textId="77777777" w:rsidR="000518B7" w:rsidRDefault="006B66B3" w:rsidP="002650FA">
            <w:pPr>
              <w:widowControl w:val="0"/>
              <w:rPr>
                <w:b/>
                <w:sz w:val="23"/>
                <w:szCs w:val="23"/>
                <w:u w:val="single"/>
              </w:rPr>
            </w:pPr>
            <w:r>
              <w:rPr>
                <w:b/>
                <w:sz w:val="23"/>
                <w:szCs w:val="23"/>
                <w:u w:val="single"/>
              </w:rPr>
              <w:t>Sub-task 3</w:t>
            </w:r>
          </w:p>
        </w:tc>
        <w:tc>
          <w:tcPr>
            <w:tcW w:w="7200" w:type="dxa"/>
          </w:tcPr>
          <w:p w14:paraId="28995880" w14:textId="77777777" w:rsidR="00F11F90" w:rsidRPr="00E054AD" w:rsidRDefault="00F11F90" w:rsidP="00E054AD">
            <w:pPr>
              <w:pStyle w:val="ListParagraph"/>
              <w:widowControl w:val="0"/>
              <w:numPr>
                <w:ilvl w:val="0"/>
                <w:numId w:val="6"/>
              </w:numPr>
              <w:ind w:left="360"/>
              <w:rPr>
                <w:rFonts w:eastAsia="Calibri"/>
              </w:rPr>
            </w:pPr>
            <w:r>
              <w:rPr>
                <w:rFonts w:eastAsia="Calibri"/>
              </w:rPr>
              <w:t>Prepare the evaluation</w:t>
            </w:r>
            <w:r w:rsidR="009E2357">
              <w:rPr>
                <w:rFonts w:eastAsia="Calibri"/>
              </w:rPr>
              <w:t xml:space="preserve"> report</w:t>
            </w:r>
            <w:r>
              <w:rPr>
                <w:rFonts w:eastAsia="Calibri"/>
              </w:rPr>
              <w:t>.</w:t>
            </w:r>
          </w:p>
        </w:tc>
        <w:tc>
          <w:tcPr>
            <w:tcW w:w="1818" w:type="dxa"/>
          </w:tcPr>
          <w:p w14:paraId="1DE50057" w14:textId="77777777" w:rsidR="000518B7" w:rsidRPr="00E054AD" w:rsidRDefault="009E2357" w:rsidP="00E054AD">
            <w:pPr>
              <w:widowControl w:val="0"/>
              <w:rPr>
                <w:rFonts w:eastAsia="Calibri"/>
              </w:rPr>
            </w:pPr>
            <w:r>
              <w:rPr>
                <w:rFonts w:eastAsia="Calibri"/>
              </w:rPr>
              <w:t>3 months</w:t>
            </w:r>
          </w:p>
        </w:tc>
      </w:tr>
      <w:tr w:rsidR="009E2357" w14:paraId="7705936F" w14:textId="77777777" w:rsidTr="006B66B3">
        <w:tc>
          <w:tcPr>
            <w:tcW w:w="1278" w:type="dxa"/>
          </w:tcPr>
          <w:p w14:paraId="53CB0C2E" w14:textId="77777777" w:rsidR="009E2357" w:rsidRDefault="006B66B3" w:rsidP="009E2357">
            <w:pPr>
              <w:widowControl w:val="0"/>
              <w:rPr>
                <w:b/>
                <w:sz w:val="23"/>
                <w:szCs w:val="23"/>
                <w:u w:val="single"/>
              </w:rPr>
            </w:pPr>
            <w:r>
              <w:rPr>
                <w:b/>
                <w:sz w:val="23"/>
                <w:szCs w:val="23"/>
                <w:u w:val="single"/>
              </w:rPr>
              <w:t>Sub-task 4</w:t>
            </w:r>
          </w:p>
        </w:tc>
        <w:tc>
          <w:tcPr>
            <w:tcW w:w="7200" w:type="dxa"/>
          </w:tcPr>
          <w:p w14:paraId="2F9F3560" w14:textId="77777777" w:rsidR="009E2357" w:rsidRDefault="009E2357" w:rsidP="009E2357">
            <w:pPr>
              <w:pStyle w:val="ListParagraph"/>
              <w:widowControl w:val="0"/>
              <w:numPr>
                <w:ilvl w:val="0"/>
                <w:numId w:val="6"/>
              </w:numPr>
              <w:ind w:left="360"/>
              <w:rPr>
                <w:rFonts w:eastAsia="Calibri"/>
              </w:rPr>
            </w:pPr>
            <w:r>
              <w:rPr>
                <w:rFonts w:eastAsia="Calibri"/>
              </w:rPr>
              <w:t>Future maintenance and improvement of environmental stations.</w:t>
            </w:r>
          </w:p>
        </w:tc>
        <w:tc>
          <w:tcPr>
            <w:tcW w:w="1818" w:type="dxa"/>
          </w:tcPr>
          <w:p w14:paraId="09CF7699" w14:textId="77777777" w:rsidR="009E2357" w:rsidRPr="00E054AD" w:rsidRDefault="009E2357" w:rsidP="009E2357">
            <w:pPr>
              <w:widowControl w:val="0"/>
              <w:rPr>
                <w:rFonts w:eastAsia="Calibri"/>
              </w:rPr>
            </w:pPr>
            <w:r>
              <w:rPr>
                <w:rFonts w:eastAsia="Calibri"/>
              </w:rPr>
              <w:t>Ongoing effort</w:t>
            </w:r>
          </w:p>
        </w:tc>
      </w:tr>
    </w:tbl>
    <w:p w14:paraId="2BF610F2" w14:textId="77777777" w:rsidR="00E054AD" w:rsidRDefault="00E054AD" w:rsidP="00BA5B52">
      <w:pPr>
        <w:widowControl w:val="0"/>
        <w:rPr>
          <w:b/>
          <w:sz w:val="23"/>
          <w:szCs w:val="23"/>
          <w:u w:val="single"/>
        </w:rPr>
      </w:pPr>
    </w:p>
    <w:p w14:paraId="19F4E510" w14:textId="77777777" w:rsidR="00BA5574" w:rsidRDefault="00BA5574" w:rsidP="00BA5574">
      <w:pPr>
        <w:widowControl w:val="0"/>
        <w:rPr>
          <w:rFonts w:eastAsia="Calibri"/>
        </w:rPr>
      </w:pPr>
      <w:r>
        <w:rPr>
          <w:rFonts w:eastAsia="Calibri"/>
        </w:rPr>
        <w:t>Task 2: Open Data System (ODS) development. This task aims to develop a pilot data exchange platform, i.e. ODS, to c</w:t>
      </w:r>
      <w:r w:rsidRPr="00BA5574">
        <w:rPr>
          <w:rFonts w:eastAsia="Calibri"/>
        </w:rPr>
        <w:t>onnect</w:t>
      </w:r>
      <w:r>
        <w:rPr>
          <w:rFonts w:eastAsia="Calibri"/>
        </w:rPr>
        <w:t xml:space="preserve"> I-210’s</w:t>
      </w:r>
      <w:r w:rsidRPr="00BA5574">
        <w:rPr>
          <w:rFonts w:eastAsia="Calibri"/>
        </w:rPr>
        <w:t xml:space="preserve"> ICM</w:t>
      </w:r>
      <w:r>
        <w:rPr>
          <w:rFonts w:eastAsia="Calibri"/>
        </w:rPr>
        <w:t xml:space="preserve"> system and Foothill transit o</w:t>
      </w:r>
      <w:r w:rsidRPr="00BA5574">
        <w:rPr>
          <w:rFonts w:eastAsia="Calibri"/>
        </w:rPr>
        <w:t xml:space="preserve">peration </w:t>
      </w:r>
      <w:r>
        <w:rPr>
          <w:rFonts w:eastAsia="Calibri"/>
        </w:rPr>
        <w:t>s</w:t>
      </w:r>
      <w:r w:rsidRPr="00BA5574">
        <w:rPr>
          <w:rFonts w:eastAsia="Calibri"/>
        </w:rPr>
        <w:t>ystem</w:t>
      </w:r>
      <w:r>
        <w:rPr>
          <w:rFonts w:eastAsia="Calibri"/>
        </w:rPr>
        <w:t>. CC</w:t>
      </w:r>
      <w:r w:rsidRPr="00BA5574">
        <w:rPr>
          <w:rFonts w:eastAsia="Calibri"/>
        </w:rPr>
        <w:t xml:space="preserve"> is heavily dependent on exchange of information between various agencies (state, local, private, etc.), modes (cars, rail, transit, etc.) and users (drivers, dispatcher</w:t>
      </w:r>
      <w:r>
        <w:rPr>
          <w:rFonts w:eastAsia="Calibri"/>
        </w:rPr>
        <w:t>s, parking authorities, etc.). But t</w:t>
      </w:r>
      <w:r w:rsidRPr="00BA5574">
        <w:rPr>
          <w:rFonts w:eastAsia="Calibri"/>
        </w:rPr>
        <w:t xml:space="preserve">hese entities have different protocols and interfaces to share and view information. ODS </w:t>
      </w:r>
      <w:r>
        <w:rPr>
          <w:rFonts w:eastAsia="Calibri"/>
        </w:rPr>
        <w:t>will</w:t>
      </w:r>
      <w:r w:rsidRPr="00BA5574">
        <w:rPr>
          <w:rFonts w:eastAsia="Calibri"/>
        </w:rPr>
        <w:t xml:space="preserve"> fulfil this need and provide data exchange services between agencies that follow different protocols</w:t>
      </w:r>
      <w:r>
        <w:rPr>
          <w:rFonts w:eastAsia="Calibri"/>
        </w:rPr>
        <w:t>. In this project, ODS is designed to transfer</w:t>
      </w:r>
      <w:r w:rsidRPr="00BA5574">
        <w:rPr>
          <w:rFonts w:eastAsia="Calibri"/>
        </w:rPr>
        <w:t xml:space="preserve"> Caltrans</w:t>
      </w:r>
      <w:r>
        <w:rPr>
          <w:rFonts w:eastAsia="Calibri"/>
        </w:rPr>
        <w:t>’ real-time ICM response plan, which follows TMDD3.03(d) p</w:t>
      </w:r>
      <w:r w:rsidRPr="00BA5574">
        <w:rPr>
          <w:rFonts w:eastAsia="Calibri"/>
        </w:rPr>
        <w:t>rotocol</w:t>
      </w:r>
      <w:r>
        <w:rPr>
          <w:rFonts w:eastAsia="Calibri"/>
        </w:rPr>
        <w:t>, and a data format following</w:t>
      </w:r>
      <w:r w:rsidRPr="00BA5574">
        <w:rPr>
          <w:rFonts w:eastAsia="Calibri"/>
        </w:rPr>
        <w:t xml:space="preserve"> Foothill Transit</w:t>
      </w:r>
      <w:r>
        <w:rPr>
          <w:rFonts w:eastAsia="Calibri"/>
        </w:rPr>
        <w:t>’s</w:t>
      </w:r>
      <w:r w:rsidRPr="00BA5574">
        <w:rPr>
          <w:rFonts w:eastAsia="Calibri"/>
        </w:rPr>
        <w:t xml:space="preserve"> Orbital</w:t>
      </w:r>
      <w:r>
        <w:rPr>
          <w:rFonts w:eastAsia="Calibri"/>
        </w:rPr>
        <w:t xml:space="preserve"> operation system</w:t>
      </w:r>
      <w:r w:rsidRPr="00BA5574">
        <w:rPr>
          <w:rFonts w:eastAsia="Calibri"/>
        </w:rPr>
        <w:t>. ODS will receive event/incident information from Decision Support System (DSS), the core of Integrated Core Management (ICM), and share this information with other agencies, such as, Foothill Transit</w:t>
      </w:r>
      <w:r>
        <w:rPr>
          <w:rFonts w:eastAsia="Calibri"/>
        </w:rPr>
        <w:t xml:space="preserve"> (see the following figure)</w:t>
      </w:r>
      <w:r w:rsidRPr="00BA5574">
        <w:rPr>
          <w:rFonts w:eastAsia="Calibri"/>
        </w:rPr>
        <w:t>. It will also share the Response Plan generated by DSS with these agencies to bypass the effect of congestion due to event/incident.</w:t>
      </w:r>
    </w:p>
    <w:p w14:paraId="630465C9" w14:textId="77777777" w:rsidR="00BA5574" w:rsidRDefault="00BA5574" w:rsidP="00BA5574">
      <w:pPr>
        <w:widowControl w:val="0"/>
        <w:rPr>
          <w:rFonts w:eastAsia="Calibri"/>
        </w:rPr>
      </w:pPr>
      <w:r w:rsidRPr="00701D4C">
        <w:rPr>
          <w:rFonts w:ascii="Arial" w:hAnsi="Arial" w:cs="Arial"/>
          <w:noProof/>
          <w:lang w:eastAsia="zh-CN"/>
        </w:rPr>
        <w:lastRenderedPageBreak/>
        <w:drawing>
          <wp:inline distT="0" distB="0" distL="0" distR="0" wp14:anchorId="0388478C" wp14:editId="1E2D6E06">
            <wp:extent cx="6400800" cy="32492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3249224"/>
                    </a:xfrm>
                    <a:prstGeom prst="rect">
                      <a:avLst/>
                    </a:prstGeom>
                    <a:noFill/>
                  </pic:spPr>
                </pic:pic>
              </a:graphicData>
            </a:graphic>
          </wp:inline>
        </w:drawing>
      </w:r>
    </w:p>
    <w:p w14:paraId="3AC1BB18" w14:textId="77777777" w:rsidR="002675E9" w:rsidRDefault="002675E9" w:rsidP="002675E9">
      <w:pPr>
        <w:widowControl w:val="0"/>
        <w:rPr>
          <w:b/>
          <w:sz w:val="23"/>
          <w:szCs w:val="23"/>
          <w:u w:val="single"/>
        </w:rPr>
      </w:pPr>
      <w:r>
        <w:rPr>
          <w:b/>
          <w:sz w:val="23"/>
          <w:szCs w:val="23"/>
          <w:u w:val="single"/>
        </w:rPr>
        <w:t>Sub-tasks &amp; Timeline</w:t>
      </w:r>
      <w:r w:rsidR="00084CE5">
        <w:rPr>
          <w:b/>
          <w:sz w:val="23"/>
          <w:szCs w:val="23"/>
          <w:u w:val="single"/>
        </w:rPr>
        <w:t xml:space="preserve"> for Task 2</w:t>
      </w:r>
      <w:r>
        <w:rPr>
          <w:b/>
          <w:sz w:val="23"/>
          <w:szCs w:val="23"/>
          <w:u w:val="single"/>
        </w:rPr>
        <w:t>:</w:t>
      </w:r>
    </w:p>
    <w:tbl>
      <w:tblPr>
        <w:tblStyle w:val="TableGrid"/>
        <w:tblW w:w="0" w:type="auto"/>
        <w:tblLook w:val="04A0" w:firstRow="1" w:lastRow="0" w:firstColumn="1" w:lastColumn="0" w:noHBand="0" w:noVBand="1"/>
      </w:tblPr>
      <w:tblGrid>
        <w:gridCol w:w="1278"/>
        <w:gridCol w:w="7200"/>
        <w:gridCol w:w="1818"/>
      </w:tblGrid>
      <w:tr w:rsidR="002675E9" w14:paraId="41C8FE2D" w14:textId="77777777" w:rsidTr="00F85589">
        <w:tc>
          <w:tcPr>
            <w:tcW w:w="1278" w:type="dxa"/>
          </w:tcPr>
          <w:p w14:paraId="353350DA" w14:textId="77777777" w:rsidR="002675E9" w:rsidRPr="00E054AD" w:rsidRDefault="002675E9" w:rsidP="00F85589">
            <w:pPr>
              <w:widowControl w:val="0"/>
              <w:jc w:val="center"/>
              <w:rPr>
                <w:sz w:val="23"/>
                <w:szCs w:val="23"/>
                <w:u w:val="single"/>
              </w:rPr>
            </w:pPr>
            <w:r>
              <w:rPr>
                <w:sz w:val="23"/>
                <w:szCs w:val="23"/>
                <w:u w:val="single"/>
              </w:rPr>
              <w:t>Su-t</w:t>
            </w:r>
            <w:r w:rsidRPr="00E054AD">
              <w:rPr>
                <w:sz w:val="23"/>
                <w:szCs w:val="23"/>
                <w:u w:val="single"/>
              </w:rPr>
              <w:t>ask</w:t>
            </w:r>
            <w:r>
              <w:rPr>
                <w:sz w:val="23"/>
                <w:szCs w:val="23"/>
                <w:u w:val="single"/>
              </w:rPr>
              <w:t>s</w:t>
            </w:r>
          </w:p>
        </w:tc>
        <w:tc>
          <w:tcPr>
            <w:tcW w:w="7200" w:type="dxa"/>
          </w:tcPr>
          <w:p w14:paraId="0CB17977" w14:textId="77777777" w:rsidR="002675E9" w:rsidRPr="00E054AD" w:rsidRDefault="002675E9" w:rsidP="00F85589">
            <w:pPr>
              <w:widowControl w:val="0"/>
              <w:jc w:val="center"/>
              <w:rPr>
                <w:sz w:val="23"/>
                <w:szCs w:val="23"/>
                <w:u w:val="single"/>
              </w:rPr>
            </w:pPr>
            <w:r w:rsidRPr="00E054AD">
              <w:rPr>
                <w:sz w:val="23"/>
                <w:szCs w:val="23"/>
                <w:u w:val="single"/>
              </w:rPr>
              <w:t>Description</w:t>
            </w:r>
          </w:p>
        </w:tc>
        <w:tc>
          <w:tcPr>
            <w:tcW w:w="1818" w:type="dxa"/>
          </w:tcPr>
          <w:p w14:paraId="0F8D7B89" w14:textId="77777777" w:rsidR="002675E9" w:rsidRPr="00E054AD" w:rsidRDefault="002675E9" w:rsidP="00F85589">
            <w:pPr>
              <w:widowControl w:val="0"/>
              <w:jc w:val="center"/>
              <w:rPr>
                <w:sz w:val="23"/>
                <w:szCs w:val="23"/>
                <w:u w:val="single"/>
              </w:rPr>
            </w:pPr>
            <w:r w:rsidRPr="00E054AD">
              <w:rPr>
                <w:sz w:val="23"/>
                <w:szCs w:val="23"/>
                <w:u w:val="single"/>
              </w:rPr>
              <w:t>Timeline</w:t>
            </w:r>
          </w:p>
        </w:tc>
      </w:tr>
      <w:tr w:rsidR="002675E9" w14:paraId="5E1AAD48" w14:textId="77777777" w:rsidTr="00F85589">
        <w:tc>
          <w:tcPr>
            <w:tcW w:w="1278" w:type="dxa"/>
          </w:tcPr>
          <w:p w14:paraId="56CBE228" w14:textId="77777777" w:rsidR="002675E9" w:rsidRDefault="002675E9" w:rsidP="00F85589">
            <w:pPr>
              <w:widowControl w:val="0"/>
              <w:rPr>
                <w:b/>
                <w:sz w:val="23"/>
                <w:szCs w:val="23"/>
                <w:u w:val="single"/>
              </w:rPr>
            </w:pPr>
            <w:r>
              <w:rPr>
                <w:b/>
                <w:sz w:val="23"/>
                <w:szCs w:val="23"/>
                <w:u w:val="single"/>
              </w:rPr>
              <w:t>Sub-t</w:t>
            </w:r>
            <w:r w:rsidR="00034B46">
              <w:rPr>
                <w:b/>
                <w:sz w:val="23"/>
                <w:szCs w:val="23"/>
                <w:u w:val="single"/>
              </w:rPr>
              <w:t>ask 1</w:t>
            </w:r>
          </w:p>
        </w:tc>
        <w:tc>
          <w:tcPr>
            <w:tcW w:w="7200" w:type="dxa"/>
          </w:tcPr>
          <w:p w14:paraId="66B00241" w14:textId="77777777" w:rsidR="002675E9" w:rsidRPr="00E054AD" w:rsidRDefault="00DB4938" w:rsidP="00F85589">
            <w:pPr>
              <w:pStyle w:val="ListParagraph"/>
              <w:widowControl w:val="0"/>
              <w:numPr>
                <w:ilvl w:val="0"/>
                <w:numId w:val="6"/>
              </w:numPr>
              <w:ind w:left="360"/>
              <w:rPr>
                <w:rFonts w:eastAsia="Calibri"/>
              </w:rPr>
            </w:pPr>
            <w:r>
              <w:rPr>
                <w:rFonts w:eastAsia="Calibri"/>
              </w:rPr>
              <w:t>Develop a database to receive real-time information (in TMDD format) from Caltrans’ ICM system</w:t>
            </w:r>
            <w:r w:rsidR="002675E9" w:rsidRPr="00812955">
              <w:rPr>
                <w:rFonts w:eastAsia="Calibri"/>
              </w:rPr>
              <w:t>.</w:t>
            </w:r>
          </w:p>
        </w:tc>
        <w:tc>
          <w:tcPr>
            <w:tcW w:w="1818" w:type="dxa"/>
          </w:tcPr>
          <w:p w14:paraId="09535CC5" w14:textId="77777777" w:rsidR="002675E9" w:rsidRPr="00E054AD" w:rsidRDefault="00DB4938" w:rsidP="00F85589">
            <w:pPr>
              <w:widowControl w:val="0"/>
              <w:rPr>
                <w:rFonts w:eastAsia="Calibri"/>
              </w:rPr>
            </w:pPr>
            <w:r>
              <w:rPr>
                <w:rFonts w:eastAsia="Calibri"/>
              </w:rPr>
              <w:t>4</w:t>
            </w:r>
            <w:r w:rsidR="002675E9" w:rsidRPr="00E054AD">
              <w:rPr>
                <w:rFonts w:eastAsia="Calibri"/>
              </w:rPr>
              <w:t xml:space="preserve"> month</w:t>
            </w:r>
            <w:r w:rsidR="002675E9">
              <w:rPr>
                <w:rFonts w:eastAsia="Calibri"/>
              </w:rPr>
              <w:t>s</w:t>
            </w:r>
          </w:p>
        </w:tc>
      </w:tr>
      <w:tr w:rsidR="002675E9" w14:paraId="34790445" w14:textId="77777777" w:rsidTr="00F85589">
        <w:tc>
          <w:tcPr>
            <w:tcW w:w="1278" w:type="dxa"/>
          </w:tcPr>
          <w:p w14:paraId="40769A71" w14:textId="77777777" w:rsidR="002675E9" w:rsidRDefault="002675E9" w:rsidP="00F85589">
            <w:pPr>
              <w:widowControl w:val="0"/>
              <w:rPr>
                <w:b/>
                <w:sz w:val="23"/>
                <w:szCs w:val="23"/>
                <w:u w:val="single"/>
              </w:rPr>
            </w:pPr>
            <w:r>
              <w:rPr>
                <w:b/>
                <w:sz w:val="23"/>
                <w:szCs w:val="23"/>
                <w:u w:val="single"/>
              </w:rPr>
              <w:t>Sub-task 2</w:t>
            </w:r>
          </w:p>
        </w:tc>
        <w:tc>
          <w:tcPr>
            <w:tcW w:w="7200" w:type="dxa"/>
          </w:tcPr>
          <w:p w14:paraId="210FC17C" w14:textId="77777777" w:rsidR="002675E9" w:rsidRPr="00E054AD" w:rsidRDefault="00DB4938" w:rsidP="00F85589">
            <w:pPr>
              <w:pStyle w:val="ListParagraph"/>
              <w:widowControl w:val="0"/>
              <w:numPr>
                <w:ilvl w:val="0"/>
                <w:numId w:val="6"/>
              </w:numPr>
              <w:ind w:left="360"/>
              <w:rPr>
                <w:rFonts w:eastAsia="Calibri"/>
              </w:rPr>
            </w:pPr>
            <w:r>
              <w:rPr>
                <w:rFonts w:eastAsia="Calibri"/>
              </w:rPr>
              <w:t>Develop a system to convert the real-time messages from TMDD format to a format following the Foothill Transit’s Orbital Operation System</w:t>
            </w:r>
            <w:r w:rsidR="002675E9" w:rsidRPr="00E054AD">
              <w:rPr>
                <w:rFonts w:eastAsia="Calibri"/>
              </w:rPr>
              <w:t>.</w:t>
            </w:r>
          </w:p>
        </w:tc>
        <w:tc>
          <w:tcPr>
            <w:tcW w:w="1818" w:type="dxa"/>
          </w:tcPr>
          <w:p w14:paraId="747E831E" w14:textId="77777777" w:rsidR="002675E9" w:rsidRPr="00E054AD" w:rsidRDefault="00DB4938" w:rsidP="00DB4938">
            <w:pPr>
              <w:widowControl w:val="0"/>
              <w:rPr>
                <w:rFonts w:eastAsia="Calibri"/>
              </w:rPr>
            </w:pPr>
            <w:r>
              <w:rPr>
                <w:rFonts w:eastAsia="Calibri"/>
              </w:rPr>
              <w:t xml:space="preserve">4 </w:t>
            </w:r>
            <w:r w:rsidR="002675E9">
              <w:rPr>
                <w:rFonts w:eastAsia="Calibri"/>
              </w:rPr>
              <w:t>months</w:t>
            </w:r>
          </w:p>
        </w:tc>
      </w:tr>
      <w:tr w:rsidR="002675E9" w14:paraId="4917E64E" w14:textId="77777777" w:rsidTr="00F85589">
        <w:tc>
          <w:tcPr>
            <w:tcW w:w="1278" w:type="dxa"/>
          </w:tcPr>
          <w:p w14:paraId="21A593F9" w14:textId="77777777" w:rsidR="002675E9" w:rsidRDefault="002675E9" w:rsidP="00F85589">
            <w:pPr>
              <w:widowControl w:val="0"/>
              <w:rPr>
                <w:b/>
                <w:sz w:val="23"/>
                <w:szCs w:val="23"/>
                <w:u w:val="single"/>
              </w:rPr>
            </w:pPr>
            <w:r>
              <w:rPr>
                <w:b/>
                <w:sz w:val="23"/>
                <w:szCs w:val="23"/>
                <w:u w:val="single"/>
              </w:rPr>
              <w:t>Sub-task 3</w:t>
            </w:r>
          </w:p>
        </w:tc>
        <w:tc>
          <w:tcPr>
            <w:tcW w:w="7200" w:type="dxa"/>
          </w:tcPr>
          <w:p w14:paraId="682A872E" w14:textId="77777777" w:rsidR="002675E9" w:rsidRPr="00E054AD" w:rsidRDefault="00DB4938" w:rsidP="00F85589">
            <w:pPr>
              <w:pStyle w:val="ListParagraph"/>
              <w:widowControl w:val="0"/>
              <w:numPr>
                <w:ilvl w:val="0"/>
                <w:numId w:val="6"/>
              </w:numPr>
              <w:ind w:left="360"/>
              <w:rPr>
                <w:rFonts w:eastAsia="Calibri"/>
              </w:rPr>
            </w:pPr>
            <w:r>
              <w:rPr>
                <w:rFonts w:eastAsia="Calibri"/>
              </w:rPr>
              <w:t>Develop a website to visualize real-time information provided by Caltrans’ ICM and responses from Foothill Transit’s operation system</w:t>
            </w:r>
            <w:r w:rsidR="002675E9">
              <w:rPr>
                <w:rFonts w:eastAsia="Calibri"/>
              </w:rPr>
              <w:t>.</w:t>
            </w:r>
          </w:p>
        </w:tc>
        <w:tc>
          <w:tcPr>
            <w:tcW w:w="1818" w:type="dxa"/>
          </w:tcPr>
          <w:p w14:paraId="4290D3BE" w14:textId="77777777" w:rsidR="002675E9" w:rsidRPr="00E054AD" w:rsidRDefault="00DB4938" w:rsidP="00F85589">
            <w:pPr>
              <w:widowControl w:val="0"/>
              <w:rPr>
                <w:rFonts w:eastAsia="Calibri"/>
              </w:rPr>
            </w:pPr>
            <w:r>
              <w:rPr>
                <w:rFonts w:eastAsia="Calibri"/>
              </w:rPr>
              <w:t>4</w:t>
            </w:r>
            <w:r w:rsidR="002675E9">
              <w:rPr>
                <w:rFonts w:eastAsia="Calibri"/>
              </w:rPr>
              <w:t xml:space="preserve"> months</w:t>
            </w:r>
          </w:p>
        </w:tc>
      </w:tr>
      <w:tr w:rsidR="002675E9" w14:paraId="45005C2C" w14:textId="77777777" w:rsidTr="00F85589">
        <w:tc>
          <w:tcPr>
            <w:tcW w:w="1278" w:type="dxa"/>
          </w:tcPr>
          <w:p w14:paraId="34EB26B6" w14:textId="77777777" w:rsidR="002675E9" w:rsidRDefault="002675E9" w:rsidP="00F85589">
            <w:pPr>
              <w:widowControl w:val="0"/>
              <w:rPr>
                <w:b/>
                <w:sz w:val="23"/>
                <w:szCs w:val="23"/>
                <w:u w:val="single"/>
              </w:rPr>
            </w:pPr>
            <w:r>
              <w:rPr>
                <w:b/>
                <w:sz w:val="23"/>
                <w:szCs w:val="23"/>
                <w:u w:val="single"/>
              </w:rPr>
              <w:t>Sub-task 4</w:t>
            </w:r>
          </w:p>
        </w:tc>
        <w:tc>
          <w:tcPr>
            <w:tcW w:w="7200" w:type="dxa"/>
          </w:tcPr>
          <w:p w14:paraId="3C38EEEE" w14:textId="77777777" w:rsidR="002675E9" w:rsidRDefault="00DB4938" w:rsidP="00F85589">
            <w:pPr>
              <w:pStyle w:val="ListParagraph"/>
              <w:widowControl w:val="0"/>
              <w:numPr>
                <w:ilvl w:val="0"/>
                <w:numId w:val="6"/>
              </w:numPr>
              <w:ind w:left="360"/>
              <w:rPr>
                <w:rFonts w:eastAsia="Calibri"/>
              </w:rPr>
            </w:pPr>
            <w:r>
              <w:rPr>
                <w:rFonts w:eastAsia="Calibri"/>
              </w:rPr>
              <w:t>Integrate the above system and database to form a ODS</w:t>
            </w:r>
            <w:r w:rsidR="002675E9">
              <w:rPr>
                <w:rFonts w:eastAsia="Calibri"/>
              </w:rPr>
              <w:t>.</w:t>
            </w:r>
          </w:p>
          <w:p w14:paraId="6F32FFFE" w14:textId="77777777" w:rsidR="00DB4938" w:rsidRDefault="00DB4938" w:rsidP="00F85589">
            <w:pPr>
              <w:pStyle w:val="ListParagraph"/>
              <w:widowControl w:val="0"/>
              <w:numPr>
                <w:ilvl w:val="0"/>
                <w:numId w:val="6"/>
              </w:numPr>
              <w:ind w:left="360"/>
              <w:rPr>
                <w:rFonts w:eastAsia="Calibri"/>
              </w:rPr>
            </w:pPr>
            <w:r>
              <w:rPr>
                <w:rFonts w:eastAsia="Calibri"/>
              </w:rPr>
              <w:t>Testing ODS and improving ODS based on the feedback from both Caltrans District 7 and Foothill Transit.</w:t>
            </w:r>
          </w:p>
        </w:tc>
        <w:tc>
          <w:tcPr>
            <w:tcW w:w="1818" w:type="dxa"/>
          </w:tcPr>
          <w:p w14:paraId="1293A3D2" w14:textId="77777777" w:rsidR="002675E9" w:rsidRPr="00E054AD" w:rsidRDefault="002675E9" w:rsidP="00F85589">
            <w:pPr>
              <w:widowControl w:val="0"/>
              <w:rPr>
                <w:rFonts w:eastAsia="Calibri"/>
              </w:rPr>
            </w:pPr>
            <w:r>
              <w:rPr>
                <w:rFonts w:eastAsia="Calibri"/>
              </w:rPr>
              <w:t>Ongoing effort</w:t>
            </w:r>
          </w:p>
        </w:tc>
      </w:tr>
    </w:tbl>
    <w:p w14:paraId="39DCD642" w14:textId="77777777" w:rsidR="002675E9" w:rsidRDefault="002675E9" w:rsidP="002675E9">
      <w:pPr>
        <w:widowControl w:val="0"/>
        <w:rPr>
          <w:b/>
          <w:sz w:val="23"/>
          <w:szCs w:val="23"/>
          <w:u w:val="single"/>
        </w:rPr>
      </w:pPr>
    </w:p>
    <w:p w14:paraId="4645473F" w14:textId="77777777" w:rsidR="00E054AD" w:rsidRDefault="00E054AD" w:rsidP="00E054AD">
      <w:pPr>
        <w:widowControl w:val="0"/>
        <w:rPr>
          <w:b/>
          <w:sz w:val="23"/>
          <w:szCs w:val="23"/>
          <w:u w:val="single"/>
        </w:rPr>
      </w:pPr>
      <w:r w:rsidRPr="00812955">
        <w:rPr>
          <w:b/>
          <w:sz w:val="23"/>
          <w:szCs w:val="23"/>
          <w:u w:val="single"/>
        </w:rPr>
        <w:t xml:space="preserve">Project </w:t>
      </w:r>
      <w:r>
        <w:rPr>
          <w:b/>
          <w:sz w:val="23"/>
          <w:szCs w:val="23"/>
          <w:u w:val="single"/>
        </w:rPr>
        <w:t>Duration</w:t>
      </w:r>
    </w:p>
    <w:p w14:paraId="0E26DA10" w14:textId="2B52E775" w:rsidR="00E054AD" w:rsidRPr="0077247D" w:rsidRDefault="00E054AD" w:rsidP="00C12C00">
      <w:pPr>
        <w:widowControl w:val="0"/>
      </w:pPr>
      <w:r>
        <w:rPr>
          <w:rFonts w:eastAsia="Calibri"/>
        </w:rPr>
        <w:t>The project is set as 36-month.</w:t>
      </w:r>
    </w:p>
    <w:sectPr w:rsidR="00E054AD" w:rsidRPr="0077247D" w:rsidSect="00373C2A">
      <w:pgSz w:w="12240" w:h="15840"/>
      <w:pgMar w:top="99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23CE9"/>
    <w:multiLevelType w:val="hybridMultilevel"/>
    <w:tmpl w:val="7D583114"/>
    <w:lvl w:ilvl="0" w:tplc="B8A063A4">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9E479BA"/>
    <w:multiLevelType w:val="hybridMultilevel"/>
    <w:tmpl w:val="2EC0EC7A"/>
    <w:lvl w:ilvl="0" w:tplc="B8A063A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81640"/>
    <w:multiLevelType w:val="hybridMultilevel"/>
    <w:tmpl w:val="EE1A0534"/>
    <w:lvl w:ilvl="0" w:tplc="B8A063A4">
      <w:start w:val="1"/>
      <w:numFmt w:val="bullet"/>
      <w:lvlText w:val="•"/>
      <w:lvlJc w:val="left"/>
      <w:pPr>
        <w:ind w:left="78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921A65"/>
    <w:multiLevelType w:val="hybridMultilevel"/>
    <w:tmpl w:val="96E662F2"/>
    <w:lvl w:ilvl="0" w:tplc="B8A063A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7557B"/>
    <w:multiLevelType w:val="hybridMultilevel"/>
    <w:tmpl w:val="35F2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A7C1A"/>
    <w:rsid w:val="00015B23"/>
    <w:rsid w:val="00021B01"/>
    <w:rsid w:val="00034B46"/>
    <w:rsid w:val="000476EF"/>
    <w:rsid w:val="00050796"/>
    <w:rsid w:val="000518B7"/>
    <w:rsid w:val="00051D2C"/>
    <w:rsid w:val="000603F3"/>
    <w:rsid w:val="00084CE5"/>
    <w:rsid w:val="0013058D"/>
    <w:rsid w:val="00141543"/>
    <w:rsid w:val="00160499"/>
    <w:rsid w:val="001729BD"/>
    <w:rsid w:val="001A2FFB"/>
    <w:rsid w:val="001C1627"/>
    <w:rsid w:val="001C30AC"/>
    <w:rsid w:val="001C4BB1"/>
    <w:rsid w:val="001D0383"/>
    <w:rsid w:val="001F7EDC"/>
    <w:rsid w:val="002223C6"/>
    <w:rsid w:val="0023487B"/>
    <w:rsid w:val="00243DCE"/>
    <w:rsid w:val="002650FA"/>
    <w:rsid w:val="002675E9"/>
    <w:rsid w:val="002876D7"/>
    <w:rsid w:val="002916B8"/>
    <w:rsid w:val="003129E9"/>
    <w:rsid w:val="00373C2A"/>
    <w:rsid w:val="003B09DE"/>
    <w:rsid w:val="00423F2A"/>
    <w:rsid w:val="004555D1"/>
    <w:rsid w:val="0047364B"/>
    <w:rsid w:val="0049314F"/>
    <w:rsid w:val="004A0BF4"/>
    <w:rsid w:val="004B5E2A"/>
    <w:rsid w:val="004C0E7B"/>
    <w:rsid w:val="00501796"/>
    <w:rsid w:val="00505DD6"/>
    <w:rsid w:val="00543C2F"/>
    <w:rsid w:val="0059119E"/>
    <w:rsid w:val="00593577"/>
    <w:rsid w:val="006156A8"/>
    <w:rsid w:val="00615FCF"/>
    <w:rsid w:val="0064188F"/>
    <w:rsid w:val="006601F6"/>
    <w:rsid w:val="00662EF8"/>
    <w:rsid w:val="006B66B3"/>
    <w:rsid w:val="00701ACC"/>
    <w:rsid w:val="00704249"/>
    <w:rsid w:val="00734C0D"/>
    <w:rsid w:val="00740DEC"/>
    <w:rsid w:val="0077247D"/>
    <w:rsid w:val="0077706A"/>
    <w:rsid w:val="007822EA"/>
    <w:rsid w:val="00821707"/>
    <w:rsid w:val="00837036"/>
    <w:rsid w:val="008534A6"/>
    <w:rsid w:val="008A7FB3"/>
    <w:rsid w:val="008B0706"/>
    <w:rsid w:val="008F2604"/>
    <w:rsid w:val="008F5B79"/>
    <w:rsid w:val="00902651"/>
    <w:rsid w:val="00925552"/>
    <w:rsid w:val="009563D1"/>
    <w:rsid w:val="0099232A"/>
    <w:rsid w:val="00995C8D"/>
    <w:rsid w:val="009A4D9C"/>
    <w:rsid w:val="009B56F2"/>
    <w:rsid w:val="009C5271"/>
    <w:rsid w:val="009E2357"/>
    <w:rsid w:val="00A236E2"/>
    <w:rsid w:val="00A533FC"/>
    <w:rsid w:val="00A56C28"/>
    <w:rsid w:val="00A909F9"/>
    <w:rsid w:val="00A92EC7"/>
    <w:rsid w:val="00AD06F2"/>
    <w:rsid w:val="00AD09A3"/>
    <w:rsid w:val="00AD6E56"/>
    <w:rsid w:val="00AE2618"/>
    <w:rsid w:val="00B027CC"/>
    <w:rsid w:val="00B1480B"/>
    <w:rsid w:val="00B46E29"/>
    <w:rsid w:val="00BA5574"/>
    <w:rsid w:val="00BA5B52"/>
    <w:rsid w:val="00BF25CF"/>
    <w:rsid w:val="00C12C00"/>
    <w:rsid w:val="00C913B7"/>
    <w:rsid w:val="00CA14F5"/>
    <w:rsid w:val="00CA7C1A"/>
    <w:rsid w:val="00CB6081"/>
    <w:rsid w:val="00CD2124"/>
    <w:rsid w:val="00D14BFE"/>
    <w:rsid w:val="00D23F34"/>
    <w:rsid w:val="00D26DC3"/>
    <w:rsid w:val="00D36032"/>
    <w:rsid w:val="00D5694B"/>
    <w:rsid w:val="00D65979"/>
    <w:rsid w:val="00D93EFA"/>
    <w:rsid w:val="00D976E6"/>
    <w:rsid w:val="00DB0EFF"/>
    <w:rsid w:val="00DB4938"/>
    <w:rsid w:val="00DB75D3"/>
    <w:rsid w:val="00DE2ED8"/>
    <w:rsid w:val="00DF05D2"/>
    <w:rsid w:val="00E0291E"/>
    <w:rsid w:val="00E054AD"/>
    <w:rsid w:val="00E40CA6"/>
    <w:rsid w:val="00E91026"/>
    <w:rsid w:val="00ED4EFA"/>
    <w:rsid w:val="00F11F90"/>
    <w:rsid w:val="00F37572"/>
    <w:rsid w:val="00F4491A"/>
    <w:rsid w:val="00F47DB3"/>
    <w:rsid w:val="00FA3BBA"/>
    <w:rsid w:val="00FA6CCE"/>
    <w:rsid w:val="00FC2CB3"/>
    <w:rsid w:val="00FE1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FD53"/>
  <w15:docId w15:val="{F446B159-4C91-4891-9026-61DADCC2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B6081"/>
    <w:pPr>
      <w:keepNext/>
      <w:spacing w:before="120" w:after="120" w:line="240" w:lineRule="auto"/>
      <w:jc w:val="center"/>
    </w:pPr>
    <w:rPr>
      <w:rFonts w:ascii="Arial" w:eastAsia="Times New Roman" w:hAnsi="Arial" w:cs="Times New Roman"/>
      <w:bCs/>
      <w:sz w:val="28"/>
      <w:szCs w:val="28"/>
    </w:rPr>
  </w:style>
  <w:style w:type="paragraph" w:customStyle="1" w:styleId="Table">
    <w:name w:val="Table"/>
    <w:basedOn w:val="Normal"/>
    <w:rsid w:val="00CB6081"/>
    <w:pPr>
      <w:spacing w:before="60" w:after="60" w:line="240" w:lineRule="auto"/>
      <w:jc w:val="both"/>
    </w:pPr>
    <w:rPr>
      <w:rFonts w:ascii="Arial" w:eastAsia="Times New Roman" w:hAnsi="Arial" w:cs="Times New Roman"/>
      <w:sz w:val="20"/>
      <w:szCs w:val="20"/>
    </w:rPr>
  </w:style>
  <w:style w:type="table" w:styleId="TableGrid">
    <w:name w:val="Table Grid"/>
    <w:basedOn w:val="TableNormal"/>
    <w:uiPriority w:val="39"/>
    <w:rsid w:val="0077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77247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FA6CCE"/>
    <w:pPr>
      <w:ind w:left="720"/>
      <w:contextualSpacing/>
    </w:pPr>
  </w:style>
  <w:style w:type="paragraph" w:styleId="BalloonText">
    <w:name w:val="Balloon Text"/>
    <w:basedOn w:val="Normal"/>
    <w:link w:val="BalloonTextChar"/>
    <w:uiPriority w:val="99"/>
    <w:semiHidden/>
    <w:unhideWhenUsed/>
    <w:rsid w:val="00A92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EC7"/>
    <w:rPr>
      <w:rFonts w:ascii="Tahoma" w:hAnsi="Tahoma" w:cs="Tahoma"/>
      <w:sz w:val="16"/>
      <w:szCs w:val="16"/>
    </w:rPr>
  </w:style>
  <w:style w:type="character" w:styleId="CommentReference">
    <w:name w:val="annotation reference"/>
    <w:basedOn w:val="DefaultParagraphFont"/>
    <w:uiPriority w:val="99"/>
    <w:semiHidden/>
    <w:unhideWhenUsed/>
    <w:rsid w:val="00D93EFA"/>
    <w:rPr>
      <w:sz w:val="16"/>
      <w:szCs w:val="16"/>
    </w:rPr>
  </w:style>
  <w:style w:type="paragraph" w:styleId="CommentText">
    <w:name w:val="annotation text"/>
    <w:basedOn w:val="Normal"/>
    <w:link w:val="CommentTextChar"/>
    <w:uiPriority w:val="99"/>
    <w:semiHidden/>
    <w:unhideWhenUsed/>
    <w:rsid w:val="00D93EFA"/>
    <w:pPr>
      <w:spacing w:line="240" w:lineRule="auto"/>
    </w:pPr>
    <w:rPr>
      <w:sz w:val="20"/>
      <w:szCs w:val="20"/>
    </w:rPr>
  </w:style>
  <w:style w:type="character" w:customStyle="1" w:styleId="CommentTextChar">
    <w:name w:val="Comment Text Char"/>
    <w:basedOn w:val="DefaultParagraphFont"/>
    <w:link w:val="CommentText"/>
    <w:uiPriority w:val="99"/>
    <w:semiHidden/>
    <w:rsid w:val="00D93EFA"/>
    <w:rPr>
      <w:sz w:val="20"/>
      <w:szCs w:val="20"/>
    </w:rPr>
  </w:style>
  <w:style w:type="paragraph" w:styleId="CommentSubject">
    <w:name w:val="annotation subject"/>
    <w:basedOn w:val="CommentText"/>
    <w:next w:val="CommentText"/>
    <w:link w:val="CommentSubjectChar"/>
    <w:uiPriority w:val="99"/>
    <w:semiHidden/>
    <w:unhideWhenUsed/>
    <w:rsid w:val="00D93EFA"/>
    <w:rPr>
      <w:b/>
      <w:bCs/>
    </w:rPr>
  </w:style>
  <w:style w:type="character" w:customStyle="1" w:styleId="CommentSubjectChar">
    <w:name w:val="Comment Subject Char"/>
    <w:basedOn w:val="CommentTextChar"/>
    <w:link w:val="CommentSubject"/>
    <w:uiPriority w:val="99"/>
    <w:semiHidden/>
    <w:rsid w:val="00D93EFA"/>
    <w:rPr>
      <w:b/>
      <w:bCs/>
      <w:sz w:val="20"/>
      <w:szCs w:val="20"/>
    </w:rPr>
  </w:style>
  <w:style w:type="paragraph" w:customStyle="1" w:styleId="p1">
    <w:name w:val="p1"/>
    <w:basedOn w:val="Normal"/>
    <w:rsid w:val="00F47DB3"/>
    <w:pPr>
      <w:spacing w:before="100" w:beforeAutospacing="1" w:after="390" w:line="240" w:lineRule="auto"/>
    </w:pPr>
    <w:rPr>
      <w:rFonts w:ascii="Times New Roman" w:eastAsia="Times New Roman" w:hAnsi="Times New Roman" w:cs="Times New Roman"/>
      <w:sz w:val="24"/>
      <w:szCs w:val="24"/>
    </w:rPr>
  </w:style>
  <w:style w:type="character" w:customStyle="1" w:styleId="s1">
    <w:name w:val="s1"/>
    <w:basedOn w:val="DefaultParagraphFont"/>
    <w:rsid w:val="00F47DB3"/>
  </w:style>
  <w:style w:type="paragraph" w:styleId="BodyText">
    <w:name w:val="Body Text"/>
    <w:basedOn w:val="Normal"/>
    <w:link w:val="BodyTextChar"/>
    <w:rsid w:val="00FC2CB3"/>
    <w:pPr>
      <w:overflowPunct w:val="0"/>
      <w:autoSpaceDE w:val="0"/>
      <w:autoSpaceDN w:val="0"/>
      <w:adjustRightInd w:val="0"/>
      <w:spacing w:after="0" w:line="240" w:lineRule="auto"/>
      <w:ind w:left="144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FC2CB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56620">
      <w:bodyDiv w:val="1"/>
      <w:marLeft w:val="0"/>
      <w:marRight w:val="0"/>
      <w:marTop w:val="0"/>
      <w:marBottom w:val="0"/>
      <w:divBdr>
        <w:top w:val="none" w:sz="0" w:space="0" w:color="auto"/>
        <w:left w:val="none" w:sz="0" w:space="0" w:color="auto"/>
        <w:bottom w:val="none" w:sz="0" w:space="0" w:color="auto"/>
        <w:right w:val="none" w:sz="0" w:space="0" w:color="auto"/>
      </w:divBdr>
      <w:divsChild>
        <w:div w:id="1561483051">
          <w:marLeft w:val="0"/>
          <w:marRight w:val="0"/>
          <w:marTop w:val="480"/>
          <w:marBottom w:val="480"/>
          <w:divBdr>
            <w:top w:val="none" w:sz="0" w:space="0" w:color="auto"/>
            <w:left w:val="none" w:sz="0" w:space="0" w:color="auto"/>
            <w:bottom w:val="none" w:sz="0" w:space="0" w:color="auto"/>
            <w:right w:val="none" w:sz="0" w:space="0" w:color="auto"/>
          </w:divBdr>
          <w:divsChild>
            <w:div w:id="1029524277">
              <w:marLeft w:val="0"/>
              <w:marRight w:val="0"/>
              <w:marTop w:val="0"/>
              <w:marBottom w:val="0"/>
              <w:divBdr>
                <w:top w:val="none" w:sz="0" w:space="0" w:color="auto"/>
                <w:left w:val="none" w:sz="0" w:space="0" w:color="auto"/>
                <w:bottom w:val="none" w:sz="0" w:space="0" w:color="auto"/>
                <w:right w:val="none" w:sz="0" w:space="0" w:color="auto"/>
              </w:divBdr>
              <w:divsChild>
                <w:div w:id="394476473">
                  <w:marLeft w:val="0"/>
                  <w:marRight w:val="-60"/>
                  <w:marTop w:val="0"/>
                  <w:marBottom w:val="0"/>
                  <w:divBdr>
                    <w:top w:val="none" w:sz="0" w:space="0" w:color="auto"/>
                    <w:left w:val="none" w:sz="0" w:space="0" w:color="auto"/>
                    <w:bottom w:val="none" w:sz="0" w:space="0" w:color="auto"/>
                    <w:right w:val="none" w:sz="0" w:space="0" w:color="auto"/>
                  </w:divBdr>
                  <w:divsChild>
                    <w:div w:id="1423379721">
                      <w:marLeft w:val="3"/>
                      <w:marRight w:val="34"/>
                      <w:marTop w:val="0"/>
                      <w:marBottom w:val="0"/>
                      <w:divBdr>
                        <w:top w:val="none" w:sz="0" w:space="0" w:color="auto"/>
                        <w:left w:val="none" w:sz="0" w:space="0" w:color="auto"/>
                        <w:bottom w:val="none" w:sz="0" w:space="0" w:color="auto"/>
                        <w:right w:val="none" w:sz="0" w:space="0" w:color="auto"/>
                      </w:divBdr>
                      <w:divsChild>
                        <w:div w:id="1181236137">
                          <w:marLeft w:val="0"/>
                          <w:marRight w:val="0"/>
                          <w:marTop w:val="0"/>
                          <w:marBottom w:val="0"/>
                          <w:divBdr>
                            <w:top w:val="none" w:sz="0" w:space="0" w:color="auto"/>
                            <w:left w:val="none" w:sz="0" w:space="0" w:color="auto"/>
                            <w:bottom w:val="dashed" w:sz="6" w:space="12" w:color="CCCCCC"/>
                            <w:right w:val="none" w:sz="0" w:space="0" w:color="auto"/>
                          </w:divBdr>
                        </w:div>
                      </w:divsChild>
                    </w:div>
                  </w:divsChild>
                </w:div>
              </w:divsChild>
            </w:div>
          </w:divsChild>
        </w:div>
      </w:divsChild>
    </w:div>
    <w:div w:id="705953871">
      <w:bodyDiv w:val="1"/>
      <w:marLeft w:val="0"/>
      <w:marRight w:val="0"/>
      <w:marTop w:val="0"/>
      <w:marBottom w:val="0"/>
      <w:divBdr>
        <w:top w:val="none" w:sz="0" w:space="0" w:color="auto"/>
        <w:left w:val="none" w:sz="0" w:space="0" w:color="auto"/>
        <w:bottom w:val="none" w:sz="0" w:space="0" w:color="auto"/>
        <w:right w:val="none" w:sz="0" w:space="0" w:color="auto"/>
      </w:divBdr>
    </w:div>
    <w:div w:id="89111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A2C1-6694-4206-A2E9-3C596F3F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Caltrans</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Z Chen</dc:creator>
  <cp:lastModifiedBy> </cp:lastModifiedBy>
  <cp:revision>38</cp:revision>
  <cp:lastPrinted>2014-05-09T19:47:00Z</cp:lastPrinted>
  <dcterms:created xsi:type="dcterms:W3CDTF">2014-05-12T20:47:00Z</dcterms:created>
  <dcterms:modified xsi:type="dcterms:W3CDTF">2020-02-19T23:29:00Z</dcterms:modified>
</cp:coreProperties>
</file>