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CLINICA PARA LA ATENCION DE PARTO HUMANIZADO TUXTLA GUTIERREZ</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CLINICA PARA LA ATENCION DE PARTO HUMANIZADO TUXTLA GUTIERREZ</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numPr>
          <w:ilvl w:val="0"/>
          <w:numId w:val="3"/>
        </w:numPr>
        <w:spacing w:before="120" w:after="160" w:line="240" w:lineRule="auto"/>
        <w:jc w:val="both"/>
      </w:pPr>
      <w:r>
        <w:rPr>
          <w:rFonts w:ascii="Arial" w:hAnsi="Arial" w:cs="Arial" w:eastAsia="Arial"/>
          <w:b/>
          <w:sz w:val="20"/>
          <w:u w:val="none"/>
        </w:rPr>
        <w:t>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numPr>
          <w:ilvl w:val="0"/>
          <w:numId w:val="3"/>
        </w:numPr>
        <w:spacing w:before="120" w:after="160" w:line="240" w:lineRule="auto"/>
        <w:jc w:val="both"/>
      </w:pPr>
      <w:r>
        <w:rPr>
          <w:rFonts w:ascii="Arial" w:hAnsi="Arial" w:cs="Arial" w:eastAsia="Arial"/>
          <w:b/>
          <w:sz w:val="20"/>
          <w:u w:val="none"/>
        </w:rPr>
        <w:t>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4"/>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CLINICA PARA LA ATENCION DE PARTO HUMANIZADO TUXTLA GUTIERREZ</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decimal"/>
      <w:lvlText w:val="%1."/>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