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2151A"/>
          <w:sz w:val="48"/>
          <w:szCs w:val="48"/>
        </w:rPr>
        <w:t xml:space="preserve">CampusNetSim</w:t>
      </w:r>
    </w:p>
    <w:p>
      <w:pPr>
        <w:spacing w:after="60"/>
      </w:pPr>
      <w:r>
        <w:rPr>
          <w:b/>
          <w:bCs/>
          <w:color w:val="2851FF"/>
          <w:sz w:val="30"/>
          <w:szCs w:val="30"/>
        </w:rPr>
        <w:t xml:space="preserve">Review Demo Walkthrough</w:t>
      </w:r>
    </w:p>
    <w:p>
      <w:pPr>
        <w:spacing w:after="300"/>
      </w:pPr>
      <w:r>
        <w:rPr>
          <w:i/>
          <w:iCs/>
          <w:color w:val="5B6472"/>
          <w:sz w:val="21"/>
          <w:szCs w:val="21"/>
        </w:rPr>
        <w:t xml:space="preserve">Dashboard tour, live-demo script, and the reasoning behind each feature — written from the app as it actually runs today.</w:t>
      </w:r>
    </w:p>
    <w:p>
      <w:pPr>
        <w:pStyle w:val="Heading1"/>
        <w:pBdr>
          <w:bottom w:val="single" w:color="2851FF" w:sz="8" w:space="4"/>
        </w:pBdr>
        <w:spacing w:after="140" w:before="320"/>
      </w:pPr>
      <w:r>
        <w:rPr>
          <w:b/>
          <w:bCs/>
          <w:color w:val="12151A"/>
          <w:sz w:val="30"/>
          <w:szCs w:val="30"/>
        </w:rPr>
        <w:t xml:space="preserve">1. Before you open the room</w:t>
      </w:r>
    </w:p>
    <w:p>
      <w:pPr>
        <w:spacing w:after="160" w:line="300"/>
      </w:pPr>
      <w:r>
        <w:rPr>
          <w:b w:val="false"/>
          <w:bCs w:val="false"/>
          <w:i w:val="false"/>
          <w:iCs w:val="false"/>
          <w:color w:val="12151A"/>
          <w:sz w:val="22"/>
          <w:szCs w:val="22"/>
        </w:rPr>
        <w:t xml:space="preserve">A few things worth locking down tonight rather than discovering live tomorrow. None of these need code changes — just sequencing.</w:t>
      </w:r>
    </w:p>
    <w:p>
      <w:pPr>
        <w:spacing w:after="60" w:before="80"/>
      </w:pPr>
      <w:r>
        <w:rPr>
          <w:b/>
          <w:bCs/>
          <w:color w:val="2851FF"/>
          <w:sz w:val="20"/>
          <w:szCs w:val="20"/>
        </w:rPr>
        <w:t xml:space="preserve">Start the dashboard early and keep the window wide</w:t>
      </w:r>
    </w:p>
    <w:p>
      <w:pPr>
        <w:spacing w:after="160" w:line="300"/>
      </w:pPr>
      <w:r>
        <w:rPr>
          <w:b w:val="false"/>
          <w:bCs w:val="false"/>
          <w:i w:val="false"/>
          <w:iCs w:val="false"/>
          <w:color w:val="12151A"/>
          <w:sz w:val="22"/>
          <w:szCs w:val="22"/>
        </w:rPr>
        <w:t xml:space="preserve">The dashboard is local-only right now (npm run dev inside the dashboard folder) — it isn't hosted anywhere public yet, so it has to be running on your laptop during the review. The layout is built for a normal laptop-width window; if the browser window gets narrow, the header numbers and AP cards wrap awkwardly. Keep it maximized.</w:t>
      </w:r>
    </w:p>
    <w:p>
      <w:pPr>
        <w:spacing w:after="60" w:before="80"/>
      </w:pPr>
      <w:r>
        <w:rPr>
          <w:b/>
          <w:bCs/>
          <w:color w:val="2851FF"/>
          <w:sz w:val="20"/>
          <w:szCs w:val="20"/>
        </w:rPr>
        <w:t xml:space="preserve">Don't click “Reset simulation” during the demo</w:t>
      </w:r>
    </w:p>
    <w:tbl>
      <w:tblPr>
        <w:tblW w:type="dxa" w:w="9350"/>
        <w:tblBorders>
          <w:top w:val="single" w:color="C4283A" w:sz="4"/>
          <w:left w:val="single" w:color="C4283A" w:sz="4"/>
          <w:bottom w:val="single" w:color="C4283A" w:sz="4"/>
          <w:right w:val="single" w:color="C4283A" w:sz="4"/>
          <w:insideH w:val="none" w:color="C4283A" w:sz="0"/>
          <w:insideV w:val="none" w:color="C4283A" w:sz="0"/>
        </w:tblBorders>
      </w:tblPr>
      <w:tblGrid>
        <w:gridCol w:w="9350"/>
      </w:tblGrid>
      <w:tr>
        <w:tc>
          <w:tcPr>
            <w:tcW w:type="dxa" w:w="9350"/>
            <w:shd w:fill="FBE9EC" w:val="clear"/>
            <w:tcMar>
              <w:top w:type="dxa" w:w="160"/>
              <w:left w:type="dxa" w:w="220"/>
              <w:bottom w:type="dxa" w:w="160"/>
              <w:right w:type="dxa" w:w="220"/>
            </w:tcMar>
          </w:tcPr>
          <w:p>
            <w:pPr>
              <w:spacing w:after="60"/>
            </w:pPr>
            <w:r>
              <w:rPr>
                <w:b/>
                <w:bCs/>
                <w:color w:val="C4283A"/>
                <w:sz w:val="21"/>
                <w:szCs w:val="21"/>
              </w:rPr>
              <w:t xml:space="preserve">Known issue — avoid live</w:t>
            </w:r>
          </w:p>
          <w:p>
            <w:pPr>
              <w:spacing w:after="0" w:line="280"/>
            </w:pPr>
            <w:r>
              <w:rPr>
                <w:color w:val="12151A"/>
                <w:sz w:val="21"/>
                <w:szCs w:val="21"/>
              </w:rPr>
              <w:t xml:space="preserve">The reset button correctly zeroes out all four AP cards, but the backend call that's supposed to clear the Migrations/History tables is still failing with a server error (500) behind the scenes — this was caught in testing and isn't fixed yet. If you need a clean starting state, do it well before the review (so there's time to notice if it fails partway), never as a live click in front of reviewers.</w:t>
            </w:r>
          </w:p>
        </w:tc>
      </w:tr>
    </w:tbl>
    <w:p>
      <w:pPr>
        <w:spacing w:after="120"/>
      </w:pPr>
    </w:p>
    <w:p>
      <w:pPr>
        <w:spacing w:after="60" w:before="80"/>
      </w:pPr>
      <w:r>
        <w:rPr>
          <w:b/>
          <w:bCs/>
          <w:color w:val="2851FF"/>
          <w:sz w:val="20"/>
          <w:szCs w:val="20"/>
        </w:rPr>
        <w:t xml:space="preserve">Decide how you'll trigger visible congestion</w:t>
      </w:r>
    </w:p>
    <w:p>
      <w:pPr>
        <w:spacing w:after="160" w:line="300"/>
      </w:pPr>
      <w:r>
        <w:rPr>
          <w:b w:val="false"/>
          <w:bCs w:val="false"/>
          <w:i w:val="false"/>
          <w:iCs w:val="false"/>
          <w:color w:val="12151A"/>
          <w:sz w:val="22"/>
          <w:szCs w:val="22"/>
        </w:rPr>
        <w:t xml:space="preserve">No migration has actually fired live yet on the current 4-AP layout — which means if you walk in and just wait, there's a real chance nothing interesting happens on screen during your slot. The reliable fix is below in section 3: AP01 only has room for 1 simulated device, so a single phone check-in maxes it out instantly instead of you needing to wait for random background traffic to climb on its own.</w:t>
      </w:r>
    </w:p>
    <w:p>
      <w:pPr>
        <w:spacing w:after="60" w:before="80"/>
      </w:pPr>
      <w:r>
        <w:rPr>
          <w:b/>
          <w:bCs/>
          <w:color w:val="2851FF"/>
          <w:sz w:val="20"/>
          <w:szCs w:val="20"/>
        </w:rPr>
        <w:t xml:space="preserve">Have the check-in links ready, QR or plain URL</w:t>
      </w:r>
    </w:p>
    <w:p>
      <w:pPr>
        <w:spacing w:after="160" w:line="300"/>
      </w:pPr>
      <w:r>
        <w:rPr>
          <w:b w:val="false"/>
          <w:bCs w:val="false"/>
          <w:i w:val="false"/>
          <w:iCs w:val="false"/>
          <w:color w:val="12151A"/>
          <w:sz w:val="22"/>
          <w:szCs w:val="22"/>
        </w:rPr>
        <w:t xml:space="preserve">The QR posters work, but if a projector or a shaky venue Wi-Fi makes scanning awkward, the check-in page is just a normal webpage — opening the plain link in any browser (your laptop, a second phone, a reviewer's phone) does exactly the same thing as scanning. Keep both options in your pocket.</w:t>
      </w:r>
    </w:p>
    <w:p>
      <w:pPr>
        <w:spacing w:after="60" w:before="80"/>
      </w:pPr>
      <w:r>
        <w:rPr>
          <w:b/>
          <w:bCs/>
          <w:color w:val="2851FF"/>
          <w:sz w:val="20"/>
          <w:szCs w:val="20"/>
        </w:rPr>
        <w:t xml:space="preserve">Small polish worth doing before reviewers look closely</w:t>
      </w:r>
    </w:p>
    <w:p>
      <w:pPr>
        <w:spacing w:after="160" w:line="300"/>
      </w:pPr>
      <w:r>
        <w:rPr>
          <w:b w:val="false"/>
          <w:bCs w:val="false"/>
          <w:i w:val="false"/>
          <w:iCs w:val="false"/>
          <w:color w:val="12151A"/>
          <w:sz w:val="22"/>
          <w:szCs w:val="22"/>
        </w:rPr>
        <w:t xml:space="preserve">The check-in page's name field currently shows a placeholder example name in the input box. It's harmless, but since you're presenting this as solely your own project, it's worth a 30-second swap to something neutral (e.g. “e.g. Priya”) before tomorrow, just so nobody asks about it mid-demo.</w:t>
      </w:r>
    </w:p>
    <w:p>
      <w:pPr>
        <w:pStyle w:val="Heading1"/>
        <w:pBdr>
          <w:bottom w:val="single" w:color="2851FF" w:sz="8" w:space="4"/>
        </w:pBdr>
        <w:spacing w:after="140" w:before="320"/>
      </w:pPr>
      <w:r>
        <w:rPr>
          <w:b/>
          <w:bCs/>
          <w:color w:val="12151A"/>
          <w:sz w:val="30"/>
          <w:szCs w:val="30"/>
        </w:rPr>
        <w:t xml:space="preserve">2. What each part of the dashboard is, and why</w:t>
      </w:r>
    </w:p>
    <w:p>
      <w:pPr>
        <w:spacing w:after="160" w:line="300"/>
      </w:pPr>
      <w:r>
        <w:rPr>
          <w:b w:val="false"/>
          <w:bCs w:val="false"/>
          <w:i w:val="false"/>
          <w:iCs w:val="false"/>
          <w:color w:val="12151A"/>
          <w:sz w:val="22"/>
          <w:szCs w:val="22"/>
        </w:rPr>
        <w:t xml:space="preserve">Walking top to bottom, in the order a reviewer's eyes will actually move.</w:t>
      </w:r>
    </w:p>
    <w:p>
      <w:pPr>
        <w:spacing w:after="60" w:before="80"/>
      </w:pPr>
      <w:r>
        <w:rPr>
          <w:b/>
          <w:bCs/>
          <w:color w:val="2851FF"/>
          <w:sz w:val="20"/>
          <w:szCs w:val="20"/>
        </w:rPr>
        <w:t xml:space="preserve">Header stats — Access points / Avg. utilization / Needs attention</w:t>
      </w:r>
    </w:p>
    <w:p>
      <w:pPr>
        <w:spacing w:after="160" w:line="300"/>
      </w:pPr>
      <w:r>
        <w:rPr>
          <w:b/>
          <w:bCs/>
          <w:color w:val="12151A"/>
          <w:sz w:val="22"/>
          <w:szCs w:val="22"/>
        </w:rPr>
        <w:t xml:space="preserve">What it is: </w:t>
      </w:r>
      <w:r>
        <w:rPr>
          <w:color w:val="12151A"/>
          <w:sz w:val="22"/>
          <w:szCs w:val="22"/>
        </w:rPr>
        <w:t xml:space="preserve">three live numbers — how many APs exist, the average utilization across all of them, and how many currently need attention (i.e. are not in the Normal band). Right beside it is the Reset simulation button.</w:t>
      </w:r>
    </w:p>
    <w:p>
      <w:pPr>
        <w:spacing w:after="160" w:line="300"/>
      </w:pPr>
      <w:r>
        <w:rPr>
          <w:b/>
          <w:bCs/>
          <w:color w:val="12151A"/>
          <w:sz w:val="22"/>
          <w:szCs w:val="22"/>
        </w:rPr>
        <w:t xml:space="preserve">How it works: </w:t>
      </w:r>
      <w:r>
        <w:rPr>
          <w:color w:val="12151A"/>
          <w:sz w:val="22"/>
          <w:szCs w:val="22"/>
        </w:rPr>
        <w:t xml:space="preserve">these are derived client-side from the same GET /aps response that feeds the AP cards below — nothing separate is fetched for the header, it's just a summary computed over the same live data, refreshed on the same 5-second poll.</w:t>
      </w:r>
    </w:p>
    <w:p>
      <w:pPr>
        <w:spacing w:after="160" w:line="300"/>
      </w:pPr>
      <w:r>
        <w:rPr>
          <w:b/>
          <w:bCs/>
          <w:color w:val="12151A"/>
          <w:sz w:val="22"/>
          <w:szCs w:val="22"/>
        </w:rPr>
        <w:t xml:space="preserve">Why it's there: </w:t>
      </w:r>
      <w:r>
        <w:rPr>
          <w:color w:val="12151A"/>
          <w:sz w:val="22"/>
          <w:szCs w:val="22"/>
        </w:rPr>
        <w:t xml:space="preserve">a reviewer's first question about any monitoring dashboard is “what's the current state, at a glance, before I dig in.” The header answers that in under a second, the same job a NOC (network operations center) wall display does — aggregate first, detail on demand.</w:t>
      </w:r>
    </w:p>
    <w:p>
      <w:pPr>
        <w:spacing w:after="60" w:before="80"/>
      </w:pPr>
      <w:r>
        <w:rPr>
          <w:b/>
          <w:bCs/>
          <w:color w:val="2851FF"/>
          <w:sz w:val="20"/>
          <w:szCs w:val="20"/>
        </w:rPr>
        <w:t xml:space="preserve">AP cards (AP01–AP04)</w:t>
      </w:r>
    </w:p>
    <w:p>
      <w:pPr>
        <w:spacing w:after="160" w:line="300"/>
      </w:pPr>
      <w:r>
        <w:rPr>
          <w:b/>
          <w:bCs/>
          <w:color w:val="12151A"/>
          <w:sz w:val="22"/>
          <w:szCs w:val="22"/>
        </w:rPr>
        <w:t xml:space="preserve">What it is: </w:t>
      </w:r>
      <w:r>
        <w:rPr>
          <w:color w:val="12151A"/>
          <w:sz w:val="22"/>
          <w:szCs w:val="22"/>
        </w:rPr>
        <w:t xml:space="preserve">one card per access point — its building, live utilization %, a color-coded status (Normal / Busy / High Load / Congested), and a “connected / capacity” count. Clicking a card selects it, which syncs the Traffic trend chart lower down to that AP.</w:t>
      </w:r>
    </w:p>
    <w:p>
      <w:pPr>
        <w:spacing w:after="160" w:line="300"/>
      </w:pPr>
      <w:r>
        <w:rPr>
          <w:b/>
          <w:bCs/>
          <w:color w:val="12151A"/>
          <w:sz w:val="22"/>
          <w:szCs w:val="22"/>
        </w:rPr>
        <w:t xml:space="preserve">How it works: </w:t>
      </w:r>
      <w:r>
        <w:rPr>
          <w:color w:val="12151A"/>
          <w:sz w:val="22"/>
          <w:szCs w:val="22"/>
        </w:rPr>
        <w:t xml:space="preserve">each card is a direct render of one item from GET /aps, polled every 5 seconds. The status label and color come from a threshold the backend applies to utilization_pct — Normal below roughly 80–85%, escalating through Busy and High Load, up to Congested at 100%+, which is also what drives the red alert styling.</w:t>
      </w:r>
    </w:p>
    <w:p>
      <w:pPr>
        <w:spacing w:after="160" w:line="300"/>
      </w:pPr>
      <w:r>
        <w:rPr>
          <w:b/>
          <w:bCs/>
          <w:color w:val="12151A"/>
          <w:sz w:val="22"/>
          <w:szCs w:val="22"/>
        </w:rPr>
        <w:t xml:space="preserve">Why it's there: </w:t>
      </w:r>
      <w:r>
        <w:rPr>
          <w:color w:val="12151A"/>
          <w:sz w:val="22"/>
          <w:szCs w:val="22"/>
        </w:rPr>
        <w:t xml:space="preserve">this is the core “monitor” half of the project — per-AP visibility is what makes congestion legible at all, and the color coding means a reviewer doesn't need to read numbers to understand severity, the same convention real network monitoring tools (and traffic lights) use.</w:t>
      </w:r>
    </w:p>
    <w:p>
      <w:pPr>
        <w:spacing w:after="60" w:before="80"/>
      </w:pPr>
      <w:r>
        <w:rPr>
          <w:b/>
          <w:bCs/>
          <w:color w:val="2851FF"/>
          <w:sz w:val="20"/>
          <w:szCs w:val="20"/>
        </w:rPr>
        <w:t xml:space="preserve">“Utilization across access points” chart</w:t>
      </w:r>
    </w:p>
    <w:p>
      <w:pPr>
        <w:spacing w:after="160" w:line="300"/>
      </w:pPr>
      <w:r>
        <w:rPr>
          <w:b/>
          <w:bCs/>
          <w:color w:val="12151A"/>
          <w:sz w:val="22"/>
          <w:szCs w:val="22"/>
        </w:rPr>
        <w:t xml:space="preserve">What it is: </w:t>
      </w:r>
      <w:r>
        <w:rPr>
          <w:color w:val="12151A"/>
          <w:sz w:val="22"/>
          <w:szCs w:val="22"/>
        </w:rPr>
        <w:t xml:space="preserve">a single chart comparing all four APs' current utilization side by side.</w:t>
      </w:r>
    </w:p>
    <w:p>
      <w:pPr>
        <w:spacing w:after="160" w:line="300"/>
      </w:pPr>
      <w:r>
        <w:rPr>
          <w:b/>
          <w:bCs/>
          <w:color w:val="12151A"/>
          <w:sz w:val="22"/>
          <w:szCs w:val="22"/>
        </w:rPr>
        <w:t xml:space="preserve">How it works: </w:t>
      </w:r>
      <w:r>
        <w:rPr>
          <w:color w:val="12151A"/>
          <w:sz w:val="22"/>
          <w:szCs w:val="22"/>
        </w:rPr>
        <w:t xml:space="preserve">same GET /aps data as the cards, just plotted together instead of as separate tiles — no extra request.</w:t>
      </w:r>
    </w:p>
    <w:p>
      <w:pPr>
        <w:spacing w:after="160" w:line="300"/>
      </w:pPr>
      <w:r>
        <w:rPr>
          <w:b/>
          <w:bCs/>
          <w:color w:val="12151A"/>
          <w:sz w:val="22"/>
          <w:szCs w:val="22"/>
        </w:rPr>
        <w:t xml:space="preserve">Why it's there: </w:t>
      </w:r>
      <w:r>
        <w:rPr>
          <w:color w:val="12151A"/>
          <w:sz w:val="22"/>
          <w:szCs w:val="22"/>
        </w:rPr>
        <w:t xml:space="preserve">cards are great for scanning one AP, but comparing four numbers across four separate boxes is harder than reading one chart. This is the “which AP is worst right now, relative to the others” view — exactly what a human operator deciding where to intervene would want.</w:t>
      </w:r>
    </w:p>
    <w:p>
      <w:pPr>
        <w:spacing w:after="60" w:before="80"/>
      </w:pPr>
      <w:r>
        <w:rPr>
          <w:b/>
          <w:bCs/>
          <w:color w:val="2851FF"/>
          <w:sz w:val="20"/>
          <w:szCs w:val="20"/>
        </w:rPr>
        <w:t xml:space="preserve">“Automated load balancing” panel</w:t>
      </w:r>
    </w:p>
    <w:p>
      <w:pPr>
        <w:spacing w:after="160" w:line="300"/>
      </w:pPr>
      <w:r>
        <w:rPr>
          <w:b/>
          <w:bCs/>
          <w:color w:val="12151A"/>
          <w:sz w:val="22"/>
          <w:szCs w:val="22"/>
        </w:rPr>
        <w:t xml:space="preserve">What it is: </w:t>
      </w:r>
      <w:r>
        <w:rPr>
          <w:color w:val="12151A"/>
          <w:sz w:val="22"/>
          <w:szCs w:val="22"/>
        </w:rPr>
        <w:t xml:space="preserve">a running log of migrations the system has decided and carried out on its own — empty right now (“No migrations triggered yet”) because none has fired live under the current 4-AP layout.</w:t>
      </w:r>
    </w:p>
    <w:p>
      <w:pPr>
        <w:spacing w:after="160" w:line="300"/>
      </w:pPr>
      <w:r>
        <w:rPr>
          <w:b/>
          <w:bCs/>
          <w:color w:val="12151A"/>
          <w:sz w:val="22"/>
          <w:szCs w:val="22"/>
        </w:rPr>
        <w:t xml:space="preserve">How it works: </w:t>
      </w:r>
      <w:r>
        <w:rPr>
          <w:color w:val="12151A"/>
          <w:sz w:val="22"/>
          <w:szCs w:val="22"/>
        </w:rPr>
        <w:t xml:space="preserve">the backend's load-balancing Lambda watches utilization the same as the status colors do. Once an AP crosses the 80–85% threshold, it picks a target AP, decides how many simulated devices to move to bring the source back under threshold without overloading the target, and executes that as CONNECT/DISCONNECT events — the same event type the traffic generator already uses — then writes a record (source, target, device count, before/after utilization, timestamp) that this panel reads from GET /migrations.</w:t>
      </w:r>
    </w:p>
    <w:p>
      <w:pPr>
        <w:spacing w:after="160" w:line="300"/>
      </w:pPr>
      <w:r>
        <w:rPr>
          <w:b/>
          <w:bCs/>
          <w:color w:val="12151A"/>
          <w:sz w:val="22"/>
          <w:szCs w:val="22"/>
        </w:rPr>
        <w:t xml:space="preserve">Why it's there: </w:t>
      </w:r>
      <w:r>
        <w:rPr>
          <w:color w:val="12151A"/>
          <w:sz w:val="22"/>
          <w:szCs w:val="22"/>
        </w:rPr>
        <w:t xml:space="preserve">this is the part that separates the project from “just a dashboard.” A monitor that only recommends is passive; this panel is evidence the system actually acted on its own decision — recommend → decide → enforce → verify, all four stages, inside the simulation. That's the whole thesis of the load-balancing feature, and it's the single most important thing to have visibly populated during the review — see section 3.</w:t>
      </w:r>
    </w:p>
    <w:p>
      <w:pPr>
        <w:spacing w:after="60" w:before="80"/>
      </w:pPr>
      <w:r>
        <w:rPr>
          <w:b/>
          <w:bCs/>
          <w:color w:val="2851FF"/>
          <w:sz w:val="20"/>
          <w:szCs w:val="20"/>
        </w:rPr>
        <w:t xml:space="preserve">“Connected devices” panel</w:t>
      </w:r>
    </w:p>
    <w:p>
      <w:pPr>
        <w:spacing w:after="160" w:line="300"/>
      </w:pPr>
      <w:r>
        <w:rPr>
          <w:b/>
          <w:bCs/>
          <w:color w:val="12151A"/>
          <w:sz w:val="22"/>
          <w:szCs w:val="22"/>
        </w:rPr>
        <w:t xml:space="preserve">What it is: </w:t>
      </w:r>
      <w:r>
        <w:rPr>
          <w:color w:val="12151A"/>
          <w:sz w:val="22"/>
          <w:szCs w:val="22"/>
        </w:rPr>
        <w:t xml:space="preserve">a live roster of every phone/device currently checked in, with nickname and which AP it's on.</w:t>
      </w:r>
    </w:p>
    <w:p>
      <w:pPr>
        <w:spacing w:after="160" w:line="300"/>
      </w:pPr>
      <w:r>
        <w:rPr>
          <w:b/>
          <w:bCs/>
          <w:color w:val="12151A"/>
          <w:sz w:val="22"/>
          <w:szCs w:val="22"/>
        </w:rPr>
        <w:t xml:space="preserve">How it works: </w:t>
      </w:r>
      <w:r>
        <w:rPr>
          <w:color w:val="12151A"/>
          <w:sz w:val="22"/>
          <w:szCs w:val="22"/>
        </w:rPr>
        <w:t xml:space="preserve">polled from GET /devices every 5 seconds. Entries come from the separate check-in webpage — when someone hits Join there, it calls the device registry (adds them to this roster) and the events endpoint (which is what actually moves the AP's utilization number) at the same time.</w:t>
      </w:r>
    </w:p>
    <w:p>
      <w:pPr>
        <w:spacing w:after="160" w:line="300"/>
      </w:pPr>
      <w:r>
        <w:rPr>
          <w:b/>
          <w:bCs/>
          <w:color w:val="12151A"/>
          <w:sz w:val="22"/>
          <w:szCs w:val="22"/>
        </w:rPr>
        <w:t xml:space="preserve">Why it's there: </w:t>
      </w:r>
      <w:r>
        <w:rPr>
          <w:color w:val="12151A"/>
          <w:sz w:val="22"/>
          <w:szCs w:val="22"/>
        </w:rPr>
        <w:t xml:space="preserve">this is the one part of the project that is genuinely real, not simulated — an actual phone, on the actual internet, hitting your actual API. It's worth saying that out loud in the demo: only the Wi-Fi association is simulated (a real phone can't be silently forced onto a different AP by a class project), everything else — the request reaching API Gateway, the Lambda, the database write, the roster updating live — is a genuine end-to-end round trip.</w:t>
      </w:r>
    </w:p>
    <w:p>
      <w:pPr>
        <w:spacing w:after="60" w:before="80"/>
      </w:pPr>
      <w:r>
        <w:rPr>
          <w:b/>
          <w:bCs/>
          <w:color w:val="2851FF"/>
          <w:sz w:val="20"/>
          <w:szCs w:val="20"/>
        </w:rPr>
        <w:t xml:space="preserve">“Traffic trend” chart</w:t>
      </w:r>
    </w:p>
    <w:p>
      <w:pPr>
        <w:spacing w:after="160" w:line="300"/>
      </w:pPr>
      <w:r>
        <w:rPr>
          <w:b/>
          <w:bCs/>
          <w:color w:val="12151A"/>
          <w:sz w:val="22"/>
          <w:szCs w:val="22"/>
        </w:rPr>
        <w:t xml:space="preserve">What it is: </w:t>
      </w:r>
      <w:r>
        <w:rPr>
          <w:color w:val="12151A"/>
          <w:sz w:val="22"/>
          <w:szCs w:val="22"/>
        </w:rPr>
        <w:t xml:space="preserve">a time-series line for one AP at a time (pick it from the dropdown, or by clicking its card above), showing utilization over time instead of just the current snapshot.</w:t>
      </w:r>
    </w:p>
    <w:p>
      <w:pPr>
        <w:spacing w:after="160" w:line="300"/>
      </w:pPr>
      <w:r>
        <w:rPr>
          <w:b/>
          <w:bCs/>
          <w:color w:val="12151A"/>
          <w:sz w:val="22"/>
          <w:szCs w:val="22"/>
        </w:rPr>
        <w:t xml:space="preserve">How it works: </w:t>
      </w:r>
      <w:r>
        <w:rPr>
          <w:color w:val="12151A"/>
          <w:sz w:val="22"/>
          <w:szCs w:val="22"/>
        </w:rPr>
        <w:t xml:space="preserve">seeded once from GET /aps/{ap_id}/history (stored history), then kept live by the same 5-second poll the rest of the page uses — new points get appended client-side as they arrive.</w:t>
      </w:r>
    </w:p>
    <w:p>
      <w:pPr>
        <w:spacing w:after="160" w:line="300"/>
      </w:pPr>
      <w:r>
        <w:rPr>
          <w:b/>
          <w:bCs/>
          <w:color w:val="12151A"/>
          <w:sz w:val="22"/>
          <w:szCs w:val="22"/>
        </w:rPr>
        <w:t xml:space="preserve">Why it's there: </w:t>
      </w:r>
      <w:r>
        <w:rPr>
          <w:color w:val="12151A"/>
          <w:sz w:val="22"/>
          <w:szCs w:val="22"/>
        </w:rPr>
        <w:t xml:space="preserve">a snapshot tells you an AP is congested right now; a trend tells you whether that's a spike or a pattern — which is the actual judgment call load balancing has to make. It also visually pays off the demo: this is the chart where a reviewer can watch the line jump the moment you join a device on AP01.</w:t>
      </w:r>
    </w:p>
    <w:p>
      <w:pPr>
        <w:spacing w:after="60" w:before="80"/>
      </w:pPr>
      <w:r>
        <w:rPr>
          <w:b/>
          <w:bCs/>
          <w:color w:val="2851FF"/>
          <w:sz w:val="20"/>
          <w:szCs w:val="20"/>
        </w:rPr>
        <w:t xml:space="preserve">“Reset simulation” button</w:t>
      </w:r>
    </w:p>
    <w:p>
      <w:pPr>
        <w:spacing w:after="160" w:line="300"/>
      </w:pPr>
      <w:r>
        <w:rPr>
          <w:b/>
          <w:bCs/>
          <w:color w:val="12151A"/>
          <w:sz w:val="22"/>
          <w:szCs w:val="22"/>
        </w:rPr>
        <w:t xml:space="preserve">What it is: </w:t>
      </w:r>
      <w:r>
        <w:rPr>
          <w:color w:val="12151A"/>
          <w:sz w:val="22"/>
          <w:szCs w:val="22"/>
        </w:rPr>
        <w:t xml:space="preserve">a red-outlined button that wipes all simulated state back to zero — confirmed with a browser dialog first, since it's a permanent delete.</w:t>
      </w:r>
    </w:p>
    <w:p>
      <w:pPr>
        <w:spacing w:after="160" w:line="300"/>
      </w:pPr>
      <w:r>
        <w:rPr>
          <w:b/>
          <w:bCs/>
          <w:color w:val="12151A"/>
          <w:sz w:val="22"/>
          <w:szCs w:val="22"/>
        </w:rPr>
        <w:t xml:space="preserve">How it works: </w:t>
      </w:r>
      <w:r>
        <w:rPr>
          <w:color w:val="12151A"/>
          <w:sz w:val="22"/>
          <w:szCs w:val="22"/>
        </w:rPr>
        <w:t xml:space="preserve">on confirm, it POSTs to /admin/reset, which zeroes every AP's counters and status, then deletes every row from the migration and history tables, and the dashboard immediately re-polls instead of waiting for the next tick.</w:t>
      </w:r>
    </w:p>
    <w:p>
      <w:pPr>
        <w:spacing w:after="160" w:line="300"/>
      </w:pPr>
      <w:r>
        <w:rPr>
          <w:b/>
          <w:bCs/>
          <w:color w:val="12151A"/>
          <w:sz w:val="22"/>
          <w:szCs w:val="22"/>
        </w:rPr>
        <w:t xml:space="preserve">Why it's there: </w:t>
      </w:r>
      <w:r>
        <w:rPr>
          <w:color w:val="12151A"/>
          <w:sz w:val="22"/>
          <w:szCs w:val="22"/>
        </w:rPr>
        <w:t xml:space="preserve">useful for you between test runs so you're not demoing on top of stale data — but, per section 1, currently unreliable enough that it shouldn't be clicked live in front of reviewers. Mention it exists and what it's for; don't demonstrate it.</w:t>
      </w:r>
    </w:p>
    <w:p>
      <w:pPr>
        <w:pStyle w:val="Heading1"/>
        <w:pBdr>
          <w:bottom w:val="single" w:color="2851FF" w:sz="8" w:space="4"/>
        </w:pBdr>
        <w:spacing w:after="140" w:before="320"/>
      </w:pPr>
      <w:r>
        <w:rPr>
          <w:b/>
          <w:bCs/>
          <w:color w:val="12151A"/>
          <w:sz w:val="30"/>
          <w:szCs w:val="30"/>
        </w:rPr>
        <w:t xml:space="preserve">3. Suggested live-demo order</w:t>
      </w:r>
    </w:p>
    <w:p>
      <w:pPr>
        <w:spacing w:after="160" w:line="300"/>
      </w:pPr>
      <w:r>
        <w:rPr>
          <w:b w:val="false"/>
          <w:bCs w:val="false"/>
          <w:i w:val="false"/>
          <w:iCs w:val="false"/>
          <w:color w:val="12151A"/>
          <w:sz w:val="22"/>
          <w:szCs w:val="22"/>
        </w:rPr>
        <w:t xml:space="preserve">A concrete sequence, built around the one fact that makes this reliable: AP01 only has room for 1 simulated device, so it's the fastest path from “idle” to “Congested → migration recommended → migration executed” that you can trigger on command instead of waiting on random background traffic.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3350"/>
      </w:tblGrid>
      <w:tr>
        <w:tc>
          <w:tcPr>
            <w:tcW w:type="dxa" w:w="2337"/>
            <w:shd w:fill="12151A" w:val="clear"/>
            <w:tcMar>
              <w:top w:type="dxa" w:w="100"/>
              <w:left w:type="dxa" w:w="120"/>
              <w:bottom w:type="dxa" w:w="100"/>
              <w:right w:type="dxa" w:w="120"/>
            </w:tcMar>
          </w:tcPr>
          <w:p>
            <w:r>
              <w:rPr>
                <w:b/>
                <w:bCs/>
                <w:color w:val="FFFFFF"/>
                <w:sz w:val="19"/>
                <w:szCs w:val="19"/>
              </w:rPr>
              <w:t xml:space="preserve">AP</w:t>
            </w:r>
          </w:p>
        </w:tc>
        <w:tc>
          <w:tcPr>
            <w:tcW w:type="dxa" w:w="2337"/>
            <w:shd w:fill="12151A" w:val="clear"/>
            <w:tcMar>
              <w:top w:type="dxa" w:w="100"/>
              <w:left w:type="dxa" w:w="120"/>
              <w:bottom w:type="dxa" w:w="100"/>
              <w:right w:type="dxa" w:w="120"/>
            </w:tcMar>
          </w:tcPr>
          <w:p>
            <w:r>
              <w:rPr>
                <w:b/>
                <w:bCs/>
                <w:color w:val="FFFFFF"/>
                <w:sz w:val="19"/>
                <w:szCs w:val="19"/>
              </w:rPr>
              <w:t xml:space="preserve">Building</w:t>
            </w:r>
          </w:p>
        </w:tc>
        <w:tc>
          <w:tcPr>
            <w:tcW w:type="dxa" w:w="2337"/>
            <w:shd w:fill="12151A" w:val="clear"/>
            <w:tcMar>
              <w:top w:type="dxa" w:w="100"/>
              <w:left w:type="dxa" w:w="120"/>
              <w:bottom w:type="dxa" w:w="100"/>
              <w:right w:type="dxa" w:w="120"/>
            </w:tcMar>
          </w:tcPr>
          <w:p>
            <w:r>
              <w:rPr>
                <w:b/>
                <w:bCs/>
                <w:color w:val="FFFFFF"/>
                <w:sz w:val="19"/>
                <w:szCs w:val="19"/>
              </w:rPr>
              <w:t xml:space="preserve">Capacity (simulated devices)</w:t>
            </w:r>
          </w:p>
        </w:tc>
        <w:tc>
          <w:tcPr>
            <w:tcW w:type="dxa" w:w="2337"/>
            <w:shd w:fill="12151A" w:val="clear"/>
            <w:tcMar>
              <w:top w:type="dxa" w:w="100"/>
              <w:left w:type="dxa" w:w="120"/>
              <w:bottom w:type="dxa" w:w="100"/>
              <w:right w:type="dxa" w:w="120"/>
            </w:tcMar>
          </w:tcPr>
          <w:p>
            <w:r>
              <w:rPr>
                <w:b/>
                <w:bCs/>
                <w:color w:val="FFFFFF"/>
                <w:sz w:val="19"/>
                <w:szCs w:val="19"/>
              </w:rPr>
              <w:t xml:space="preserve">Why it matters for the demo</w:t>
            </w:r>
          </w:p>
        </w:tc>
      </w:tr>
      <w:tr>
        <w:tc>
          <w:tcPr>
            <w:tcW w:type="dxa" w:w="2337"/>
            <w:shd w:fill="EAF2FF" w:val="clear"/>
            <w:tcMar>
              <w:top w:type="dxa" w:w="90"/>
              <w:left w:type="dxa" w:w="120"/>
              <w:bottom w:type="dxa" w:w="90"/>
              <w:right w:type="dxa" w:w="120"/>
            </w:tcMar>
          </w:tcPr>
          <w:p>
            <w:r>
              <w:rPr>
                <w:b/>
                <w:bCs/>
                <w:color w:val="12151A"/>
                <w:sz w:val="19"/>
                <w:szCs w:val="19"/>
              </w:rPr>
              <w:t xml:space="preserve">AP01</w:t>
            </w:r>
          </w:p>
        </w:tc>
        <w:tc>
          <w:tcPr>
            <w:tcW w:type="dxa" w:w="2337"/>
            <w:shd w:fill="FFFFFF" w:val="clear"/>
            <w:tcMar>
              <w:top w:type="dxa" w:w="90"/>
              <w:left w:type="dxa" w:w="120"/>
              <w:bottom w:type="dxa" w:w="90"/>
              <w:right w:type="dxa" w:w="120"/>
            </w:tcMar>
          </w:tcPr>
          <w:p>
            <w:r>
              <w:rPr>
                <w:b w:val="false"/>
                <w:bCs w:val="false"/>
                <w:color w:val="12151A"/>
                <w:sz w:val="19"/>
                <w:szCs w:val="19"/>
              </w:rPr>
              <w:t xml:space="preserve">academic_block</w:t>
            </w:r>
          </w:p>
        </w:tc>
        <w:tc>
          <w:tcPr>
            <w:tcW w:type="dxa" w:w="2337"/>
            <w:shd w:fill="FFFFFF" w:val="clear"/>
            <w:tcMar>
              <w:top w:type="dxa" w:w="90"/>
              <w:left w:type="dxa" w:w="120"/>
              <w:bottom w:type="dxa" w:w="90"/>
              <w:right w:type="dxa" w:w="120"/>
            </w:tcMar>
          </w:tcPr>
          <w:p>
            <w:r>
              <w:rPr>
                <w:b w:val="false"/>
                <w:bCs w:val="false"/>
                <w:color w:val="12151A"/>
                <w:sz w:val="19"/>
                <w:szCs w:val="19"/>
              </w:rPr>
              <w:t xml:space="preserve">1</w:t>
            </w:r>
          </w:p>
        </w:tc>
        <w:tc>
          <w:tcPr>
            <w:tcW w:type="dxa" w:w="2337"/>
            <w:shd w:fill="FFFFFF" w:val="clear"/>
            <w:tcMar>
              <w:top w:type="dxa" w:w="90"/>
              <w:left w:type="dxa" w:w="120"/>
              <w:bottom w:type="dxa" w:w="90"/>
              <w:right w:type="dxa" w:w="120"/>
            </w:tcMar>
          </w:tcPr>
          <w:p>
            <w:r>
              <w:rPr>
                <w:b w:val="false"/>
                <w:bCs w:val="false"/>
                <w:color w:val="12151A"/>
                <w:sz w:val="19"/>
                <w:szCs w:val="19"/>
              </w:rPr>
              <w:t xml:space="preserve">One join = 100% instantly. Fastest, most reliable way to force Congested + a migration on cue.</w:t>
            </w:r>
          </w:p>
        </w:tc>
      </w:tr>
      <w:tr>
        <w:tc>
          <w:tcPr>
            <w:tcW w:type="dxa" w:w="2337"/>
            <w:shd w:fill="EAF2FF" w:val="clear"/>
            <w:tcMar>
              <w:top w:type="dxa" w:w="90"/>
              <w:left w:type="dxa" w:w="120"/>
              <w:bottom w:type="dxa" w:w="90"/>
              <w:right w:type="dxa" w:w="120"/>
            </w:tcMar>
          </w:tcPr>
          <w:p>
            <w:r>
              <w:rPr>
                <w:b/>
                <w:bCs/>
                <w:color w:val="12151A"/>
                <w:sz w:val="19"/>
                <w:szCs w:val="19"/>
              </w:rPr>
              <w:t xml:space="preserve">AP02</w:t>
            </w:r>
          </w:p>
        </w:tc>
        <w:tc>
          <w:tcPr>
            <w:tcW w:type="dxa" w:w="2337"/>
            <w:shd w:fill="FFFFFF" w:val="clear"/>
            <w:tcMar>
              <w:top w:type="dxa" w:w="90"/>
              <w:left w:type="dxa" w:w="120"/>
              <w:bottom w:type="dxa" w:w="90"/>
              <w:right w:type="dxa" w:w="120"/>
            </w:tcMar>
          </w:tcPr>
          <w:p>
            <w:r>
              <w:rPr>
                <w:b w:val="false"/>
                <w:bCs w:val="false"/>
                <w:color w:val="12151A"/>
                <w:sz w:val="19"/>
                <w:szCs w:val="19"/>
              </w:rPr>
              <w:t xml:space="preserve">hostel</w:t>
            </w:r>
          </w:p>
        </w:tc>
        <w:tc>
          <w:tcPr>
            <w:tcW w:type="dxa" w:w="2337"/>
            <w:shd w:fill="FFFFFF" w:val="clear"/>
            <w:tcMar>
              <w:top w:type="dxa" w:w="90"/>
              <w:left w:type="dxa" w:w="120"/>
              <w:bottom w:type="dxa" w:w="90"/>
              <w:right w:type="dxa" w:w="120"/>
            </w:tcMar>
          </w:tcPr>
          <w:p>
            <w:r>
              <w:rPr>
                <w:b w:val="false"/>
                <w:bCs w:val="false"/>
                <w:color w:val="12151A"/>
                <w:sz w:val="19"/>
                <w:szCs w:val="19"/>
              </w:rPr>
              <w:t xml:space="preserve">2</w:t>
            </w:r>
          </w:p>
        </w:tc>
        <w:tc>
          <w:tcPr>
            <w:tcW w:type="dxa" w:w="2337"/>
            <w:shd w:fill="FFFFFF" w:val="clear"/>
            <w:tcMar>
              <w:top w:type="dxa" w:w="90"/>
              <w:left w:type="dxa" w:w="120"/>
              <w:bottom w:type="dxa" w:w="90"/>
              <w:right w:type="dxa" w:w="120"/>
            </w:tcMar>
          </w:tcPr>
          <w:p>
            <w:r>
              <w:rPr>
                <w:b w:val="false"/>
                <w:bCs w:val="false"/>
                <w:color w:val="12151A"/>
                <w:sz w:val="19"/>
                <w:szCs w:val="19"/>
              </w:rPr>
              <w:t xml:space="preserve">Two joins needed to fill it.</w:t>
            </w:r>
          </w:p>
        </w:tc>
      </w:tr>
      <w:tr>
        <w:tc>
          <w:tcPr>
            <w:tcW w:type="dxa" w:w="2337"/>
            <w:shd w:fill="EAF2FF" w:val="clear"/>
            <w:tcMar>
              <w:top w:type="dxa" w:w="90"/>
              <w:left w:type="dxa" w:w="120"/>
              <w:bottom w:type="dxa" w:w="90"/>
              <w:right w:type="dxa" w:w="120"/>
            </w:tcMar>
          </w:tcPr>
          <w:p>
            <w:r>
              <w:rPr>
                <w:b/>
                <w:bCs/>
                <w:color w:val="12151A"/>
                <w:sz w:val="19"/>
                <w:szCs w:val="19"/>
              </w:rPr>
              <w:t xml:space="preserve">AP03</w:t>
            </w:r>
          </w:p>
        </w:tc>
        <w:tc>
          <w:tcPr>
            <w:tcW w:type="dxa" w:w="2337"/>
            <w:shd w:fill="FFFFFF" w:val="clear"/>
            <w:tcMar>
              <w:top w:type="dxa" w:w="90"/>
              <w:left w:type="dxa" w:w="120"/>
              <w:bottom w:type="dxa" w:w="90"/>
              <w:right w:type="dxa" w:w="120"/>
            </w:tcMar>
          </w:tcPr>
          <w:p>
            <w:r>
              <w:rPr>
                <w:b w:val="false"/>
                <w:bCs w:val="false"/>
                <w:color w:val="12151A"/>
                <w:sz w:val="19"/>
                <w:szCs w:val="19"/>
              </w:rPr>
              <w:t xml:space="preserve">library</w:t>
            </w:r>
          </w:p>
        </w:tc>
        <w:tc>
          <w:tcPr>
            <w:tcW w:type="dxa" w:w="2337"/>
            <w:shd w:fill="FFFFFF" w:val="clear"/>
            <w:tcMar>
              <w:top w:type="dxa" w:w="90"/>
              <w:left w:type="dxa" w:w="120"/>
              <w:bottom w:type="dxa" w:w="90"/>
              <w:right w:type="dxa" w:w="120"/>
            </w:tcMar>
          </w:tcPr>
          <w:p>
            <w:r>
              <w:rPr>
                <w:b w:val="false"/>
                <w:bCs w:val="false"/>
                <w:color w:val="12151A"/>
                <w:sz w:val="19"/>
                <w:szCs w:val="19"/>
              </w:rPr>
              <w:t xml:space="preserve">2</w:t>
            </w:r>
          </w:p>
        </w:tc>
        <w:tc>
          <w:tcPr>
            <w:tcW w:type="dxa" w:w="2337"/>
            <w:shd w:fill="FFFFFF" w:val="clear"/>
            <w:tcMar>
              <w:top w:type="dxa" w:w="90"/>
              <w:left w:type="dxa" w:w="120"/>
              <w:bottom w:type="dxa" w:w="90"/>
              <w:right w:type="dxa" w:w="120"/>
            </w:tcMar>
          </w:tcPr>
          <w:p>
            <w:r>
              <w:rPr>
                <w:b w:val="false"/>
                <w:bCs w:val="false"/>
                <w:color w:val="12151A"/>
                <w:sz w:val="19"/>
                <w:szCs w:val="19"/>
              </w:rPr>
              <w:t xml:space="preserve">Two joins needed to fill it.</w:t>
            </w:r>
          </w:p>
        </w:tc>
      </w:tr>
      <w:tr>
        <w:tc>
          <w:tcPr>
            <w:tcW w:type="dxa" w:w="2337"/>
            <w:shd w:fill="EAF2FF" w:val="clear"/>
            <w:tcMar>
              <w:top w:type="dxa" w:w="90"/>
              <w:left w:type="dxa" w:w="120"/>
              <w:bottom w:type="dxa" w:w="90"/>
              <w:right w:type="dxa" w:w="120"/>
            </w:tcMar>
          </w:tcPr>
          <w:p>
            <w:r>
              <w:rPr>
                <w:b/>
                <w:bCs/>
                <w:color w:val="12151A"/>
                <w:sz w:val="19"/>
                <w:szCs w:val="19"/>
              </w:rPr>
              <w:t xml:space="preserve">AP04</w:t>
            </w:r>
          </w:p>
        </w:tc>
        <w:tc>
          <w:tcPr>
            <w:tcW w:type="dxa" w:w="2337"/>
            <w:shd w:fill="FFFFFF" w:val="clear"/>
            <w:tcMar>
              <w:top w:type="dxa" w:w="90"/>
              <w:left w:type="dxa" w:w="120"/>
              <w:bottom w:type="dxa" w:w="90"/>
              <w:right w:type="dxa" w:w="120"/>
            </w:tcMar>
          </w:tcPr>
          <w:p>
            <w:r>
              <w:rPr>
                <w:b w:val="false"/>
                <w:bCs w:val="false"/>
                <w:color w:val="12151A"/>
                <w:sz w:val="19"/>
                <w:szCs w:val="19"/>
              </w:rPr>
              <w:t xml:space="preserve">academic_block</w:t>
            </w:r>
          </w:p>
        </w:tc>
        <w:tc>
          <w:tcPr>
            <w:tcW w:type="dxa" w:w="2337"/>
            <w:shd w:fill="FFFFFF" w:val="clear"/>
            <w:tcMar>
              <w:top w:type="dxa" w:w="90"/>
              <w:left w:type="dxa" w:w="120"/>
              <w:bottom w:type="dxa" w:w="90"/>
              <w:right w:type="dxa" w:w="120"/>
            </w:tcMar>
          </w:tcPr>
          <w:p>
            <w:r>
              <w:rPr>
                <w:b w:val="false"/>
                <w:bCs w:val="false"/>
                <w:color w:val="12151A"/>
                <w:sz w:val="19"/>
                <w:szCs w:val="19"/>
              </w:rPr>
              <w:t xml:space="preserve">3</w:t>
            </w:r>
          </w:p>
        </w:tc>
        <w:tc>
          <w:tcPr>
            <w:tcW w:type="dxa" w:w="2337"/>
            <w:shd w:fill="FFFFFF" w:val="clear"/>
            <w:tcMar>
              <w:top w:type="dxa" w:w="90"/>
              <w:left w:type="dxa" w:w="120"/>
              <w:bottom w:type="dxa" w:w="90"/>
              <w:right w:type="dxa" w:w="120"/>
            </w:tcMar>
          </w:tcPr>
          <w:p>
            <w:r>
              <w:rPr>
                <w:b w:val="false"/>
                <w:bCs w:val="false"/>
                <w:color w:val="12151A"/>
                <w:sz w:val="19"/>
                <w:szCs w:val="19"/>
              </w:rPr>
              <w:t xml:space="preserve">Largest — good as the “target” AP a migration recommends moving devices to.</w:t>
            </w:r>
          </w:p>
        </w:tc>
      </w:tr>
    </w:tbl>
    <w:p>
      <w:pPr>
        <w:spacing w:after="180"/>
      </w:pPr>
    </w:p>
    <w:p>
      <w:pPr>
        <w:pStyle w:val="ListParagraph"/>
        <w:numPr>
          <w:ilvl w:val="0"/>
          <w:numId w:val="2"/>
        </w:numPr>
        <w:spacing w:after="140" w:line="300"/>
      </w:pPr>
      <w:r>
        <w:rPr>
          <w:color w:val="12151A"/>
          <w:sz w:val="22"/>
          <w:szCs w:val="22"/>
        </w:rPr>
        <w:t xml:space="preserve">Open the dashboard first and let it sit on the idle state for a few seconds — walk through the header, the four cards, and the utilization chart while everything reads 0% / Normal. This is the “here's what a healthy campus network looks like” baseline.</w:t>
      </w:r>
    </w:p>
    <w:p>
      <w:pPr>
        <w:pStyle w:val="ListParagraph"/>
        <w:numPr>
          <w:ilvl w:val="0"/>
          <w:numId w:val="2"/>
        </w:numPr>
        <w:spacing w:after="140" w:line="300"/>
      </w:pPr>
      <w:r>
        <w:rPr>
          <w:color w:val="12151A"/>
          <w:sz w:val="22"/>
          <w:szCs w:val="22"/>
        </w:rPr>
        <w:t xml:space="preserve">Open the check-in link for AP01 on a second device (your phone, or a second laptop tab) — either scan the AP01 poster or open the plain URL directly, both do the same thing.</w:t>
      </w:r>
    </w:p>
    <w:p>
      <w:pPr>
        <w:pStyle w:val="ListParagraph"/>
        <w:numPr>
          <w:ilvl w:val="0"/>
          <w:numId w:val="2"/>
        </w:numPr>
        <w:spacing w:after="140" w:line="300"/>
      </w:pPr>
      <w:r>
        <w:rPr>
          <w:color w:val="12151A"/>
          <w:sz w:val="22"/>
          <w:szCs w:val="22"/>
        </w:rPr>
        <w:t xml:space="preserve">Type a name and tap Join AP. Because AP01's capacity is 1, this single join should push it straight to 100% utilization and Congested — no waiting, no luck involved.</w:t>
      </w:r>
    </w:p>
    <w:p>
      <w:pPr>
        <w:pStyle w:val="ListParagraph"/>
        <w:numPr>
          <w:ilvl w:val="0"/>
          <w:numId w:val="2"/>
        </w:numPr>
        <w:spacing w:after="140" w:line="300"/>
      </w:pPr>
      <w:r>
        <w:rPr>
          <w:color w:val="12151A"/>
          <w:sz w:val="22"/>
          <w:szCs w:val="22"/>
        </w:rPr>
        <w:t xml:space="preserve">Point back at the dashboard: the AP01 card should flip color within one 5-second poll cycle, and the header's “Needs attention” count should tick up.</w:t>
      </w:r>
    </w:p>
    <w:p>
      <w:pPr>
        <w:pStyle w:val="ListParagraph"/>
        <w:numPr>
          <w:ilvl w:val="0"/>
          <w:numId w:val="2"/>
        </w:numPr>
        <w:spacing w:after="140" w:line="300"/>
      </w:pPr>
      <w:r>
        <w:rPr>
          <w:color w:val="12151A"/>
          <w:sz w:val="22"/>
          <w:szCs w:val="22"/>
        </w:rPr>
        <w:t xml:space="preserve">Watch the “Automated load balancing” panel — this is the moment the system should log a migration (AP01 → whichever AP it picked, most likely AP04 since it has the most spare capacity). This is the headline moment of the demo: point it out explicitly as the system acting on its own decision, not just displaying a number.</w:t>
      </w:r>
    </w:p>
    <w:p>
      <w:pPr>
        <w:pStyle w:val="ListParagraph"/>
        <w:numPr>
          <w:ilvl w:val="0"/>
          <w:numId w:val="2"/>
        </w:numPr>
        <w:spacing w:after="140" w:line="300"/>
      </w:pPr>
      <w:r>
        <w:rPr>
          <w:color w:val="12151A"/>
          <w:sz w:val="22"/>
          <w:szCs w:val="22"/>
        </w:rPr>
        <w:t xml:space="preserve">Click over to the Traffic trend chart, select AP01, and show the spike in the line — the same event, told as a time series instead of a single card.</w:t>
      </w:r>
    </w:p>
    <w:p>
      <w:pPr>
        <w:pStyle w:val="ListParagraph"/>
        <w:numPr>
          <w:ilvl w:val="0"/>
          <w:numId w:val="2"/>
        </w:numPr>
        <w:spacing w:after="140" w:line="300"/>
      </w:pPr>
      <w:r>
        <w:rPr>
          <w:color w:val="12151A"/>
          <w:sz w:val="22"/>
          <w:szCs w:val="22"/>
        </w:rPr>
        <w:t xml:space="preserve">Optionally, join a second device on AP02 or AP03 to show the header's average utilization moving and a second card changing color, reinforcing that this scales across APs, not just the one you rigged.</w:t>
      </w:r>
    </w:p>
    <w:p>
      <w:pPr>
        <w:pStyle w:val="ListParagraph"/>
        <w:numPr>
          <w:ilvl w:val="0"/>
          <w:numId w:val="2"/>
        </w:numPr>
        <w:spacing w:after="140" w:line="300"/>
      </w:pPr>
      <w:r>
        <w:rPr>
          <w:color w:val="12151A"/>
          <w:sz w:val="22"/>
          <w:szCs w:val="22"/>
        </w:rPr>
        <w:t xml:space="preserve">Close by pointing at the roster panel — note out loud that the check-in step you just did was a real network call end to end, not a mocked one, before wrapping up with what's planned next (public hosting, the remaining report polish, etc., as covered in the review report already prepared).</w:t>
      </w:r>
    </w:p>
    <w:p>
      <w:pPr>
        <w:pStyle w:val="Heading1"/>
        <w:pBdr>
          <w:bottom w:val="single" w:color="2851FF" w:sz="8" w:space="4"/>
        </w:pBdr>
        <w:spacing w:after="140" w:before="320"/>
      </w:pPr>
      <w:r>
        <w:rPr>
          <w:b/>
          <w:bCs/>
          <w:color w:val="12151A"/>
          <w:sz w:val="30"/>
          <w:szCs w:val="30"/>
        </w:rPr>
        <w:t xml:space="preserve">4. If a reviewer asks about rough edges</w:t>
      </w:r>
    </w:p>
    <w:p>
      <w:pPr>
        <w:spacing w:after="160" w:line="300"/>
      </w:pPr>
      <w:r>
        <w:rPr>
          <w:b w:val="false"/>
          <w:bCs w:val="false"/>
          <w:i w:val="false"/>
          <w:iCs w:val="false"/>
          <w:color w:val="12151A"/>
          <w:sz w:val="22"/>
          <w:szCs w:val="22"/>
        </w:rPr>
        <w:t xml:space="preserve">Better to have a ready, honest one-line answer than to look caught out. All of these are already written up candidly in the project's own status notes, so nothing here is new information — just how to say it out loud in the room.</w:t>
      </w:r>
    </w:p>
    <w:p>
      <w:pPr>
        <w:pStyle w:val="ListParagraph"/>
        <w:numPr>
          <w:ilvl w:val="0"/>
          <w:numId w:val="3"/>
        </w:numPr>
        <w:spacing w:after="100" w:line="290"/>
      </w:pPr>
      <w:r>
        <w:rPr>
          <w:color w:val="12151A"/>
          <w:sz w:val="22"/>
          <w:szCs w:val="22"/>
        </w:rPr>
        <w:t xml:space="preserve">“Is the dashboard hosted anywhere?” — Not yet publicly; it runs locally today, hosting it (S3, same as the check-in page) is next on the list.</w:t>
      </w:r>
    </w:p>
    <w:p>
      <w:pPr>
        <w:pStyle w:val="ListParagraph"/>
        <w:numPr>
          <w:ilvl w:val="0"/>
          <w:numId w:val="3"/>
        </w:numPr>
        <w:spacing w:after="100" w:line="290"/>
      </w:pPr>
      <w:r>
        <w:rPr>
          <w:color w:val="12151A"/>
          <w:sz w:val="22"/>
          <w:szCs w:val="22"/>
        </w:rPr>
        <w:t xml:space="preserve">“What happens if I click Reset?” — It's mid-fix; the AP counters reset correctly, but a table-clearing step is being debugged right now. Steer to the check-in flow instead, which is fully working.</w:t>
      </w:r>
    </w:p>
    <w:p>
      <w:pPr>
        <w:pStyle w:val="ListParagraph"/>
        <w:numPr>
          <w:ilvl w:val="0"/>
          <w:numId w:val="3"/>
        </w:numPr>
        <w:spacing w:after="100" w:line="290"/>
      </w:pPr>
      <w:r>
        <w:rPr>
          <w:color w:val="12151A"/>
          <w:sz w:val="22"/>
          <w:szCs w:val="22"/>
        </w:rPr>
        <w:t xml:space="preserve">“Is the Wi-Fi switching real?” — No, and say so plainly: the simulator changes which AP a device is associated with in the system; it does not — and can't, from a class project — force a real phone onto different physical Wi-Fi hardware. Everything else in the pipeline (the API call, the Lambda, the database, the live dashboard update) is real.</w:t>
      </w:r>
    </w:p>
    <w:p>
      <w:pPr>
        <w:spacing w:after="200"/>
      </w:pPr>
    </w:p>
    <w:p>
      <w:pPr>
        <w:spacing w:after="160" w:line="300"/>
      </w:pPr>
      <w:r>
        <w:rPr>
          <w:b w:val="false"/>
          <w:bCs w:val="false"/>
          <w:i/>
          <w:iCs/>
          <w:color w:val="12151A"/>
          <w:sz w:val="22"/>
          <w:szCs w:val="22"/>
        </w:rPr>
        <w:t xml:space="preserve">This document reflects the dashboard exactly as it's running today — built by walking through the live app rather than from memory, so the flow above should work as described when you run it for real.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8" w:sz="4" w:space="4"/>
      </w:pBdr>
      <w:jc w:val="right"/>
    </w:pPr>
    <w:r>
      <w:rPr>
        <w:color w:val="5B6472"/>
        <w:sz w:val="16"/>
        <w:szCs w:val="16"/>
      </w:rPr>
      <w:t xml:space="preserve">CampusNetSim — Demo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4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2026-09-22T14:28:15.150Z</dcterms:created>
  <dcterms:modified xsi:type="dcterms:W3CDTF">2026-09-22T14:28:15.160Z</dcterms:modified>
</cp:coreProperties>
</file>

<file path=docProps/custom.xml><?xml version="1.0" encoding="utf-8"?>
<Properties xmlns="http://schemas.openxmlformats.org/officeDocument/2006/custom-properties" xmlns:vt="http://schemas.openxmlformats.org/officeDocument/2006/docPropsVTypes"/>
</file>