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597F2" w14:textId="747B8712" w:rsidR="00EB2B47" w:rsidRPr="00EB2B47" w:rsidRDefault="00EB2B47" w:rsidP="00EB2B47">
      <w:pPr>
        <w:jc w:val="center"/>
        <w:rPr>
          <w:rFonts w:ascii="Arial" w:hAnsi="Arial" w:cs="Arial"/>
          <w:sz w:val="32"/>
          <w:szCs w:val="32"/>
        </w:rPr>
      </w:pPr>
      <w:r w:rsidRPr="00EB2B47">
        <w:rPr>
          <w:rFonts w:ascii="Arial" w:hAnsi="Arial" w:cs="Arial"/>
          <w:sz w:val="32"/>
          <w:szCs w:val="32"/>
        </w:rPr>
        <w:t>Coding guide</w:t>
      </w:r>
    </w:p>
    <w:p w14:paraId="4FBBC6D1" w14:textId="56D76F4C" w:rsidR="00081A7A" w:rsidRPr="00EB2B47" w:rsidRDefault="00081A7A">
      <w:pPr>
        <w:rPr>
          <w:rFonts w:ascii="Arial" w:hAnsi="Arial" w:cs="Arial"/>
          <w:sz w:val="24"/>
          <w:szCs w:val="24"/>
        </w:rPr>
      </w:pPr>
      <w:r w:rsidRPr="00EB2B47">
        <w:rPr>
          <w:rFonts w:ascii="Arial" w:hAnsi="Arial" w:cs="Arial"/>
          <w:sz w:val="24"/>
          <w:szCs w:val="24"/>
        </w:rPr>
        <w:t>Demographic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2197"/>
        <w:gridCol w:w="5327"/>
      </w:tblGrid>
      <w:tr w:rsidR="00F6559C" w:rsidRPr="000D724D" w14:paraId="338C37CD" w14:textId="1A3471FC" w:rsidTr="00EB2B47">
        <w:tc>
          <w:tcPr>
            <w:tcW w:w="1838" w:type="dxa"/>
          </w:tcPr>
          <w:p w14:paraId="3A02B29D" w14:textId="50BC7E16" w:rsidR="00F6559C" w:rsidRPr="000D724D" w:rsidRDefault="00F655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24D">
              <w:rPr>
                <w:rFonts w:ascii="Arial" w:hAnsi="Arial" w:cs="Arial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835" w:type="dxa"/>
          </w:tcPr>
          <w:p w14:paraId="148B0003" w14:textId="6CDD7A38" w:rsidR="00F6559C" w:rsidRPr="000D724D" w:rsidRDefault="00F655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24D">
              <w:rPr>
                <w:rFonts w:ascii="Arial" w:hAnsi="Arial" w:cs="Arial"/>
                <w:b/>
                <w:bCs/>
                <w:sz w:val="24"/>
                <w:szCs w:val="24"/>
              </w:rPr>
              <w:t>Categories</w:t>
            </w:r>
          </w:p>
        </w:tc>
        <w:tc>
          <w:tcPr>
            <w:tcW w:w="8789" w:type="dxa"/>
          </w:tcPr>
          <w:p w14:paraId="69058F69" w14:textId="78EEED37" w:rsidR="00F6559C" w:rsidRPr="000D724D" w:rsidRDefault="00F655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24D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F6559C" w:rsidRPr="00EB2B47" w14:paraId="3D422925" w14:textId="77777777" w:rsidTr="00EB2B47">
        <w:tc>
          <w:tcPr>
            <w:tcW w:w="1838" w:type="dxa"/>
            <w:vMerge w:val="restart"/>
          </w:tcPr>
          <w:p w14:paraId="4CA80C57" w14:textId="488BFE85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2835" w:type="dxa"/>
          </w:tcPr>
          <w:p w14:paraId="65EE3A1F" w14:textId="42E954E2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  <w:tc>
          <w:tcPr>
            <w:tcW w:w="8789" w:type="dxa"/>
            <w:vMerge w:val="restart"/>
          </w:tcPr>
          <w:p w14:paraId="7F38B344" w14:textId="1EB8CA0C" w:rsidR="00F6559C" w:rsidRPr="00EB2B47" w:rsidRDefault="00F6559C" w:rsidP="003065B4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The gender of the character, determined by pronoun use where not explicit.</w:t>
            </w:r>
          </w:p>
        </w:tc>
      </w:tr>
      <w:tr w:rsidR="00F6559C" w:rsidRPr="00EB2B47" w14:paraId="621E5311" w14:textId="155B9832" w:rsidTr="00EB2B47">
        <w:tc>
          <w:tcPr>
            <w:tcW w:w="1838" w:type="dxa"/>
            <w:vMerge/>
          </w:tcPr>
          <w:p w14:paraId="25457C9B" w14:textId="5AB0B7E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5CA0492" w14:textId="39ECCEC5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  <w:tc>
          <w:tcPr>
            <w:tcW w:w="8789" w:type="dxa"/>
            <w:vMerge/>
          </w:tcPr>
          <w:p w14:paraId="75EA82F6" w14:textId="3A13A54A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59C" w:rsidRPr="00EB2B47" w14:paraId="1A5F13B7" w14:textId="40AF1E8A" w:rsidTr="00EB2B47">
        <w:tc>
          <w:tcPr>
            <w:tcW w:w="1838" w:type="dxa"/>
            <w:vMerge/>
          </w:tcPr>
          <w:p w14:paraId="4065A119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5E20178" w14:textId="2A81846F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Non-binary/other</w:t>
            </w:r>
          </w:p>
        </w:tc>
        <w:tc>
          <w:tcPr>
            <w:tcW w:w="8789" w:type="dxa"/>
            <w:vMerge/>
          </w:tcPr>
          <w:p w14:paraId="193361B0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59C" w:rsidRPr="00EB2B47" w14:paraId="36B47CA3" w14:textId="63375056" w:rsidTr="00EB2B47">
        <w:tc>
          <w:tcPr>
            <w:tcW w:w="1838" w:type="dxa"/>
          </w:tcPr>
          <w:p w14:paraId="4C841305" w14:textId="1C76DA3C" w:rsidR="00F6559C" w:rsidRPr="00EB2B47" w:rsidRDefault="00EB2B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559C" w:rsidRPr="00EB2B47">
              <w:rPr>
                <w:rFonts w:ascii="Arial" w:hAnsi="Arial" w:cs="Arial"/>
                <w:sz w:val="24"/>
                <w:szCs w:val="24"/>
              </w:rPr>
              <w:t>ge</w:t>
            </w:r>
          </w:p>
        </w:tc>
        <w:tc>
          <w:tcPr>
            <w:tcW w:w="2835" w:type="dxa"/>
          </w:tcPr>
          <w:p w14:paraId="01DA81DC" w14:textId="003218A4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Continuous</w:t>
            </w:r>
          </w:p>
        </w:tc>
        <w:tc>
          <w:tcPr>
            <w:tcW w:w="8789" w:type="dxa"/>
          </w:tcPr>
          <w:p w14:paraId="5C11E44F" w14:textId="54B97AA1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The age of the actor at the time of release in years (as close as can be determined from IMDb, in the first instance, and Wikipedia where IMDb is incomplete).</w:t>
            </w:r>
          </w:p>
        </w:tc>
      </w:tr>
      <w:tr w:rsidR="00F6559C" w:rsidRPr="00EB2B47" w14:paraId="23FADE0F" w14:textId="35708836" w:rsidTr="00EB2B47">
        <w:tc>
          <w:tcPr>
            <w:tcW w:w="1838" w:type="dxa"/>
            <w:vMerge w:val="restart"/>
          </w:tcPr>
          <w:p w14:paraId="451E3708" w14:textId="48F5D348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Ethnicity</w:t>
            </w:r>
          </w:p>
        </w:tc>
        <w:tc>
          <w:tcPr>
            <w:tcW w:w="2835" w:type="dxa"/>
          </w:tcPr>
          <w:p w14:paraId="33321921" w14:textId="2C175B92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White</w:t>
            </w:r>
          </w:p>
        </w:tc>
        <w:tc>
          <w:tcPr>
            <w:tcW w:w="8789" w:type="dxa"/>
            <w:vMerge w:val="restart"/>
          </w:tcPr>
          <w:p w14:paraId="39264D78" w14:textId="1BF9BD14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The apparent ethnicity of the character, supported by personal information listed on IMDb/Wikipedia</w:t>
            </w:r>
            <w:r w:rsidR="00EB2B47" w:rsidRPr="00EB2B47">
              <w:rPr>
                <w:rFonts w:ascii="Arial" w:hAnsi="Arial" w:cs="Arial"/>
                <w:sz w:val="24"/>
                <w:szCs w:val="24"/>
              </w:rPr>
              <w:t xml:space="preserve"> for the actor where this is not stated explicitly in the narrative</w:t>
            </w:r>
            <w:r w:rsidRPr="00EB2B47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F6559C" w:rsidRPr="00EB2B47" w14:paraId="4E6DA83D" w14:textId="0D76C3DF" w:rsidTr="00EB2B47">
        <w:tc>
          <w:tcPr>
            <w:tcW w:w="1838" w:type="dxa"/>
            <w:vMerge/>
          </w:tcPr>
          <w:p w14:paraId="6A259B78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FCA495F" w14:textId="4FBCCEC6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Black</w:t>
            </w:r>
          </w:p>
        </w:tc>
        <w:tc>
          <w:tcPr>
            <w:tcW w:w="8789" w:type="dxa"/>
            <w:vMerge/>
          </w:tcPr>
          <w:p w14:paraId="2044FC3C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59C" w:rsidRPr="00EB2B47" w14:paraId="7A23773B" w14:textId="118D4272" w:rsidTr="00EB2B47">
        <w:tc>
          <w:tcPr>
            <w:tcW w:w="1838" w:type="dxa"/>
            <w:vMerge/>
          </w:tcPr>
          <w:p w14:paraId="5FDC071F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70A1DBC" w14:textId="60786AE0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Latinx</w:t>
            </w:r>
          </w:p>
        </w:tc>
        <w:tc>
          <w:tcPr>
            <w:tcW w:w="8789" w:type="dxa"/>
            <w:vMerge/>
          </w:tcPr>
          <w:p w14:paraId="733ACF2D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59C" w:rsidRPr="00EB2B47" w14:paraId="02764E7A" w14:textId="322AE14B" w:rsidTr="00EB2B47">
        <w:tc>
          <w:tcPr>
            <w:tcW w:w="1838" w:type="dxa"/>
            <w:vMerge/>
          </w:tcPr>
          <w:p w14:paraId="3DA20CA4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CCBD350" w14:textId="1DB38CE8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Asian/Asian-American</w:t>
            </w:r>
          </w:p>
        </w:tc>
        <w:tc>
          <w:tcPr>
            <w:tcW w:w="8789" w:type="dxa"/>
            <w:vMerge/>
          </w:tcPr>
          <w:p w14:paraId="3211BC1C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59C" w:rsidRPr="00EB2B47" w14:paraId="6AB22F5D" w14:textId="77777777" w:rsidTr="00EB2B47">
        <w:tc>
          <w:tcPr>
            <w:tcW w:w="1838" w:type="dxa"/>
            <w:vMerge/>
          </w:tcPr>
          <w:p w14:paraId="57107F70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EF5DF3A" w14:textId="7EACCAFA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Native</w:t>
            </w:r>
          </w:p>
        </w:tc>
        <w:tc>
          <w:tcPr>
            <w:tcW w:w="8789" w:type="dxa"/>
            <w:vMerge/>
          </w:tcPr>
          <w:p w14:paraId="2981915C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59C" w:rsidRPr="00EB2B47" w14:paraId="7FC13870" w14:textId="77777777" w:rsidTr="00EB2B47">
        <w:tc>
          <w:tcPr>
            <w:tcW w:w="1838" w:type="dxa"/>
            <w:vMerge/>
          </w:tcPr>
          <w:p w14:paraId="7A524AAC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207932F" w14:textId="0658C71F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Multi</w:t>
            </w:r>
          </w:p>
        </w:tc>
        <w:tc>
          <w:tcPr>
            <w:tcW w:w="8789" w:type="dxa"/>
            <w:vMerge/>
          </w:tcPr>
          <w:p w14:paraId="37A63EBA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59C" w:rsidRPr="00EB2B47" w14:paraId="5CF13B73" w14:textId="77777777" w:rsidTr="00EB2B47">
        <w:tc>
          <w:tcPr>
            <w:tcW w:w="1838" w:type="dxa"/>
            <w:vMerge/>
          </w:tcPr>
          <w:p w14:paraId="3A9A07A8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2249398" w14:textId="63A2BA93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MENA</w:t>
            </w:r>
          </w:p>
        </w:tc>
        <w:tc>
          <w:tcPr>
            <w:tcW w:w="8789" w:type="dxa"/>
            <w:vMerge/>
          </w:tcPr>
          <w:p w14:paraId="103F06B6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59C" w:rsidRPr="00EB2B47" w14:paraId="1B5B0856" w14:textId="77777777" w:rsidTr="00EB2B47">
        <w:tc>
          <w:tcPr>
            <w:tcW w:w="1838" w:type="dxa"/>
            <w:vMerge/>
          </w:tcPr>
          <w:p w14:paraId="33A5D990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C98440C" w14:textId="7DD030DC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  <w:tc>
          <w:tcPr>
            <w:tcW w:w="8789" w:type="dxa"/>
            <w:vMerge/>
          </w:tcPr>
          <w:p w14:paraId="78777F49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6F11A46" w14:textId="77777777" w:rsidR="00081A7A" w:rsidRPr="00EB2B47" w:rsidRDefault="00081A7A">
      <w:pPr>
        <w:rPr>
          <w:rFonts w:ascii="Arial" w:hAnsi="Arial" w:cs="Arial"/>
          <w:sz w:val="24"/>
          <w:szCs w:val="24"/>
        </w:rPr>
      </w:pPr>
    </w:p>
    <w:p w14:paraId="25B32C42" w14:textId="0B081289" w:rsidR="00081A7A" w:rsidRPr="00EB2B47" w:rsidRDefault="00081A7A">
      <w:pPr>
        <w:rPr>
          <w:rFonts w:ascii="Arial" w:hAnsi="Arial" w:cs="Arial"/>
          <w:sz w:val="24"/>
          <w:szCs w:val="24"/>
        </w:rPr>
      </w:pPr>
      <w:r w:rsidRPr="00EB2B47">
        <w:rPr>
          <w:rFonts w:ascii="Arial" w:hAnsi="Arial" w:cs="Arial"/>
          <w:sz w:val="24"/>
          <w:szCs w:val="24"/>
        </w:rPr>
        <w:t>Event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2111"/>
        <w:gridCol w:w="5144"/>
      </w:tblGrid>
      <w:tr w:rsidR="00354295" w:rsidRPr="000D724D" w14:paraId="2558D7DC" w14:textId="77777777" w:rsidTr="00EB2B47">
        <w:tc>
          <w:tcPr>
            <w:tcW w:w="1884" w:type="dxa"/>
          </w:tcPr>
          <w:p w14:paraId="25B52339" w14:textId="2AE49BD4" w:rsidR="00354295" w:rsidRPr="000D724D" w:rsidRDefault="000D72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789" w:type="dxa"/>
          </w:tcPr>
          <w:p w14:paraId="3114FD5A" w14:textId="7705A2E7" w:rsidR="00354295" w:rsidRPr="000D724D" w:rsidRDefault="000D72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Categories</w:t>
            </w:r>
          </w:p>
        </w:tc>
        <w:tc>
          <w:tcPr>
            <w:tcW w:w="8789" w:type="dxa"/>
          </w:tcPr>
          <w:p w14:paraId="0D482FA7" w14:textId="5BEEE49E" w:rsidR="00354295" w:rsidRPr="000D724D" w:rsidRDefault="0035429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24D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F6559C" w:rsidRPr="00EB2B47" w14:paraId="7D22FA0A" w14:textId="77777777" w:rsidTr="00EB2B47">
        <w:tc>
          <w:tcPr>
            <w:tcW w:w="1884" w:type="dxa"/>
            <w:vMerge w:val="restart"/>
          </w:tcPr>
          <w:p w14:paraId="70DA87A4" w14:textId="00527085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Sexualisation</w:t>
            </w:r>
          </w:p>
        </w:tc>
        <w:tc>
          <w:tcPr>
            <w:tcW w:w="2789" w:type="dxa"/>
          </w:tcPr>
          <w:p w14:paraId="0A92848F" w14:textId="405681D9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1 – Objectifying camera work</w:t>
            </w:r>
          </w:p>
        </w:tc>
        <w:tc>
          <w:tcPr>
            <w:tcW w:w="8789" w:type="dxa"/>
          </w:tcPr>
          <w:p w14:paraId="31F41DAB" w14:textId="47F3E323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Shot in a way that emphasised the character’s body over their face for erotic display (close up on body parts, panning up/down body).</w:t>
            </w:r>
          </w:p>
        </w:tc>
      </w:tr>
      <w:tr w:rsidR="00F6559C" w:rsidRPr="00EB2B47" w14:paraId="235D0084" w14:textId="77777777" w:rsidTr="00EB2B47">
        <w:tc>
          <w:tcPr>
            <w:tcW w:w="1884" w:type="dxa"/>
            <w:vMerge/>
          </w:tcPr>
          <w:p w14:paraId="41DF586E" w14:textId="7777777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050451C" w14:textId="72B71907" w:rsidR="00F6559C" w:rsidRPr="00EB2B47" w:rsidRDefault="00F6559C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2 – Referenced as attractive</w:t>
            </w:r>
          </w:p>
        </w:tc>
        <w:tc>
          <w:tcPr>
            <w:tcW w:w="8789" w:type="dxa"/>
          </w:tcPr>
          <w:p w14:paraId="12781226" w14:textId="30984590" w:rsidR="00F6559C" w:rsidRPr="00EB2B47" w:rsidRDefault="00EB2B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Explicit reference to the character’s physical attractiveness or sexual desirability by another character.</w:t>
            </w:r>
          </w:p>
        </w:tc>
      </w:tr>
      <w:tr w:rsidR="00F6559C" w:rsidRPr="00EB2B47" w14:paraId="24FB1F5A" w14:textId="77777777" w:rsidTr="00EB2B47">
        <w:tc>
          <w:tcPr>
            <w:tcW w:w="1884" w:type="dxa"/>
            <w:vMerge/>
          </w:tcPr>
          <w:p w14:paraId="41E99115" w14:textId="77777777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86FB742" w14:textId="28392C44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3 – Partial nudity</w:t>
            </w:r>
          </w:p>
        </w:tc>
        <w:tc>
          <w:tcPr>
            <w:tcW w:w="8789" w:type="dxa"/>
          </w:tcPr>
          <w:p w14:paraId="30D636A5" w14:textId="3463ED24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As per Downs and Smith (2010): “exposed midriffs and/or cleavage for women, shirtless males, exposed thighs, and/or buttocks for men and women”.</w:t>
            </w:r>
          </w:p>
        </w:tc>
      </w:tr>
      <w:tr w:rsidR="00F6559C" w:rsidRPr="00EB2B47" w14:paraId="60E07634" w14:textId="77777777" w:rsidTr="00EB2B47">
        <w:tc>
          <w:tcPr>
            <w:tcW w:w="1884" w:type="dxa"/>
            <w:vMerge/>
          </w:tcPr>
          <w:p w14:paraId="50EE7724" w14:textId="10B48862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9" w:type="dxa"/>
          </w:tcPr>
          <w:p w14:paraId="675D89CD" w14:textId="788D6002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4 – Strong nudity</w:t>
            </w:r>
          </w:p>
        </w:tc>
        <w:tc>
          <w:tcPr>
            <w:tcW w:w="8789" w:type="dxa"/>
          </w:tcPr>
          <w:p w14:paraId="0A7C62A1" w14:textId="62A91613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As per Downs and Smith (2010): “character’s body did not appear to be covered by any clothing, save shoes or a hat, or if a covering of any sort as by a towel or such was transparent in nature”.</w:t>
            </w:r>
          </w:p>
        </w:tc>
      </w:tr>
      <w:tr w:rsidR="00F6559C" w:rsidRPr="00EB2B47" w14:paraId="3F4900F1" w14:textId="77777777" w:rsidTr="00EB2B47">
        <w:tc>
          <w:tcPr>
            <w:tcW w:w="1884" w:type="dxa"/>
            <w:vMerge w:val="restart"/>
          </w:tcPr>
          <w:p w14:paraId="1E23A02E" w14:textId="33044CDC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Sexual activity</w:t>
            </w:r>
          </w:p>
        </w:tc>
        <w:tc>
          <w:tcPr>
            <w:tcW w:w="2789" w:type="dxa"/>
          </w:tcPr>
          <w:p w14:paraId="57C4BEC7" w14:textId="27E6ED4E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1 – Mild sexual contact</w:t>
            </w:r>
          </w:p>
        </w:tc>
        <w:tc>
          <w:tcPr>
            <w:tcW w:w="8789" w:type="dxa"/>
          </w:tcPr>
          <w:p w14:paraId="31D7CFBB" w14:textId="1B28612A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Including kissing while sitting or standing, fondling while clothed, or seductive dancing while clothed.</w:t>
            </w:r>
          </w:p>
        </w:tc>
      </w:tr>
      <w:tr w:rsidR="00F6559C" w:rsidRPr="00EB2B47" w14:paraId="53C4F265" w14:textId="77777777" w:rsidTr="00EB2B47">
        <w:tc>
          <w:tcPr>
            <w:tcW w:w="1884" w:type="dxa"/>
            <w:vMerge/>
          </w:tcPr>
          <w:p w14:paraId="6EB5E661" w14:textId="77777777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9" w:type="dxa"/>
          </w:tcPr>
          <w:p w14:paraId="5354065B" w14:textId="727129E6" w:rsidR="00F6559C" w:rsidRPr="00EB2B47" w:rsidRDefault="00F6559C" w:rsidP="00354295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2 – Strong sexual contact</w:t>
            </w:r>
          </w:p>
        </w:tc>
        <w:tc>
          <w:tcPr>
            <w:tcW w:w="8789" w:type="dxa"/>
          </w:tcPr>
          <w:p w14:paraId="5984B948" w14:textId="6039D527" w:rsidR="00F6559C" w:rsidRPr="00EB2B47" w:rsidRDefault="00F6559C" w:rsidP="00081A7A">
            <w:pPr>
              <w:rPr>
                <w:rFonts w:ascii="Arial" w:hAnsi="Arial" w:cs="Arial"/>
                <w:sz w:val="24"/>
                <w:szCs w:val="24"/>
              </w:rPr>
            </w:pPr>
            <w:r w:rsidRPr="00EB2B47">
              <w:rPr>
                <w:rFonts w:ascii="Arial" w:hAnsi="Arial" w:cs="Arial"/>
                <w:sz w:val="24"/>
                <w:szCs w:val="24"/>
              </w:rPr>
              <w:t>Including kissing while unclothed, sexual intercourse (implicitly or explicitly shown), or other direct sexual contact.</w:t>
            </w:r>
          </w:p>
        </w:tc>
      </w:tr>
    </w:tbl>
    <w:p w14:paraId="627BD2AE" w14:textId="77777777" w:rsidR="006857EC" w:rsidRPr="00EB2B47" w:rsidRDefault="006857EC">
      <w:pPr>
        <w:rPr>
          <w:rFonts w:ascii="Arial" w:hAnsi="Arial" w:cs="Arial"/>
          <w:sz w:val="24"/>
          <w:szCs w:val="24"/>
        </w:rPr>
      </w:pPr>
    </w:p>
    <w:sectPr w:rsidR="006857EC" w:rsidRPr="00EB2B47" w:rsidSect="00EB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95"/>
    <w:rsid w:val="00081A7A"/>
    <w:rsid w:val="000D724D"/>
    <w:rsid w:val="00354295"/>
    <w:rsid w:val="006857EC"/>
    <w:rsid w:val="00EB2B47"/>
    <w:rsid w:val="00F6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1476"/>
  <w15:chartTrackingRefBased/>
  <w15:docId w15:val="{5C260C93-5266-44F0-831D-30E3938F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Jones</dc:creator>
  <cp:keywords/>
  <dc:description/>
  <cp:lastModifiedBy>Pete Jones</cp:lastModifiedBy>
  <cp:revision>2</cp:revision>
  <dcterms:created xsi:type="dcterms:W3CDTF">2020-04-28T09:11:00Z</dcterms:created>
  <dcterms:modified xsi:type="dcterms:W3CDTF">2020-04-28T10:25:00Z</dcterms:modified>
</cp:coreProperties>
</file>