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2094D" w14:textId="10ED5FD0" w:rsidR="00A5612F" w:rsidRDefault="000A78AF" w:rsidP="00A5612F">
      <w:pPr>
        <w:rPr>
          <w:b/>
        </w:rPr>
      </w:pPr>
      <w:r>
        <w:rPr>
          <w:b/>
        </w:rPr>
        <w:t>S</w:t>
      </w:r>
      <w:r w:rsidR="007F6FE9">
        <w:rPr>
          <w:b/>
        </w:rPr>
        <w:t xml:space="preserve">UICIDE TRENDS </w:t>
      </w:r>
      <w:r>
        <w:rPr>
          <w:b/>
        </w:rPr>
        <w:t>Age vs Generation</w:t>
      </w:r>
    </w:p>
    <w:p w14:paraId="363D1F8D" w14:textId="3FBBA729" w:rsidR="00481501" w:rsidRDefault="0070697B" w:rsidP="0070697B">
      <w:pPr>
        <w:jc w:val="both"/>
      </w:pPr>
      <w:r>
        <w:t>I</w:t>
      </w:r>
      <w:r>
        <w:t>n this section, we reviewed the suicide trends experienced by Age vs Generation</w:t>
      </w:r>
      <w:r>
        <w:t>.  W</w:t>
      </w:r>
      <w:r w:rsidR="00481501">
        <w:t xml:space="preserve">e determined the break down </w:t>
      </w:r>
      <w:r>
        <w:t>of the total number of</w:t>
      </w:r>
      <w:r w:rsidR="00481501">
        <w:t xml:space="preserve"> suicides reported by age and generation.</w:t>
      </w:r>
      <w:r>
        <w:t xml:space="preserve">  </w:t>
      </w:r>
    </w:p>
    <w:p w14:paraId="7E3B7731" w14:textId="77777777" w:rsidR="0070697B" w:rsidRDefault="0070697B" w:rsidP="000A78AF">
      <w:pPr>
        <w:jc w:val="both"/>
      </w:pPr>
      <w:r>
        <w:rPr>
          <w:noProof/>
        </w:rPr>
        <w:drawing>
          <wp:inline distT="0" distB="0" distL="0" distR="0" wp14:anchorId="29AA0E06" wp14:editId="355C6C5F">
            <wp:extent cx="1478280" cy="162320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2443" cy="1627780"/>
                    </a:xfrm>
                    <a:prstGeom prst="rect">
                      <a:avLst/>
                    </a:prstGeom>
                  </pic:spPr>
                </pic:pic>
              </a:graphicData>
            </a:graphic>
          </wp:inline>
        </w:drawing>
      </w:r>
      <w:r>
        <w:t xml:space="preserve">                    </w:t>
      </w:r>
      <w:r>
        <w:rPr>
          <w:noProof/>
        </w:rPr>
        <w:drawing>
          <wp:inline distT="0" distB="0" distL="0" distR="0" wp14:anchorId="516EF3B7" wp14:editId="18D6BEB2">
            <wp:extent cx="1524000" cy="16241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9737" cy="1640940"/>
                    </a:xfrm>
                    <a:prstGeom prst="rect">
                      <a:avLst/>
                    </a:prstGeom>
                  </pic:spPr>
                </pic:pic>
              </a:graphicData>
            </a:graphic>
          </wp:inline>
        </w:drawing>
      </w:r>
    </w:p>
    <w:p w14:paraId="0F6C3464" w14:textId="7FD54883" w:rsidR="0070697B" w:rsidRDefault="0070697B" w:rsidP="000A78AF">
      <w:pPr>
        <w:jc w:val="both"/>
      </w:pPr>
      <w:r>
        <w:t>After pulling the total sum of suicides reported by age and generation, we investigated the data further to provide more detail for our analysis.</w:t>
      </w:r>
    </w:p>
    <w:p w14:paraId="028D14B2" w14:textId="20B79388" w:rsidR="007F6FE9" w:rsidRDefault="0070697B" w:rsidP="0070697B">
      <w:pPr>
        <w:jc w:val="both"/>
      </w:pPr>
      <w:r>
        <w:t>The first goal was to determine how many of the total suicides represent females vs. males for each category.</w:t>
      </w:r>
      <w:r w:rsidRPr="0070697B">
        <w:t xml:space="preserve"> </w:t>
      </w:r>
      <w:r w:rsidR="00481501">
        <w:br w:type="textWrapping" w:clear="all"/>
      </w:r>
    </w:p>
    <w:p w14:paraId="795FB42C" w14:textId="70023888" w:rsidR="007F6FE9" w:rsidRPr="007F6FE9" w:rsidRDefault="007F6FE9" w:rsidP="00640F51">
      <w:pPr>
        <w:spacing w:after="0"/>
        <w:rPr>
          <w:b/>
        </w:rPr>
      </w:pPr>
      <w:r w:rsidRPr="007F6FE9">
        <w:rPr>
          <w:b/>
        </w:rPr>
        <w:t>Suicide rates comparison for different age groups</w:t>
      </w:r>
      <w:r>
        <w:rPr>
          <w:b/>
        </w:rPr>
        <w:t xml:space="preserve"> – </w:t>
      </w:r>
      <w:r w:rsidR="00561C99">
        <w:rPr>
          <w:b/>
        </w:rPr>
        <w:t>Male vs Female</w:t>
      </w:r>
    </w:p>
    <w:p w14:paraId="678FEF13" w14:textId="77777777" w:rsidR="00640F51" w:rsidRDefault="00640F51" w:rsidP="00640F51">
      <w:pPr>
        <w:spacing w:after="0"/>
      </w:pPr>
    </w:p>
    <w:p w14:paraId="3A0430C2" w14:textId="77777777" w:rsidR="00561C99" w:rsidRDefault="00640F51" w:rsidP="00640F51">
      <w:pPr>
        <w:jc w:val="center"/>
        <w:rPr>
          <w:noProof/>
          <w:lang w:eastAsia="en-CA"/>
        </w:rPr>
      </w:pPr>
      <w:r>
        <w:rPr>
          <w:noProof/>
          <w:lang w:eastAsia="en-CA"/>
        </w:rPr>
        <w:t xml:space="preserve">   </w:t>
      </w:r>
      <w:r w:rsidR="00A04598">
        <w:rPr>
          <w:noProof/>
          <w:lang w:eastAsia="en-CA"/>
        </w:rPr>
        <w:drawing>
          <wp:inline distT="0" distB="0" distL="0" distR="0" wp14:anchorId="621CA9E0" wp14:editId="1818BD00">
            <wp:extent cx="3795555" cy="258302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76601" cy="2638182"/>
                    </a:xfrm>
                    <a:prstGeom prst="rect">
                      <a:avLst/>
                    </a:prstGeom>
                  </pic:spPr>
                </pic:pic>
              </a:graphicData>
            </a:graphic>
          </wp:inline>
        </w:drawing>
      </w:r>
    </w:p>
    <w:p w14:paraId="17D39CD2" w14:textId="472AEE25" w:rsidR="00A04598" w:rsidRPr="00640F51" w:rsidRDefault="00A04598" w:rsidP="00640F51">
      <w:pPr>
        <w:jc w:val="center"/>
      </w:pPr>
      <w:r w:rsidRPr="00640F51">
        <w:rPr>
          <w:b/>
          <w:sz w:val="20"/>
        </w:rPr>
        <w:t xml:space="preserve">Figure </w:t>
      </w:r>
      <w:r w:rsidR="006453AE" w:rsidRPr="00640F51">
        <w:rPr>
          <w:b/>
          <w:sz w:val="20"/>
        </w:rPr>
        <w:t>1</w:t>
      </w:r>
      <w:r w:rsidRPr="00640F51">
        <w:rPr>
          <w:b/>
          <w:sz w:val="20"/>
        </w:rPr>
        <w:t xml:space="preserve"> </w:t>
      </w:r>
      <w:r w:rsidR="00561C99">
        <w:rPr>
          <w:b/>
          <w:sz w:val="20"/>
        </w:rPr>
        <w:t xml:space="preserve">Total </w:t>
      </w:r>
      <w:r w:rsidRPr="00640F51">
        <w:rPr>
          <w:b/>
          <w:sz w:val="20"/>
        </w:rPr>
        <w:t>Suicide</w:t>
      </w:r>
      <w:r w:rsidR="00561C99">
        <w:rPr>
          <w:b/>
          <w:sz w:val="20"/>
        </w:rPr>
        <w:t xml:space="preserve">s </w:t>
      </w:r>
      <w:r w:rsidRPr="00640F51">
        <w:rPr>
          <w:b/>
          <w:sz w:val="20"/>
        </w:rPr>
        <w:t>for Females</w:t>
      </w:r>
      <w:r w:rsidR="00561C99">
        <w:rPr>
          <w:b/>
          <w:sz w:val="20"/>
        </w:rPr>
        <w:t xml:space="preserve"> and Males by Age</w:t>
      </w:r>
    </w:p>
    <w:p w14:paraId="6E226196" w14:textId="77777777" w:rsidR="0002746A" w:rsidRDefault="0002746A" w:rsidP="0002746A">
      <w:pPr>
        <w:jc w:val="center"/>
        <w:rPr>
          <w:bCs/>
        </w:rPr>
      </w:pPr>
      <w:r>
        <w:t xml:space="preserve">Figure 1 reflects the total number of suicides comparing female vs male by age.  </w:t>
      </w:r>
      <w:r w:rsidR="005808CD">
        <w:t>As shown in</w:t>
      </w:r>
      <w:r w:rsidR="006453AE">
        <w:t xml:space="preserve"> </w:t>
      </w:r>
      <w:r>
        <w:t>the figure</w:t>
      </w:r>
      <w:r w:rsidR="006453AE">
        <w:t xml:space="preserve">, </w:t>
      </w:r>
      <w:r w:rsidR="00561C99">
        <w:t>male</w:t>
      </w:r>
      <w:r w:rsidR="006453AE">
        <w:t xml:space="preserve"> suicide rates</w:t>
      </w:r>
      <w:r w:rsidR="00561C99">
        <w:t xml:space="preserve"> appear to be higher across all age groups when comparing against females in the same </w:t>
      </w:r>
      <w:r>
        <w:t xml:space="preserve">age </w:t>
      </w:r>
      <w:r w:rsidR="00561C99">
        <w:t xml:space="preserve">grouping.  The figure reflects suicide rates that are the highest are male and </w:t>
      </w:r>
      <w:r>
        <w:t xml:space="preserve">are in the </w:t>
      </w:r>
      <w:r w:rsidR="00236ACA" w:rsidRPr="000750EA">
        <w:t>age group</w:t>
      </w:r>
      <w:r w:rsidR="00236ACA" w:rsidRPr="005808CD">
        <w:rPr>
          <w:b/>
        </w:rPr>
        <w:t xml:space="preserve"> </w:t>
      </w:r>
      <w:r w:rsidR="006453AE" w:rsidRPr="0002746A">
        <w:rPr>
          <w:bCs/>
        </w:rPr>
        <w:t>35-54</w:t>
      </w:r>
      <w:r w:rsidR="00236ACA" w:rsidRPr="0002746A">
        <w:rPr>
          <w:bCs/>
        </w:rPr>
        <w:t xml:space="preserve"> years</w:t>
      </w:r>
      <w:r>
        <w:rPr>
          <w:bCs/>
        </w:rPr>
        <w:t xml:space="preserve"> with the second highest being males in the age group 55-74. </w:t>
      </w:r>
    </w:p>
    <w:p w14:paraId="601F3B60" w14:textId="09176C83" w:rsidR="00A04598" w:rsidRDefault="00640F51" w:rsidP="0002746A">
      <w:pPr>
        <w:jc w:val="center"/>
      </w:pPr>
      <w:r>
        <w:rPr>
          <w:noProof/>
          <w:lang w:eastAsia="en-CA"/>
        </w:rPr>
        <w:lastRenderedPageBreak/>
        <w:drawing>
          <wp:inline distT="0" distB="0" distL="0" distR="0" wp14:anchorId="2978245E" wp14:editId="36FCEBDB">
            <wp:extent cx="4195143" cy="2409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95143" cy="2409372"/>
                    </a:xfrm>
                    <a:prstGeom prst="rect">
                      <a:avLst/>
                    </a:prstGeom>
                  </pic:spPr>
                </pic:pic>
              </a:graphicData>
            </a:graphic>
          </wp:inline>
        </w:drawing>
      </w:r>
    </w:p>
    <w:p w14:paraId="69A62640" w14:textId="23565A61" w:rsidR="0002746A" w:rsidRPr="00640F51" w:rsidRDefault="00A04598" w:rsidP="0002746A">
      <w:pPr>
        <w:jc w:val="center"/>
      </w:pPr>
      <w:r w:rsidRPr="00640F51">
        <w:rPr>
          <w:b/>
          <w:sz w:val="20"/>
          <w:szCs w:val="20"/>
        </w:rPr>
        <w:t xml:space="preserve">Figure </w:t>
      </w:r>
      <w:r w:rsidR="0002746A">
        <w:rPr>
          <w:b/>
          <w:sz w:val="20"/>
          <w:szCs w:val="20"/>
        </w:rPr>
        <w:t xml:space="preserve">2 </w:t>
      </w:r>
      <w:r w:rsidR="0002746A" w:rsidRPr="00640F51">
        <w:rPr>
          <w:b/>
          <w:sz w:val="20"/>
        </w:rPr>
        <w:t xml:space="preserve">Figure 1 </w:t>
      </w:r>
      <w:r w:rsidR="0002746A">
        <w:rPr>
          <w:b/>
          <w:sz w:val="20"/>
        </w:rPr>
        <w:t xml:space="preserve">Total </w:t>
      </w:r>
      <w:r w:rsidR="0002746A" w:rsidRPr="00640F51">
        <w:rPr>
          <w:b/>
          <w:sz w:val="20"/>
        </w:rPr>
        <w:t>Suicide</w:t>
      </w:r>
      <w:r w:rsidR="0002746A">
        <w:rPr>
          <w:b/>
          <w:sz w:val="20"/>
        </w:rPr>
        <w:t xml:space="preserve">s </w:t>
      </w:r>
      <w:r w:rsidR="0002746A" w:rsidRPr="00640F51">
        <w:rPr>
          <w:b/>
          <w:sz w:val="20"/>
        </w:rPr>
        <w:t>for Females</w:t>
      </w:r>
      <w:r w:rsidR="0002746A">
        <w:rPr>
          <w:b/>
          <w:sz w:val="20"/>
        </w:rPr>
        <w:t xml:space="preserve"> and Males by Generation</w:t>
      </w:r>
    </w:p>
    <w:p w14:paraId="3BBDDE80" w14:textId="37F4245F" w:rsidR="00C82684" w:rsidRDefault="0070697B" w:rsidP="0009242F">
      <w:pPr>
        <w:jc w:val="both"/>
      </w:pPr>
      <w:r>
        <w:t>Similarly, to</w:t>
      </w:r>
      <w:r w:rsidR="0002746A">
        <w:t xml:space="preserve"> Figure 1, Figure 2 shows that males suicide rates </w:t>
      </w:r>
      <w:r w:rsidR="00C82684">
        <w:t>are the</w:t>
      </w:r>
      <w:r w:rsidR="0002746A">
        <w:t xml:space="preserve"> highest</w:t>
      </w:r>
      <w:r w:rsidR="00C82684">
        <w:t xml:space="preserve"> when comparing them to their female counterparts in the same generation. </w:t>
      </w:r>
      <w:r w:rsidR="0002746A">
        <w:t>The figure further reflects the highest number of suicides amongst males are those from the Boomer generation</w:t>
      </w:r>
      <w:r w:rsidR="00C82684">
        <w:t xml:space="preserve"> closely followed by those in the Silent generation than Generation X.  </w:t>
      </w:r>
    </w:p>
    <w:p w14:paraId="551A474D" w14:textId="603664DF" w:rsidR="00C82684" w:rsidRDefault="00625392" w:rsidP="0009242F">
      <w:pPr>
        <w:jc w:val="both"/>
      </w:pPr>
      <w:r>
        <w:t>Figure 3 reflects t</w:t>
      </w:r>
      <w:r w:rsidR="00C82684">
        <w:t>he difference between males and females in each generation is greatly differ</w:t>
      </w:r>
      <w:r w:rsidR="008B16CF">
        <w:t>s</w:t>
      </w:r>
      <w:r w:rsidR="00C82684">
        <w:t xml:space="preserve"> </w:t>
      </w:r>
      <w:r w:rsidR="008B16CF">
        <w:t>apart from</w:t>
      </w:r>
      <w:r w:rsidR="00C82684">
        <w:t xml:space="preserve"> Generation </w:t>
      </w:r>
      <w:r w:rsidR="00A36584">
        <w:t>Z, which has the least number suicides with the difference of 3</w:t>
      </w:r>
      <w:r w:rsidR="008B16CF">
        <w:t>,</w:t>
      </w:r>
      <w:r w:rsidR="00A36584">
        <w:t xml:space="preserve">600 </w:t>
      </w:r>
      <w:r w:rsidR="008B16CF">
        <w:t>suicides between the two sexes.</w:t>
      </w:r>
      <w:r w:rsidR="00A36584">
        <w:t xml:space="preserve"> </w:t>
      </w:r>
      <w:r w:rsidR="008B16CF">
        <w:t>Statistics Canada analysis confirms that male suicide rates tend to be 3 times higher than female rates.</w:t>
      </w:r>
    </w:p>
    <w:p w14:paraId="0198230D" w14:textId="180A5408" w:rsidR="00A36584" w:rsidRDefault="00625392" w:rsidP="0009242F">
      <w:pPr>
        <w:jc w:val="both"/>
      </w:pPr>
      <w:r>
        <w:rPr>
          <w:noProof/>
        </w:rPr>
        <w:t xml:space="preserve">Fig 3. </w:t>
      </w:r>
      <w:r w:rsidR="00A36584">
        <w:rPr>
          <w:noProof/>
        </w:rPr>
        <w:drawing>
          <wp:inline distT="0" distB="0" distL="0" distR="0" wp14:anchorId="55C8BB7A" wp14:editId="122AEEA7">
            <wp:extent cx="4274864" cy="1120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2130" cy="1125302"/>
                    </a:xfrm>
                    <a:prstGeom prst="rect">
                      <a:avLst/>
                    </a:prstGeom>
                  </pic:spPr>
                </pic:pic>
              </a:graphicData>
            </a:graphic>
          </wp:inline>
        </w:drawing>
      </w:r>
    </w:p>
    <w:p w14:paraId="306BD450" w14:textId="2AA98B3F" w:rsidR="00673B85" w:rsidRPr="004C00C4" w:rsidRDefault="00A36584" w:rsidP="006B02E0">
      <w:pPr>
        <w:rPr>
          <w:b/>
        </w:rPr>
      </w:pPr>
      <w:r>
        <w:rPr>
          <w:b/>
        </w:rPr>
        <w:t>3.</w:t>
      </w:r>
      <w:r w:rsidR="007F6FE9">
        <w:rPr>
          <w:b/>
        </w:rPr>
        <w:t xml:space="preserve"> </w:t>
      </w:r>
      <w:r w:rsidR="008B16CF">
        <w:rPr>
          <w:b/>
        </w:rPr>
        <w:t>Yearly suicide</w:t>
      </w:r>
      <w:r w:rsidR="007F6FE9">
        <w:rPr>
          <w:b/>
        </w:rPr>
        <w:t xml:space="preserve"> </w:t>
      </w:r>
      <w:r w:rsidR="00673B85" w:rsidRPr="004C00C4">
        <w:rPr>
          <w:b/>
        </w:rPr>
        <w:t>trend</w:t>
      </w:r>
      <w:r w:rsidR="007F6FE9">
        <w:rPr>
          <w:b/>
        </w:rPr>
        <w:t>s</w:t>
      </w:r>
      <w:r w:rsidR="008B16CF">
        <w:rPr>
          <w:b/>
        </w:rPr>
        <w:t xml:space="preserve"> </w:t>
      </w:r>
      <w:r w:rsidR="00673B85" w:rsidRPr="004C00C4">
        <w:rPr>
          <w:b/>
        </w:rPr>
        <w:t xml:space="preserve">– </w:t>
      </w:r>
    </w:p>
    <w:p w14:paraId="5187D5E8" w14:textId="1CFE4428" w:rsidR="004C00C4" w:rsidRDefault="00673B85" w:rsidP="00DD4721">
      <w:pPr>
        <w:jc w:val="both"/>
      </w:pPr>
      <w:r>
        <w:t xml:space="preserve">After looking at the trends for different age groups, </w:t>
      </w:r>
      <w:r w:rsidR="000750EA">
        <w:t xml:space="preserve">this section will summarize the overall trends combined for all age groups </w:t>
      </w:r>
      <w:r>
        <w:t>to see how suicide</w:t>
      </w:r>
      <w:r w:rsidR="008B16CF">
        <w:t xml:space="preserve"> number </w:t>
      </w:r>
      <w:r>
        <w:t xml:space="preserve">change over the </w:t>
      </w:r>
      <w:r w:rsidR="008B16CF">
        <w:t>years by female vs male.</w:t>
      </w:r>
    </w:p>
    <w:p w14:paraId="61896ABA" w14:textId="3644E82C" w:rsidR="008B16CF" w:rsidRDefault="008B16CF" w:rsidP="00DD4721">
      <w:pPr>
        <w:jc w:val="both"/>
      </w:pPr>
      <w:r>
        <w:t>Using</w:t>
      </w:r>
    </w:p>
    <w:p w14:paraId="6EA4EF0B" w14:textId="77777777" w:rsidR="008B16CF" w:rsidRDefault="008B16CF" w:rsidP="008B16CF">
      <w:pPr>
        <w:jc w:val="both"/>
      </w:pPr>
      <w:r>
        <w:t>generation_summary1=master_</w:t>
      </w:r>
      <w:proofErr w:type="gramStart"/>
      <w:r>
        <w:t>good.groupby</w:t>
      </w:r>
      <w:proofErr w:type="gramEnd"/>
      <w:r>
        <w:t>(['country','sex','generation','year']).agg(tot_suicide=('suicides_no','sum')).unstack()</w:t>
      </w:r>
    </w:p>
    <w:p w14:paraId="0C8BB7BB" w14:textId="0C68A00B" w:rsidR="008B16CF" w:rsidRDefault="008B16CF" w:rsidP="008B16CF">
      <w:pPr>
        <w:jc w:val="both"/>
      </w:pPr>
      <w:r>
        <w:t>generation_summary1</w:t>
      </w:r>
    </w:p>
    <w:p w14:paraId="24D07966" w14:textId="6B2D132C" w:rsidR="008B16CF" w:rsidRDefault="008B16CF" w:rsidP="008B16CF">
      <w:pPr>
        <w:jc w:val="both"/>
      </w:pPr>
      <w:r>
        <w:t xml:space="preserve">We grouped the information from the data set to pull all countries, generation year and to break it down by sex.  The output from the code </w:t>
      </w:r>
      <w:r w:rsidR="00625392">
        <w:t>is reflected in figure 4.</w:t>
      </w:r>
    </w:p>
    <w:p w14:paraId="5B419968" w14:textId="77777777" w:rsidR="00625392" w:rsidRDefault="00625392" w:rsidP="008B16CF">
      <w:pPr>
        <w:jc w:val="both"/>
        <w:rPr>
          <w:noProof/>
        </w:rPr>
      </w:pPr>
    </w:p>
    <w:p w14:paraId="291C5207" w14:textId="7EA71EEB" w:rsidR="008B16CF" w:rsidRDefault="00625392" w:rsidP="00625392">
      <w:r>
        <w:rPr>
          <w:noProof/>
        </w:rPr>
        <w:t>Fig 4.</w:t>
      </w:r>
      <w:r w:rsidR="008B16CF">
        <w:rPr>
          <w:noProof/>
        </w:rPr>
        <w:drawing>
          <wp:inline distT="0" distB="0" distL="0" distR="0" wp14:anchorId="223B8E6B" wp14:editId="63DD712B">
            <wp:extent cx="5097780" cy="2526002"/>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5766" cy="2534914"/>
                    </a:xfrm>
                    <a:prstGeom prst="rect">
                      <a:avLst/>
                    </a:prstGeom>
                  </pic:spPr>
                </pic:pic>
              </a:graphicData>
            </a:graphic>
          </wp:inline>
        </w:drawing>
      </w:r>
      <w:r w:rsidR="008B16CF">
        <w:rPr>
          <w:noProof/>
        </w:rPr>
        <w:t xml:space="preserve"> </w:t>
      </w:r>
    </w:p>
    <w:p w14:paraId="4D78791A" w14:textId="58C4660E" w:rsidR="009D3AFC" w:rsidRDefault="008B16CF" w:rsidP="008B16CF">
      <w:pPr>
        <w:jc w:val="both"/>
      </w:pPr>
      <w:r>
        <w:t xml:space="preserve">We then graphed out the information to reflect the movement of </w:t>
      </w:r>
      <w:r w:rsidR="00625392">
        <w:t>suicides</w:t>
      </w:r>
      <w:r>
        <w:t xml:space="preserve"> by age an</w:t>
      </w:r>
      <w:r w:rsidR="00625392">
        <w:t>d</w:t>
      </w:r>
      <w:r>
        <w:t xml:space="preserve"> generation over the year</w:t>
      </w:r>
      <w:r w:rsidR="00625392">
        <w:t>s</w:t>
      </w:r>
      <w:r>
        <w:t>.</w:t>
      </w:r>
    </w:p>
    <w:p w14:paraId="7EF7F66F" w14:textId="29D45509" w:rsidR="009D3AFC" w:rsidRDefault="006C5514" w:rsidP="008B16CF">
      <w:pPr>
        <w:jc w:val="both"/>
      </w:pPr>
      <w:r>
        <w:t>Fig 5.</w:t>
      </w:r>
      <w:r w:rsidR="009D3AFC">
        <w:rPr>
          <w:noProof/>
        </w:rPr>
        <w:drawing>
          <wp:inline distT="0" distB="0" distL="0" distR="0" wp14:anchorId="7282D1D5" wp14:editId="51CF5AE2">
            <wp:extent cx="4907280" cy="2811709"/>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7402" cy="2823238"/>
                    </a:xfrm>
                    <a:prstGeom prst="rect">
                      <a:avLst/>
                    </a:prstGeom>
                  </pic:spPr>
                </pic:pic>
              </a:graphicData>
            </a:graphic>
          </wp:inline>
        </w:drawing>
      </w:r>
    </w:p>
    <w:p w14:paraId="1F16562A" w14:textId="77777777" w:rsidR="009D3AFC" w:rsidRDefault="009D3AFC" w:rsidP="008B16CF">
      <w:pPr>
        <w:jc w:val="both"/>
      </w:pPr>
    </w:p>
    <w:p w14:paraId="753B5586" w14:textId="536C833E" w:rsidR="00625392" w:rsidRDefault="006C5514" w:rsidP="00625392">
      <w:pPr>
        <w:jc w:val="both"/>
      </w:pPr>
      <w:r>
        <w:t>Figure 5. reflects the number</w:t>
      </w:r>
      <w:r w:rsidR="00625392">
        <w:t xml:space="preserve"> of suicides were on the decline </w:t>
      </w:r>
      <w:r w:rsidR="009D3AFC">
        <w:t xml:space="preserve">in the early 2000s however between 2010-2015 the numbers appear to be on the rise again.  The following article confirms </w:t>
      </w:r>
      <w:r w:rsidR="00625392">
        <w:t>suicide</w:t>
      </w:r>
      <w:r w:rsidR="009D3AFC">
        <w:t xml:space="preserve"> rates are on the rise for various reason, mental illness is on the </w:t>
      </w:r>
      <w:r w:rsidR="00625392">
        <w:t>rise as well as poor economy.</w:t>
      </w:r>
      <w:r>
        <w:t xml:space="preserve"> Later in the report we will be investigating if developing countries are more affected than those in developed countries.</w:t>
      </w:r>
    </w:p>
    <w:p w14:paraId="693D73A3" w14:textId="77777777" w:rsidR="006C5514" w:rsidRDefault="00625392" w:rsidP="00625392">
      <w:pPr>
        <w:jc w:val="both"/>
        <w:rPr>
          <w:noProof/>
          <w:lang w:eastAsia="en-CA"/>
        </w:rPr>
      </w:pPr>
      <w:hyperlink r:id="rId14" w:history="1">
        <w:r>
          <w:rPr>
            <w:rStyle w:val="Hyperlink"/>
          </w:rPr>
          <w:t>https://www.usnews.com/news/best-countries/articles/2019-02-07/global-suicide-rate-declines-while-us-rate-rises-study-finds</w:t>
        </w:r>
      </w:hyperlink>
      <w:r>
        <w:rPr>
          <w:noProof/>
          <w:lang w:eastAsia="en-CA"/>
        </w:rPr>
        <w:t xml:space="preserve"> </w:t>
      </w:r>
    </w:p>
    <w:p w14:paraId="4CA03CE1" w14:textId="77777777" w:rsidR="006C5514" w:rsidRDefault="006C5514" w:rsidP="00625392">
      <w:pPr>
        <w:jc w:val="both"/>
        <w:rPr>
          <w:noProof/>
          <w:lang w:eastAsia="en-CA"/>
        </w:rPr>
      </w:pPr>
    </w:p>
    <w:p w14:paraId="63261320" w14:textId="20F3F5FE" w:rsidR="004C00C4" w:rsidRDefault="006C5514" w:rsidP="006C5514">
      <w:r>
        <w:rPr>
          <w:noProof/>
          <w:lang w:eastAsia="en-CA"/>
        </w:rPr>
        <w:lastRenderedPageBreak/>
        <w:t>Fig 6.</w:t>
      </w:r>
      <w:r w:rsidR="004C00C4">
        <w:rPr>
          <w:noProof/>
          <w:lang w:eastAsia="en-CA"/>
        </w:rPr>
        <w:drawing>
          <wp:inline distT="0" distB="0" distL="0" distR="0" wp14:anchorId="0D786AF7" wp14:editId="7EB0B323">
            <wp:extent cx="6413398" cy="30861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37058" cy="3097485"/>
                    </a:xfrm>
                    <a:prstGeom prst="rect">
                      <a:avLst/>
                    </a:prstGeom>
                  </pic:spPr>
                </pic:pic>
              </a:graphicData>
            </a:graphic>
          </wp:inline>
        </w:drawing>
      </w:r>
    </w:p>
    <w:p w14:paraId="46B8AE68" w14:textId="61F9CE7F" w:rsidR="004C00C4" w:rsidRPr="0009242F" w:rsidRDefault="006C5514" w:rsidP="004C00C4">
      <w:pPr>
        <w:jc w:val="center"/>
        <w:rPr>
          <w:b/>
          <w:sz w:val="20"/>
          <w:szCs w:val="20"/>
        </w:rPr>
      </w:pPr>
      <w:r>
        <w:rPr>
          <w:b/>
          <w:sz w:val="20"/>
          <w:szCs w:val="20"/>
        </w:rPr>
        <w:t>Figure 6. Country Suicides comparison by Generation</w:t>
      </w:r>
    </w:p>
    <w:p w14:paraId="3607A852" w14:textId="78BEB8C9" w:rsidR="00AA6B85" w:rsidRDefault="00B32ECA" w:rsidP="00F84253">
      <w:pPr>
        <w:pStyle w:val="NormalWeb"/>
        <w:shd w:val="clear" w:color="auto" w:fill="FFFFFF"/>
        <w:spacing w:before="0" w:beforeAutospacing="0" w:after="264" w:afterAutospacing="0"/>
        <w:jc w:val="both"/>
      </w:pPr>
      <w:r>
        <w:t xml:space="preserve">Figure </w:t>
      </w:r>
      <w:r w:rsidR="006C5514">
        <w:t>6 reflects that certain countries have higher rates of suicide by generation than others.  One of the top 10 countries with high suicide numbers is Republic of Korea.</w:t>
      </w:r>
    </w:p>
    <w:p w14:paraId="6E585079" w14:textId="4A30DDDA" w:rsidR="001E23F9" w:rsidRPr="00003003" w:rsidRDefault="00F84253" w:rsidP="006C5514">
      <w:pPr>
        <w:pStyle w:val="NormalWeb"/>
        <w:shd w:val="clear" w:color="auto" w:fill="FFFFFF"/>
        <w:spacing w:before="0" w:beforeAutospacing="0" w:after="264" w:afterAutospacing="0"/>
        <w:jc w:val="both"/>
        <w:rPr>
          <w:sz w:val="18"/>
          <w:szCs w:val="18"/>
        </w:rPr>
      </w:pPr>
      <w:r w:rsidRPr="00F84253">
        <w:t>According to the WHO the suicide rate in South Korea is the 10th highest in the world. As reflected in the figures the highest generation for suicide is amongst the elderly.  The reason provided for this is because aging parents do not want to feel like they are a financial burden on their families, in a culture where tradition is for the family to take care of their elderly parents.</w:t>
      </w:r>
      <w:r w:rsidR="000750EA">
        <w:t xml:space="preserve"> </w:t>
      </w:r>
      <w:hyperlink r:id="rId16" w:history="1">
        <w:r>
          <w:rPr>
            <w:rStyle w:val="Hyperlink"/>
          </w:rPr>
          <w:t>https://worldpopulationreview.com/countries/suicide-rate-by-country/</w:t>
        </w:r>
      </w:hyperlink>
    </w:p>
    <w:p w14:paraId="4D1426EB" w14:textId="04F3BB97" w:rsidR="001E23F9" w:rsidRDefault="001E23F9" w:rsidP="00A862D2">
      <w:pPr>
        <w:spacing w:after="0"/>
      </w:pPr>
    </w:p>
    <w:p w14:paraId="15705012" w14:textId="1F543B6B" w:rsidR="006C5514" w:rsidRDefault="006C5514" w:rsidP="00A862D2">
      <w:pPr>
        <w:spacing w:after="0"/>
      </w:pPr>
      <w:r>
        <w:t xml:space="preserve">Based on age and generation, it is determined males have a higher number of suicides, most being from the Boomer generation.  Further investigation into Global trends vs. Canada needs to be explored </w:t>
      </w:r>
      <w:r w:rsidR="00DE262B">
        <w:t>with a more investigative look at if</w:t>
      </w:r>
      <w:r>
        <w:t xml:space="preserve"> </w:t>
      </w:r>
      <w:r w:rsidR="00DE262B">
        <w:t>developed vs. developing countries have any influence on the total number of suicides</w:t>
      </w:r>
      <w:bookmarkStart w:id="0" w:name="_GoBack"/>
      <w:bookmarkEnd w:id="0"/>
      <w:r w:rsidR="00DE262B">
        <w:t>.</w:t>
      </w:r>
    </w:p>
    <w:sectPr w:rsidR="006C5514" w:rsidSect="00640F51">
      <w:headerReference w:type="default" r:id="rId17"/>
      <w:pgSz w:w="12240" w:h="15840" w:code="1"/>
      <w:pgMar w:top="1440" w:right="864" w:bottom="108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C84C0" w14:textId="77777777" w:rsidR="000160CE" w:rsidRDefault="000160CE">
      <w:r>
        <w:separator/>
      </w:r>
    </w:p>
  </w:endnote>
  <w:endnote w:type="continuationSeparator" w:id="0">
    <w:p w14:paraId="26934698" w14:textId="77777777" w:rsidR="000160CE" w:rsidRDefault="0001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93777" w14:textId="77777777" w:rsidR="000160CE" w:rsidRDefault="000160CE">
      <w:r>
        <w:separator/>
      </w:r>
    </w:p>
  </w:footnote>
  <w:footnote w:type="continuationSeparator" w:id="0">
    <w:p w14:paraId="779894E5" w14:textId="77777777" w:rsidR="000160CE" w:rsidRDefault="00016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A2B8F" w14:textId="77777777" w:rsidR="007E0AA5" w:rsidRDefault="007E0AA5" w:rsidP="00B9310E">
    <w:pPr>
      <w:pStyle w:val="Head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sidR="00E337ED">
      <w:rPr>
        <w:rStyle w:val="PageNumber"/>
        <w:noProof/>
      </w:rPr>
      <w:t>3</w:t>
    </w:r>
    <w:r>
      <w:rPr>
        <w:rStyle w:val="PageNumber"/>
      </w:rPr>
      <w:fldChar w:fldCharType="end"/>
    </w:r>
    <w:r>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839F2"/>
    <w:multiLevelType w:val="singleLevel"/>
    <w:tmpl w:val="A2BA2128"/>
    <w:name w:val="BulletB"/>
    <w:lvl w:ilvl="0">
      <w:start w:val="1"/>
      <w:numFmt w:val="bullet"/>
      <w:pStyle w:val="GOBulletlist2"/>
      <w:lvlText w:val=""/>
      <w:lvlJc w:val="left"/>
      <w:pPr>
        <w:tabs>
          <w:tab w:val="num" w:pos="720"/>
        </w:tabs>
        <w:ind w:left="720" w:hanging="360"/>
      </w:pPr>
      <w:rPr>
        <w:rFonts w:ascii="Wingdings" w:hAnsi="Wingdings" w:hint="default"/>
      </w:rPr>
    </w:lvl>
  </w:abstractNum>
  <w:abstractNum w:abstractNumId="1" w15:restartNumberingAfterBreak="0">
    <w:nsid w:val="74CD2789"/>
    <w:multiLevelType w:val="singleLevel"/>
    <w:tmpl w:val="F59AB00C"/>
    <w:name w:val="BulletA"/>
    <w:lvl w:ilvl="0">
      <w:start w:val="1"/>
      <w:numFmt w:val="bullet"/>
      <w:pStyle w:val="GOBulletlist1"/>
      <w:lvlText w:val=""/>
      <w:lvlJc w:val="left"/>
      <w:pPr>
        <w:tabs>
          <w:tab w:val="num" w:pos="360"/>
        </w:tabs>
        <w:ind w:left="360" w:hanging="360"/>
      </w:pPr>
      <w:rPr>
        <w:rFonts w:ascii="Symbol" w:hAnsi="Symbol" w:hint="default"/>
        <w:b w:val="0"/>
        <w:i w:val="0"/>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5" w:nlCheck="1" w:checkStyle="1"/>
  <w:activeWritingStyle w:appName="MSWord" w:lang="en-CA" w:vendorID="64" w:dllVersion="6" w:nlCheck="1" w:checkStyle="1"/>
  <w:activeWritingStyle w:appName="MSWord" w:lang="en-CA"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PaperType" w:val="plain"/>
  </w:docVars>
  <w:rsids>
    <w:rsidRoot w:val="00A5612F"/>
    <w:rsid w:val="00001C20"/>
    <w:rsid w:val="00003003"/>
    <w:rsid w:val="00004B6C"/>
    <w:rsid w:val="000160CE"/>
    <w:rsid w:val="000228CC"/>
    <w:rsid w:val="000262D9"/>
    <w:rsid w:val="0002746A"/>
    <w:rsid w:val="00061FD7"/>
    <w:rsid w:val="00074327"/>
    <w:rsid w:val="000750EA"/>
    <w:rsid w:val="0009242F"/>
    <w:rsid w:val="000A1471"/>
    <w:rsid w:val="000A6E6F"/>
    <w:rsid w:val="000A78AF"/>
    <w:rsid w:val="00107A24"/>
    <w:rsid w:val="00121C3D"/>
    <w:rsid w:val="001856AB"/>
    <w:rsid w:val="001E23F9"/>
    <w:rsid w:val="001E5CBE"/>
    <w:rsid w:val="00236ACA"/>
    <w:rsid w:val="002558DF"/>
    <w:rsid w:val="002714A1"/>
    <w:rsid w:val="00275B7B"/>
    <w:rsid w:val="002E02D9"/>
    <w:rsid w:val="0030258A"/>
    <w:rsid w:val="0033305C"/>
    <w:rsid w:val="003825E8"/>
    <w:rsid w:val="003938F0"/>
    <w:rsid w:val="003E2CFC"/>
    <w:rsid w:val="00481501"/>
    <w:rsid w:val="004C00C4"/>
    <w:rsid w:val="004E57D7"/>
    <w:rsid w:val="004F13F4"/>
    <w:rsid w:val="0051630D"/>
    <w:rsid w:val="00561C99"/>
    <w:rsid w:val="00573DD7"/>
    <w:rsid w:val="005808CD"/>
    <w:rsid w:val="005E3E94"/>
    <w:rsid w:val="00625392"/>
    <w:rsid w:val="00640F51"/>
    <w:rsid w:val="006453AE"/>
    <w:rsid w:val="006638DE"/>
    <w:rsid w:val="00673B85"/>
    <w:rsid w:val="006B02E0"/>
    <w:rsid w:val="006B6740"/>
    <w:rsid w:val="006C5514"/>
    <w:rsid w:val="0070697B"/>
    <w:rsid w:val="00727FAF"/>
    <w:rsid w:val="0074778E"/>
    <w:rsid w:val="00756A97"/>
    <w:rsid w:val="00794FC3"/>
    <w:rsid w:val="007D0D9C"/>
    <w:rsid w:val="007E0AA5"/>
    <w:rsid w:val="007F6FE9"/>
    <w:rsid w:val="00885851"/>
    <w:rsid w:val="00891984"/>
    <w:rsid w:val="008B16CF"/>
    <w:rsid w:val="008B46E2"/>
    <w:rsid w:val="008E2C47"/>
    <w:rsid w:val="008E3847"/>
    <w:rsid w:val="008E3912"/>
    <w:rsid w:val="008F39C2"/>
    <w:rsid w:val="009877CE"/>
    <w:rsid w:val="009C024F"/>
    <w:rsid w:val="009D3AFC"/>
    <w:rsid w:val="00A04598"/>
    <w:rsid w:val="00A171B1"/>
    <w:rsid w:val="00A36584"/>
    <w:rsid w:val="00A5612F"/>
    <w:rsid w:val="00A862D2"/>
    <w:rsid w:val="00AA6B85"/>
    <w:rsid w:val="00AB31A2"/>
    <w:rsid w:val="00AD6847"/>
    <w:rsid w:val="00AE116C"/>
    <w:rsid w:val="00AF5586"/>
    <w:rsid w:val="00B15F4D"/>
    <w:rsid w:val="00B32ECA"/>
    <w:rsid w:val="00B43156"/>
    <w:rsid w:val="00B9310E"/>
    <w:rsid w:val="00C004DF"/>
    <w:rsid w:val="00C40DD4"/>
    <w:rsid w:val="00C82684"/>
    <w:rsid w:val="00CB727F"/>
    <w:rsid w:val="00CD6DA5"/>
    <w:rsid w:val="00D54B28"/>
    <w:rsid w:val="00DD4721"/>
    <w:rsid w:val="00DE262B"/>
    <w:rsid w:val="00DF294F"/>
    <w:rsid w:val="00DF2BA8"/>
    <w:rsid w:val="00E0232E"/>
    <w:rsid w:val="00E163F2"/>
    <w:rsid w:val="00E337ED"/>
    <w:rsid w:val="00E512AF"/>
    <w:rsid w:val="00EC3791"/>
    <w:rsid w:val="00EE5BF5"/>
    <w:rsid w:val="00F11913"/>
    <w:rsid w:val="00F3459B"/>
    <w:rsid w:val="00F50CB4"/>
    <w:rsid w:val="00F82EEC"/>
    <w:rsid w:val="00F84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FDBD0"/>
  <w15:docId w15:val="{BD0A39D0-2189-41BB-82B2-0098A5C4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10E"/>
    <w:pPr>
      <w:spacing w:after="240"/>
    </w:pPr>
    <w:rPr>
      <w:sz w:val="24"/>
      <w:szCs w:val="24"/>
      <w:lang w:eastAsia="en-US"/>
    </w:rPr>
  </w:style>
  <w:style w:type="paragraph" w:styleId="Heading1">
    <w:name w:val="heading 1"/>
    <w:basedOn w:val="Normal"/>
    <w:next w:val="Normal"/>
    <w:qFormat/>
    <w:rsid w:val="00B9310E"/>
    <w:pPr>
      <w:keepNext/>
      <w:keepLines/>
      <w:spacing w:before="60"/>
      <w:outlineLvl w:val="0"/>
    </w:pPr>
    <w:rPr>
      <w:rFonts w:cs="Arial"/>
      <w:b/>
      <w:bCs/>
      <w:kern w:val="28"/>
      <w:szCs w:val="32"/>
    </w:rPr>
  </w:style>
  <w:style w:type="paragraph" w:styleId="Heading2">
    <w:name w:val="heading 2"/>
    <w:basedOn w:val="Normal"/>
    <w:next w:val="Normal"/>
    <w:qFormat/>
    <w:rsid w:val="00B9310E"/>
    <w:pPr>
      <w:keepNext/>
      <w:keepLines/>
      <w:spacing w:before="160" w:after="120"/>
      <w:outlineLvl w:val="1"/>
    </w:pPr>
    <w:rPr>
      <w:rFonts w:ascii="Arial" w:hAnsi="Arial" w:cs="Arial"/>
      <w:b/>
      <w:bCs/>
      <w:i/>
      <w:iCs/>
      <w:sz w:val="28"/>
      <w:szCs w:val="28"/>
    </w:rPr>
  </w:style>
  <w:style w:type="paragraph" w:styleId="Heading3">
    <w:name w:val="heading 3"/>
    <w:basedOn w:val="Normal"/>
    <w:next w:val="Normal"/>
    <w:qFormat/>
    <w:rsid w:val="00B9310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310E"/>
    <w:pPr>
      <w:tabs>
        <w:tab w:val="center" w:pos="4680"/>
        <w:tab w:val="right" w:pos="9360"/>
      </w:tabs>
    </w:pPr>
  </w:style>
  <w:style w:type="paragraph" w:styleId="Footer">
    <w:name w:val="footer"/>
    <w:basedOn w:val="Normal"/>
    <w:rsid w:val="00B9310E"/>
    <w:pPr>
      <w:tabs>
        <w:tab w:val="center" w:pos="4680"/>
        <w:tab w:val="right" w:pos="9360"/>
      </w:tabs>
      <w:spacing w:after="0"/>
    </w:pPr>
  </w:style>
  <w:style w:type="character" w:styleId="PageNumber">
    <w:name w:val="page number"/>
    <w:basedOn w:val="DefaultParagraphFont"/>
    <w:rsid w:val="00B9310E"/>
  </w:style>
  <w:style w:type="paragraph" w:customStyle="1" w:styleId="GOBulletlist1">
    <w:name w:val="GOBullet list1"/>
    <w:aliases w:val="BL1"/>
    <w:basedOn w:val="Normal"/>
    <w:pPr>
      <w:numPr>
        <w:numId w:val="1"/>
      </w:numPr>
      <w:spacing w:after="120"/>
    </w:pPr>
    <w:rPr>
      <w:szCs w:val="20"/>
    </w:rPr>
  </w:style>
  <w:style w:type="paragraph" w:customStyle="1" w:styleId="Plain">
    <w:name w:val="Plain"/>
    <w:basedOn w:val="Normal"/>
    <w:pPr>
      <w:spacing w:after="0"/>
    </w:pPr>
  </w:style>
  <w:style w:type="character" w:customStyle="1" w:styleId="Prompt">
    <w:name w:val="Prompt"/>
    <w:rPr>
      <w:color w:val="0000FF"/>
    </w:rPr>
  </w:style>
  <w:style w:type="paragraph" w:customStyle="1" w:styleId="GOBlock">
    <w:name w:val="GOBlock"/>
    <w:aliases w:val="B"/>
    <w:basedOn w:val="Normal"/>
    <w:pPr>
      <w:ind w:left="720" w:right="720"/>
    </w:pPr>
    <w:rPr>
      <w:szCs w:val="20"/>
    </w:rPr>
  </w:style>
  <w:style w:type="paragraph" w:customStyle="1" w:styleId="GOBlock1">
    <w:name w:val="GOBlock1"/>
    <w:aliases w:val="B1"/>
    <w:basedOn w:val="Normal"/>
    <w:pPr>
      <w:ind w:left="1440" w:right="1440"/>
    </w:pPr>
    <w:rPr>
      <w:szCs w:val="20"/>
    </w:rPr>
  </w:style>
  <w:style w:type="paragraph" w:customStyle="1" w:styleId="GOCentre">
    <w:name w:val="GOCentre"/>
    <w:aliases w:val="C"/>
    <w:basedOn w:val="Normal"/>
    <w:pPr>
      <w:jc w:val="center"/>
    </w:pPr>
    <w:rPr>
      <w:szCs w:val="20"/>
    </w:rPr>
  </w:style>
  <w:style w:type="paragraph" w:styleId="TOC1">
    <w:name w:val="toc 1"/>
    <w:basedOn w:val="Normal"/>
    <w:next w:val="Normal"/>
    <w:autoRedefine/>
    <w:semiHidden/>
    <w:rsid w:val="00B9310E"/>
    <w:pPr>
      <w:tabs>
        <w:tab w:val="left" w:pos="720"/>
        <w:tab w:val="right" w:leader="dot" w:pos="9360"/>
      </w:tabs>
    </w:pPr>
  </w:style>
  <w:style w:type="paragraph" w:styleId="TOC2">
    <w:name w:val="toc 2"/>
    <w:basedOn w:val="Normal"/>
    <w:next w:val="Normal"/>
    <w:autoRedefine/>
    <w:semiHidden/>
    <w:rsid w:val="00B9310E"/>
    <w:pPr>
      <w:tabs>
        <w:tab w:val="left" w:pos="1440"/>
        <w:tab w:val="right" w:leader="dot" w:pos="9360"/>
      </w:tabs>
      <w:ind w:left="720"/>
    </w:pPr>
  </w:style>
  <w:style w:type="paragraph" w:customStyle="1" w:styleId="GOHanging">
    <w:name w:val="GOHanging"/>
    <w:aliases w:val="H"/>
    <w:basedOn w:val="Normal"/>
    <w:pPr>
      <w:ind w:left="720" w:hanging="720"/>
    </w:pPr>
    <w:rPr>
      <w:szCs w:val="20"/>
    </w:rPr>
  </w:style>
  <w:style w:type="paragraph" w:customStyle="1" w:styleId="GOIndent1">
    <w:name w:val="GOIndent1"/>
    <w:aliases w:val="I1"/>
    <w:basedOn w:val="Normal"/>
    <w:pPr>
      <w:ind w:left="720"/>
    </w:pPr>
    <w:rPr>
      <w:szCs w:val="20"/>
    </w:rPr>
  </w:style>
  <w:style w:type="paragraph" w:customStyle="1" w:styleId="GOIndent2">
    <w:name w:val="GOIndent2"/>
    <w:aliases w:val="I2"/>
    <w:basedOn w:val="Normal"/>
    <w:pPr>
      <w:ind w:left="1440"/>
    </w:pPr>
    <w:rPr>
      <w:szCs w:val="20"/>
    </w:rPr>
  </w:style>
  <w:style w:type="paragraph" w:customStyle="1" w:styleId="GOIndent3">
    <w:name w:val="GOIndent3"/>
    <w:aliases w:val="I3"/>
    <w:basedOn w:val="Normal"/>
    <w:pPr>
      <w:ind w:left="2160"/>
    </w:pPr>
    <w:rPr>
      <w:szCs w:val="20"/>
    </w:rPr>
  </w:style>
  <w:style w:type="paragraph" w:customStyle="1" w:styleId="GOIndent4">
    <w:name w:val="GOIndent4"/>
    <w:aliases w:val="I4"/>
    <w:basedOn w:val="Normal"/>
    <w:pPr>
      <w:ind w:left="2880"/>
    </w:pPr>
    <w:rPr>
      <w:szCs w:val="20"/>
    </w:rPr>
  </w:style>
  <w:style w:type="paragraph" w:customStyle="1" w:styleId="GOIndent5">
    <w:name w:val="GOIndent5"/>
    <w:aliases w:val="I5"/>
    <w:basedOn w:val="Normal"/>
    <w:pPr>
      <w:ind w:left="3600"/>
    </w:pPr>
    <w:rPr>
      <w:szCs w:val="20"/>
    </w:rPr>
  </w:style>
  <w:style w:type="paragraph" w:customStyle="1" w:styleId="GOLeft">
    <w:name w:val="GOLeft"/>
    <w:aliases w:val="L"/>
    <w:basedOn w:val="Normal"/>
    <w:rPr>
      <w:szCs w:val="20"/>
    </w:rPr>
  </w:style>
  <w:style w:type="paragraph" w:customStyle="1" w:styleId="GOMainHeading">
    <w:name w:val="GOMainHeading"/>
    <w:aliases w:val="MH"/>
    <w:basedOn w:val="Normal"/>
    <w:next w:val="Normal"/>
    <w:pPr>
      <w:keepNext/>
      <w:keepLines/>
      <w:spacing w:before="120" w:after="120"/>
      <w:outlineLvl w:val="0"/>
    </w:pPr>
    <w:rPr>
      <w:b/>
      <w:caps/>
      <w:szCs w:val="20"/>
      <w:u w:val="single"/>
    </w:rPr>
  </w:style>
  <w:style w:type="paragraph" w:customStyle="1" w:styleId="GOPlain">
    <w:name w:val="GOPlain"/>
    <w:aliases w:val="P"/>
    <w:basedOn w:val="Normal"/>
    <w:pPr>
      <w:spacing w:after="0"/>
    </w:pPr>
    <w:rPr>
      <w:szCs w:val="20"/>
    </w:rPr>
  </w:style>
  <w:style w:type="paragraph" w:customStyle="1" w:styleId="GOReference">
    <w:name w:val="GOReference"/>
    <w:aliases w:val="Ref"/>
    <w:basedOn w:val="Normal"/>
    <w:rPr>
      <w:b/>
    </w:rPr>
  </w:style>
  <w:style w:type="paragraph" w:customStyle="1" w:styleId="GORight">
    <w:name w:val="GORight"/>
    <w:aliases w:val="R"/>
    <w:basedOn w:val="Normal"/>
    <w:pPr>
      <w:jc w:val="right"/>
    </w:pPr>
    <w:rPr>
      <w:szCs w:val="20"/>
    </w:rPr>
  </w:style>
  <w:style w:type="paragraph" w:customStyle="1" w:styleId="GOSubHeading">
    <w:name w:val="GOSubHeading"/>
    <w:aliases w:val="SH"/>
    <w:basedOn w:val="Normal"/>
    <w:next w:val="Normal"/>
    <w:pPr>
      <w:keepNext/>
      <w:keepLines/>
      <w:spacing w:before="120" w:after="120"/>
      <w:outlineLvl w:val="1"/>
    </w:pPr>
    <w:rPr>
      <w:b/>
      <w:szCs w:val="20"/>
    </w:rPr>
  </w:style>
  <w:style w:type="paragraph" w:customStyle="1" w:styleId="GOSubHeadingNoToc">
    <w:name w:val="GOSubHeadingNoToc"/>
    <w:aliases w:val="SHNT"/>
    <w:basedOn w:val="GOSubHeading"/>
    <w:next w:val="Normal"/>
    <w:pPr>
      <w:outlineLvl w:val="9"/>
    </w:pPr>
  </w:style>
  <w:style w:type="paragraph" w:customStyle="1" w:styleId="GOTab">
    <w:name w:val="GOTab"/>
    <w:aliases w:val="T"/>
    <w:basedOn w:val="Normal"/>
    <w:pPr>
      <w:ind w:firstLine="720"/>
    </w:pPr>
    <w:rPr>
      <w:szCs w:val="20"/>
    </w:rPr>
  </w:style>
  <w:style w:type="paragraph" w:customStyle="1" w:styleId="GOTableHeading">
    <w:name w:val="GOTableHeading"/>
    <w:aliases w:val="TH"/>
    <w:basedOn w:val="Normal"/>
    <w:pPr>
      <w:keepNext/>
      <w:keepLines/>
      <w:spacing w:before="120" w:after="120"/>
      <w:jc w:val="center"/>
    </w:pPr>
    <w:rPr>
      <w:b/>
    </w:rPr>
  </w:style>
  <w:style w:type="paragraph" w:customStyle="1" w:styleId="GOTableText">
    <w:name w:val="GOTableText"/>
    <w:aliases w:val="TT"/>
    <w:basedOn w:val="Normal"/>
    <w:pPr>
      <w:spacing w:before="60" w:after="60"/>
    </w:pPr>
  </w:style>
  <w:style w:type="paragraph" w:customStyle="1" w:styleId="GOBulletlist2">
    <w:name w:val="GOBullet list2"/>
    <w:aliases w:val="BL2"/>
    <w:basedOn w:val="Normal"/>
    <w:pPr>
      <w:numPr>
        <w:numId w:val="2"/>
      </w:numPr>
      <w:spacing w:after="120"/>
    </w:pPr>
  </w:style>
  <w:style w:type="paragraph" w:styleId="BalloonText">
    <w:name w:val="Balloon Text"/>
    <w:basedOn w:val="Normal"/>
    <w:link w:val="BalloonTextChar"/>
    <w:rsid w:val="00A171B1"/>
    <w:pPr>
      <w:spacing w:after="0"/>
    </w:pPr>
    <w:rPr>
      <w:rFonts w:ascii="Tahoma" w:hAnsi="Tahoma" w:cs="Tahoma"/>
      <w:sz w:val="16"/>
      <w:szCs w:val="16"/>
    </w:rPr>
  </w:style>
  <w:style w:type="character" w:customStyle="1" w:styleId="BalloonTextChar">
    <w:name w:val="Balloon Text Char"/>
    <w:basedOn w:val="DefaultParagraphFont"/>
    <w:link w:val="BalloonText"/>
    <w:rsid w:val="00A171B1"/>
    <w:rPr>
      <w:rFonts w:ascii="Tahoma" w:hAnsi="Tahoma" w:cs="Tahoma"/>
      <w:sz w:val="16"/>
      <w:szCs w:val="16"/>
      <w:lang w:eastAsia="en-US"/>
    </w:rPr>
  </w:style>
  <w:style w:type="character" w:styleId="Hyperlink">
    <w:name w:val="Hyperlink"/>
    <w:basedOn w:val="DefaultParagraphFont"/>
    <w:uiPriority w:val="99"/>
    <w:unhideWhenUsed/>
    <w:rsid w:val="004F13F4"/>
    <w:rPr>
      <w:color w:val="0000FF"/>
      <w:u w:val="single"/>
    </w:rPr>
  </w:style>
  <w:style w:type="paragraph" w:styleId="NormalWeb">
    <w:name w:val="Normal (Web)"/>
    <w:basedOn w:val="Normal"/>
    <w:uiPriority w:val="99"/>
    <w:unhideWhenUsed/>
    <w:rsid w:val="00F84253"/>
    <w:pPr>
      <w:spacing w:before="100" w:beforeAutospacing="1" w:after="100" w:afterAutospacing="1"/>
    </w:pPr>
    <w:rPr>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303280">
      <w:bodyDiv w:val="1"/>
      <w:marLeft w:val="0"/>
      <w:marRight w:val="0"/>
      <w:marTop w:val="0"/>
      <w:marBottom w:val="0"/>
      <w:divBdr>
        <w:top w:val="none" w:sz="0" w:space="0" w:color="auto"/>
        <w:left w:val="none" w:sz="0" w:space="0" w:color="auto"/>
        <w:bottom w:val="none" w:sz="0" w:space="0" w:color="auto"/>
        <w:right w:val="none" w:sz="0" w:space="0" w:color="auto"/>
      </w:divBdr>
    </w:div>
    <w:div w:id="805968944">
      <w:bodyDiv w:val="1"/>
      <w:marLeft w:val="0"/>
      <w:marRight w:val="0"/>
      <w:marTop w:val="0"/>
      <w:marBottom w:val="0"/>
      <w:divBdr>
        <w:top w:val="none" w:sz="0" w:space="0" w:color="auto"/>
        <w:left w:val="none" w:sz="0" w:space="0" w:color="auto"/>
        <w:bottom w:val="none" w:sz="0" w:space="0" w:color="auto"/>
        <w:right w:val="none" w:sz="0" w:space="0" w:color="auto"/>
      </w:divBdr>
    </w:div>
    <w:div w:id="1902864949">
      <w:bodyDiv w:val="1"/>
      <w:marLeft w:val="0"/>
      <w:marRight w:val="0"/>
      <w:marTop w:val="0"/>
      <w:marBottom w:val="0"/>
      <w:divBdr>
        <w:top w:val="none" w:sz="0" w:space="0" w:color="auto"/>
        <w:left w:val="none" w:sz="0" w:space="0" w:color="auto"/>
        <w:bottom w:val="none" w:sz="0" w:space="0" w:color="auto"/>
        <w:right w:val="none" w:sz="0" w:space="0" w:color="auto"/>
      </w:divBdr>
      <w:divsChild>
        <w:div w:id="845287525">
          <w:marLeft w:val="0"/>
          <w:marRight w:val="0"/>
          <w:marTop w:val="0"/>
          <w:marBottom w:val="0"/>
          <w:divBdr>
            <w:top w:val="none" w:sz="0" w:space="0" w:color="auto"/>
            <w:left w:val="none" w:sz="0" w:space="0" w:color="auto"/>
            <w:bottom w:val="none" w:sz="0" w:space="0" w:color="auto"/>
            <w:right w:val="none" w:sz="0" w:space="0" w:color="auto"/>
          </w:divBdr>
          <w:divsChild>
            <w:div w:id="1222131674">
              <w:marLeft w:val="0"/>
              <w:marRight w:val="0"/>
              <w:marTop w:val="0"/>
              <w:marBottom w:val="0"/>
              <w:divBdr>
                <w:top w:val="none" w:sz="0" w:space="0" w:color="auto"/>
                <w:left w:val="none" w:sz="0" w:space="0" w:color="auto"/>
                <w:bottom w:val="none" w:sz="0" w:space="0" w:color="auto"/>
                <w:right w:val="none" w:sz="0" w:space="0" w:color="auto"/>
              </w:divBdr>
              <w:divsChild>
                <w:div w:id="118694893">
                  <w:marLeft w:val="0"/>
                  <w:marRight w:val="0"/>
                  <w:marTop w:val="0"/>
                  <w:marBottom w:val="0"/>
                  <w:divBdr>
                    <w:top w:val="none" w:sz="0" w:space="0" w:color="auto"/>
                    <w:left w:val="none" w:sz="0" w:space="0" w:color="auto"/>
                    <w:bottom w:val="none" w:sz="0" w:space="0" w:color="auto"/>
                    <w:right w:val="none" w:sz="0" w:space="0" w:color="auto"/>
                  </w:divBdr>
                  <w:divsChild>
                    <w:div w:id="416439259">
                      <w:marLeft w:val="0"/>
                      <w:marRight w:val="0"/>
                      <w:marTop w:val="0"/>
                      <w:marBottom w:val="0"/>
                      <w:divBdr>
                        <w:top w:val="none" w:sz="0" w:space="0" w:color="auto"/>
                        <w:left w:val="none" w:sz="0" w:space="0" w:color="auto"/>
                        <w:bottom w:val="none" w:sz="0" w:space="0" w:color="auto"/>
                        <w:right w:val="none" w:sz="0" w:space="0" w:color="auto"/>
                      </w:divBdr>
                      <w:divsChild>
                        <w:div w:id="995453066">
                          <w:marLeft w:val="0"/>
                          <w:marRight w:val="0"/>
                          <w:marTop w:val="0"/>
                          <w:marBottom w:val="0"/>
                          <w:divBdr>
                            <w:top w:val="none" w:sz="0" w:space="0" w:color="auto"/>
                            <w:left w:val="none" w:sz="0" w:space="0" w:color="auto"/>
                            <w:bottom w:val="none" w:sz="0" w:space="0" w:color="auto"/>
                            <w:right w:val="none" w:sz="0" w:space="0" w:color="auto"/>
                          </w:divBdr>
                          <w:divsChild>
                            <w:div w:id="61756760">
                              <w:marLeft w:val="0"/>
                              <w:marRight w:val="0"/>
                              <w:marTop w:val="0"/>
                              <w:marBottom w:val="0"/>
                              <w:divBdr>
                                <w:top w:val="single" w:sz="6" w:space="4" w:color="auto"/>
                                <w:left w:val="single" w:sz="6" w:space="4" w:color="auto"/>
                                <w:bottom w:val="single" w:sz="6" w:space="4" w:color="auto"/>
                                <w:right w:val="single" w:sz="6" w:space="4" w:color="auto"/>
                              </w:divBdr>
                              <w:divsChild>
                                <w:div w:id="465002730">
                                  <w:marLeft w:val="0"/>
                                  <w:marRight w:val="0"/>
                                  <w:marTop w:val="0"/>
                                  <w:marBottom w:val="0"/>
                                  <w:divBdr>
                                    <w:top w:val="none" w:sz="0" w:space="0" w:color="auto"/>
                                    <w:left w:val="none" w:sz="0" w:space="0" w:color="auto"/>
                                    <w:bottom w:val="none" w:sz="0" w:space="0" w:color="auto"/>
                                    <w:right w:val="none" w:sz="0" w:space="0" w:color="auto"/>
                                  </w:divBdr>
                                  <w:divsChild>
                                    <w:div w:id="740905677">
                                      <w:marLeft w:val="0"/>
                                      <w:marRight w:val="0"/>
                                      <w:marTop w:val="0"/>
                                      <w:marBottom w:val="0"/>
                                      <w:divBdr>
                                        <w:top w:val="none" w:sz="0" w:space="0" w:color="auto"/>
                                        <w:left w:val="none" w:sz="0" w:space="0" w:color="auto"/>
                                        <w:bottom w:val="none" w:sz="0" w:space="0" w:color="auto"/>
                                        <w:right w:val="none" w:sz="0" w:space="0" w:color="auto"/>
                                      </w:divBdr>
                                      <w:divsChild>
                                        <w:div w:id="1670596404">
                                          <w:marLeft w:val="0"/>
                                          <w:marRight w:val="0"/>
                                          <w:marTop w:val="0"/>
                                          <w:marBottom w:val="0"/>
                                          <w:divBdr>
                                            <w:top w:val="none" w:sz="0" w:space="0" w:color="auto"/>
                                            <w:left w:val="none" w:sz="0" w:space="0" w:color="auto"/>
                                            <w:bottom w:val="none" w:sz="0" w:space="0" w:color="auto"/>
                                            <w:right w:val="none" w:sz="0" w:space="0" w:color="auto"/>
                                          </w:divBdr>
                                          <w:divsChild>
                                            <w:div w:id="55394011">
                                              <w:marLeft w:val="0"/>
                                              <w:marRight w:val="0"/>
                                              <w:marTop w:val="0"/>
                                              <w:marBottom w:val="0"/>
                                              <w:divBdr>
                                                <w:top w:val="none" w:sz="0" w:space="0" w:color="auto"/>
                                                <w:left w:val="none" w:sz="0" w:space="0" w:color="auto"/>
                                                <w:bottom w:val="none" w:sz="0" w:space="0" w:color="auto"/>
                                                <w:right w:val="none" w:sz="0" w:space="0" w:color="auto"/>
                                              </w:divBdr>
                                              <w:divsChild>
                                                <w:div w:id="702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orldpopulationreview.com/countries/suicide-rate-by-count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snews.com/news/best-countries/articles/2019-02-07/global-suicide-rate-declines-while-us-rate-rises-study-fi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230</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Blank Template</vt:lpstr>
    </vt:vector>
  </TitlesOfParts>
  <Company>GO Transit</Company>
  <LinksUpToDate>false</LinksUpToDate>
  <CharactersWithSpaces>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Template</dc:title>
  <dc:creator>Ulker Tas</dc:creator>
  <dc:description>v1.00</dc:description>
  <cp:lastModifiedBy>User</cp:lastModifiedBy>
  <cp:revision>3</cp:revision>
  <dcterms:created xsi:type="dcterms:W3CDTF">2020-04-07T18:57:00Z</dcterms:created>
  <dcterms:modified xsi:type="dcterms:W3CDTF">2020-04-08T17:06:00Z</dcterms:modified>
</cp:coreProperties>
</file>