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by</w:t>
      </w:r>
    </w:p>
    <w:p w:rsidR="00C85FD6" w:rsidRPr="00F00478" w:rsidRDefault="00024895" w:rsidP="00C85FD6">
      <w:pPr>
        <w:spacing w:after="0"/>
        <w:jc w:val="center"/>
        <w:rPr>
          <w:rFonts w:ascii="Garamond" w:hAnsi="Garamond" w:cs="Times New Roman"/>
          <w:b/>
          <w:smallCaps/>
          <w:sz w:val="24"/>
          <w:szCs w:val="24"/>
        </w:rPr>
      </w:pPr>
      <w:r w:rsidRPr="00F00478">
        <w:rPr>
          <w:rFonts w:ascii="Garamond" w:hAnsi="Garamond" w:cs="Times New Roman"/>
          <w:b/>
          <w:smallCaps/>
          <w:sz w:val="24"/>
          <w:szCs w:val="24"/>
        </w:rPr>
        <w:t>Paweł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r>
        <w:rPr>
          <w:rFonts w:ascii="Garamond" w:hAnsi="Garamond" w:cs="Times New Roman"/>
          <w:b/>
        </w:rPr>
        <w:t>i</w:t>
      </w:r>
      <w:r w:rsidR="00C85FD6" w:rsidRPr="003F2222">
        <w:rPr>
          <w:rFonts w:ascii="Garamond" w:hAnsi="Garamond" w:cs="Times New Roman"/>
          <w:b/>
        </w:rPr>
        <w:t>n partial fulfillment of the requirements</w:t>
      </w:r>
    </w:p>
    <w:p w:rsidR="00C85FD6" w:rsidRPr="003F2222" w:rsidRDefault="00F00478" w:rsidP="00C85FD6">
      <w:pPr>
        <w:spacing w:after="0"/>
        <w:jc w:val="center"/>
        <w:rPr>
          <w:rFonts w:ascii="Garamond" w:hAnsi="Garamond" w:cs="Times New Roman"/>
          <w:b/>
        </w:rPr>
      </w:pPr>
      <w:r>
        <w:rPr>
          <w:rFonts w:ascii="Garamond" w:hAnsi="Garamond" w:cs="Times New Roman"/>
          <w:b/>
        </w:rPr>
        <w:t>f</w:t>
      </w:r>
      <w:r w:rsidR="00C85FD6" w:rsidRPr="003F2222">
        <w:rPr>
          <w:rFonts w:ascii="Garamond" w:hAnsi="Garamond" w:cs="Times New Roman"/>
          <w:b/>
        </w:rPr>
        <w:t xml:space="preserve">or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r>
        <w:rPr>
          <w:rFonts w:ascii="Garamond" w:hAnsi="Garamond" w:cs="Times New Roman"/>
          <w:b/>
        </w:rPr>
        <w:t>a</w:t>
      </w:r>
      <w:r w:rsidR="00407B80" w:rsidRPr="003F2222">
        <w:rPr>
          <w:rFonts w:ascii="Garamond" w:hAnsi="Garamond" w:cs="Times New Roman"/>
          <w:b/>
        </w:rPr>
        <w:t>nd</w:t>
      </w:r>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r>
        <w:rPr>
          <w:rFonts w:ascii="Garamond" w:hAnsi="Garamond" w:cs="Times New Roman"/>
          <w:b/>
        </w:rPr>
        <w:t>a</w:t>
      </w:r>
      <w:r w:rsidR="00024895">
        <w:rPr>
          <w:rFonts w:ascii="Garamond" w:hAnsi="Garamond" w:cs="Times New Roman"/>
          <w:b/>
        </w:rPr>
        <w:t>nd</w:t>
      </w:r>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r>
        <w:rPr>
          <w:rFonts w:ascii="Garamond" w:hAnsi="Garamond" w:cs="Times New Roman"/>
          <w:b/>
        </w:rPr>
        <w:t>a</w:t>
      </w:r>
      <w:r w:rsidR="00C85FD6" w:rsidRPr="003F2222">
        <w:rPr>
          <w:rFonts w:ascii="Garamond" w:hAnsi="Garamond" w:cs="Times New Roman"/>
          <w:b/>
        </w:rPr>
        <w:t>nd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11142"/>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r w:rsidR="00024895">
        <w:rPr>
          <w:rFonts w:ascii="Garamond" w:hAnsi="Garamond" w:cs="Times New Roman"/>
          <w:b/>
        </w:rPr>
        <w:t>Paweł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Ph.D</w:t>
      </w:r>
      <w:r>
        <w:rPr>
          <w:rFonts w:ascii="Garamond" w:hAnsi="Garamond" w:cs="Times New Roman"/>
          <w:b/>
        </w:rPr>
        <w:t xml:space="preserve"> and Darrin M. York Ph.D</w:t>
      </w:r>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11143"/>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Jolanta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family and my friends for all your kindess,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Especially Prof. Karsten Krogh-Jaspersen and Prof. Krzysztof Lewi</w:t>
      </w:r>
      <w:r w:rsidR="00096EFB" w:rsidRPr="00096EFB">
        <w:rPr>
          <w:rFonts w:ascii="Garamond" w:hAnsi="Garamond" w:cs="Times New Roman"/>
        </w:rPr>
        <w:t>ński</w:t>
      </w:r>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I thank my collaborators with whom I have had the enormous fortune of interacting over the course of the last five years. I have learned so much from all of you! Thank you for all of your support and encouragement. In no particular order: David Cerutti, Nigel Moriarty, James Holton, Chunmei Liu,  Paul Adams, Nathaniel Echols, Pavel Afonine, Thomas Terwilleger, Jane Richardson and the entire Phenix team, Greg Warren, Brian Kelley, Anthony Nicholls, Timothy Giese, Jason Swails.</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711144" w:displacedByCustomXml="next"/>
    <w:sdt>
      <w:sdtPr>
        <w:rPr>
          <w:rFonts w:asciiTheme="minorHAnsi" w:eastAsiaTheme="minorEastAsia" w:hAnsiTheme="minorHAnsi" w:cstheme="minorBidi"/>
          <w:sz w:val="22"/>
          <w:szCs w:val="22"/>
        </w:rPr>
        <w:id w:val="617801616"/>
        <w:docPartObj>
          <w:docPartGallery w:val="Table of Contents"/>
          <w:docPartUnique/>
        </w:docPartObj>
      </w:sdtPr>
      <w:sdtEndPr>
        <w:rPr>
          <w:b w:val="0"/>
          <w:bCs w:val="0"/>
          <w:i w:val="0"/>
          <w:iCs w:val="0"/>
          <w:noProof/>
        </w:rPr>
      </w:sdtEndPr>
      <w:sdtContent>
        <w:p w:rsidR="001131FE" w:rsidRDefault="001131FE" w:rsidP="004325F8">
          <w:pPr>
            <w:pStyle w:val="Heading1"/>
            <w:numPr>
              <w:ilvl w:val="0"/>
              <w:numId w:val="0"/>
            </w:numPr>
          </w:pPr>
          <w:r>
            <w:t>Contents</w:t>
          </w:r>
          <w:bookmarkEnd w:id="2"/>
        </w:p>
        <w:p w:rsidR="004325F8"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11142" w:history="1">
            <w:r w:rsidR="004325F8" w:rsidRPr="00786995">
              <w:rPr>
                <w:rStyle w:val="Hyperlink"/>
                <w:rFonts w:ascii="Garamond" w:hAnsi="Garamond"/>
                <w:noProof/>
              </w:rPr>
              <w:t>Abstract of the dissertation</w:t>
            </w:r>
            <w:r w:rsidR="004325F8">
              <w:rPr>
                <w:noProof/>
                <w:webHidden/>
              </w:rPr>
              <w:tab/>
            </w:r>
            <w:r w:rsidR="004325F8">
              <w:rPr>
                <w:noProof/>
                <w:webHidden/>
              </w:rPr>
              <w:fldChar w:fldCharType="begin"/>
            </w:r>
            <w:r w:rsidR="004325F8">
              <w:rPr>
                <w:noProof/>
                <w:webHidden/>
              </w:rPr>
              <w:instrText xml:space="preserve"> PAGEREF _Toc423711142 \h </w:instrText>
            </w:r>
            <w:r w:rsidR="004325F8">
              <w:rPr>
                <w:noProof/>
                <w:webHidden/>
              </w:rPr>
            </w:r>
            <w:r w:rsidR="004325F8">
              <w:rPr>
                <w:noProof/>
                <w:webHidden/>
              </w:rPr>
              <w:fldChar w:fldCharType="separate"/>
            </w:r>
            <w:r w:rsidR="004325F8">
              <w:rPr>
                <w:noProof/>
                <w:webHidden/>
              </w:rPr>
              <w:t>ii</w:t>
            </w:r>
            <w:r w:rsidR="004325F8">
              <w:rPr>
                <w:noProof/>
                <w:webHidden/>
              </w:rPr>
              <w:fldChar w:fldCharType="end"/>
            </w:r>
          </w:hyperlink>
        </w:p>
        <w:p w:rsidR="004325F8" w:rsidRDefault="004325F8">
          <w:pPr>
            <w:pStyle w:val="TOC1"/>
            <w:tabs>
              <w:tab w:val="right" w:leader="dot" w:pos="8630"/>
            </w:tabs>
            <w:rPr>
              <w:noProof/>
              <w:lang w:eastAsia="en-US"/>
            </w:rPr>
          </w:pPr>
          <w:hyperlink w:anchor="_Toc423711143" w:history="1">
            <w:r w:rsidRPr="00786995">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_Toc423711143 \h </w:instrText>
            </w:r>
            <w:r>
              <w:rPr>
                <w:noProof/>
                <w:webHidden/>
              </w:rPr>
            </w:r>
            <w:r>
              <w:rPr>
                <w:noProof/>
                <w:webHidden/>
              </w:rPr>
              <w:fldChar w:fldCharType="separate"/>
            </w:r>
            <w:r>
              <w:rPr>
                <w:noProof/>
                <w:webHidden/>
              </w:rPr>
              <w:t>iv</w:t>
            </w:r>
            <w:r>
              <w:rPr>
                <w:noProof/>
                <w:webHidden/>
              </w:rPr>
              <w:fldChar w:fldCharType="end"/>
            </w:r>
          </w:hyperlink>
        </w:p>
        <w:p w:rsidR="004325F8" w:rsidRDefault="004325F8">
          <w:pPr>
            <w:pStyle w:val="TOC1"/>
            <w:tabs>
              <w:tab w:val="right" w:leader="dot" w:pos="8630"/>
            </w:tabs>
            <w:rPr>
              <w:noProof/>
              <w:lang w:eastAsia="en-US"/>
            </w:rPr>
          </w:pPr>
          <w:hyperlink w:anchor="_Toc423711144" w:history="1">
            <w:r w:rsidRPr="00786995">
              <w:rPr>
                <w:rStyle w:val="Hyperlink"/>
                <w:noProof/>
              </w:rPr>
              <w:t>Contents</w:t>
            </w:r>
            <w:r>
              <w:rPr>
                <w:noProof/>
                <w:webHidden/>
              </w:rPr>
              <w:tab/>
            </w:r>
            <w:r>
              <w:rPr>
                <w:noProof/>
                <w:webHidden/>
              </w:rPr>
              <w:fldChar w:fldCharType="begin"/>
            </w:r>
            <w:r>
              <w:rPr>
                <w:noProof/>
                <w:webHidden/>
              </w:rPr>
              <w:instrText xml:space="preserve"> PAGEREF _Toc423711144 \h </w:instrText>
            </w:r>
            <w:r>
              <w:rPr>
                <w:noProof/>
                <w:webHidden/>
              </w:rPr>
            </w:r>
            <w:r>
              <w:rPr>
                <w:noProof/>
                <w:webHidden/>
              </w:rPr>
              <w:fldChar w:fldCharType="separate"/>
            </w:r>
            <w:r>
              <w:rPr>
                <w:noProof/>
                <w:webHidden/>
              </w:rPr>
              <w:t>vi</w:t>
            </w:r>
            <w:r>
              <w:rPr>
                <w:noProof/>
                <w:webHidden/>
              </w:rPr>
              <w:fldChar w:fldCharType="end"/>
            </w:r>
          </w:hyperlink>
        </w:p>
        <w:p w:rsidR="004325F8" w:rsidRDefault="004325F8">
          <w:pPr>
            <w:pStyle w:val="TOC1"/>
            <w:tabs>
              <w:tab w:val="right" w:leader="dot" w:pos="8630"/>
            </w:tabs>
            <w:rPr>
              <w:noProof/>
              <w:lang w:eastAsia="en-US"/>
            </w:rPr>
          </w:pPr>
          <w:hyperlink w:anchor="_Toc423711145" w:history="1">
            <w:r w:rsidRPr="00786995">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_Toc423711145 \h </w:instrText>
            </w:r>
            <w:r>
              <w:rPr>
                <w:noProof/>
                <w:webHidden/>
              </w:rPr>
            </w:r>
            <w:r>
              <w:rPr>
                <w:noProof/>
                <w:webHidden/>
              </w:rPr>
              <w:fldChar w:fldCharType="separate"/>
            </w:r>
            <w:r>
              <w:rPr>
                <w:noProof/>
                <w:webHidden/>
              </w:rPr>
              <w:t>vii</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6" w:history="1">
            <w:r w:rsidRPr="00786995">
              <w:rPr>
                <w:rStyle w:val="Hyperlink"/>
                <w:noProof/>
              </w:rPr>
              <w:t>Section I.</w:t>
            </w:r>
            <w:r>
              <w:rPr>
                <w:noProof/>
                <w:lang w:eastAsia="en-US"/>
              </w:rPr>
              <w:tab/>
            </w:r>
            <w:r w:rsidRPr="00786995">
              <w:rPr>
                <w:rStyle w:val="Hyperlink"/>
                <w:noProof/>
              </w:rPr>
              <w:t>Introduction</w:t>
            </w:r>
            <w:r>
              <w:rPr>
                <w:noProof/>
                <w:webHidden/>
              </w:rPr>
              <w:tab/>
            </w:r>
            <w:r>
              <w:rPr>
                <w:noProof/>
                <w:webHidden/>
              </w:rPr>
              <w:fldChar w:fldCharType="begin"/>
            </w:r>
            <w:r>
              <w:rPr>
                <w:noProof/>
                <w:webHidden/>
              </w:rPr>
              <w:instrText xml:space="preserve"> PAGEREF _Toc423711146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7" w:history="1">
            <w:r w:rsidRPr="00786995">
              <w:rPr>
                <w:rStyle w:val="Hyperlink"/>
                <w:noProof/>
              </w:rPr>
              <w:t>Chapter 1.</w:t>
            </w:r>
            <w:r>
              <w:rPr>
                <w:noProof/>
                <w:lang w:eastAsia="en-US"/>
              </w:rPr>
              <w:tab/>
            </w:r>
            <w:r w:rsidRPr="00786995">
              <w:rPr>
                <w:rStyle w:val="Hyperlink"/>
                <w:noProof/>
              </w:rPr>
              <w:t>Introduction and background</w:t>
            </w:r>
            <w:r>
              <w:rPr>
                <w:noProof/>
                <w:webHidden/>
              </w:rPr>
              <w:tab/>
            </w:r>
            <w:r>
              <w:rPr>
                <w:noProof/>
                <w:webHidden/>
              </w:rPr>
              <w:fldChar w:fldCharType="begin"/>
            </w:r>
            <w:r>
              <w:rPr>
                <w:noProof/>
                <w:webHidden/>
              </w:rPr>
              <w:instrText xml:space="preserve"> PAGEREF _Toc423711147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8" w:history="1">
            <w:r w:rsidRPr="00786995">
              <w:rPr>
                <w:rStyle w:val="Hyperlink"/>
                <w:noProof/>
              </w:rPr>
              <w:t>Section II.</w:t>
            </w:r>
            <w:r>
              <w:rPr>
                <w:noProof/>
                <w:lang w:eastAsia="en-US"/>
              </w:rPr>
              <w:tab/>
            </w:r>
            <w:r w:rsidRPr="00786995">
              <w:rPr>
                <w:rStyle w:val="Hyperlink"/>
                <w:noProof/>
              </w:rPr>
              <w:t>Developing molecular dynamics of crystals.</w:t>
            </w:r>
            <w:r>
              <w:rPr>
                <w:noProof/>
                <w:webHidden/>
              </w:rPr>
              <w:tab/>
            </w:r>
            <w:r>
              <w:rPr>
                <w:noProof/>
                <w:webHidden/>
              </w:rPr>
              <w:fldChar w:fldCharType="begin"/>
            </w:r>
            <w:r>
              <w:rPr>
                <w:noProof/>
                <w:webHidden/>
              </w:rPr>
              <w:instrText xml:space="preserve"> PAGEREF _Toc423711148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9" w:history="1">
            <w:r w:rsidRPr="00786995">
              <w:rPr>
                <w:rStyle w:val="Hyperlink"/>
                <w:noProof/>
              </w:rPr>
              <w:t>Chapter 2.</w:t>
            </w:r>
            <w:r>
              <w:rPr>
                <w:noProof/>
                <w:lang w:eastAsia="en-US"/>
              </w:rPr>
              <w:tab/>
            </w:r>
            <w:r w:rsidRPr="00786995">
              <w:rPr>
                <w:rStyle w:val="Hyperlink"/>
                <w:noProof/>
              </w:rPr>
              <w:t>Fav8 1</w:t>
            </w:r>
            <w:r>
              <w:rPr>
                <w:noProof/>
                <w:webHidden/>
              </w:rPr>
              <w:tab/>
            </w:r>
            <w:r>
              <w:rPr>
                <w:noProof/>
                <w:webHidden/>
              </w:rPr>
              <w:fldChar w:fldCharType="begin"/>
            </w:r>
            <w:r>
              <w:rPr>
                <w:noProof/>
                <w:webHidden/>
              </w:rPr>
              <w:instrText xml:space="preserve"> PAGEREF _Toc423711149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0" w:history="1">
            <w:r w:rsidRPr="00786995">
              <w:rPr>
                <w:rStyle w:val="Hyperlink"/>
                <w:noProof/>
              </w:rPr>
              <w:t>Chapter 3.</w:t>
            </w:r>
            <w:r>
              <w:rPr>
                <w:noProof/>
                <w:lang w:eastAsia="en-US"/>
              </w:rPr>
              <w:tab/>
            </w:r>
            <w:r w:rsidRPr="00786995">
              <w:rPr>
                <w:rStyle w:val="Hyperlink"/>
                <w:noProof/>
              </w:rPr>
              <w:t>Fav8 2</w:t>
            </w:r>
            <w:r>
              <w:rPr>
                <w:noProof/>
                <w:webHidden/>
              </w:rPr>
              <w:tab/>
            </w:r>
            <w:r>
              <w:rPr>
                <w:noProof/>
                <w:webHidden/>
              </w:rPr>
              <w:fldChar w:fldCharType="begin"/>
            </w:r>
            <w:r>
              <w:rPr>
                <w:noProof/>
                <w:webHidden/>
              </w:rPr>
              <w:instrText xml:space="preserve"> PAGEREF _Toc423711150 \h </w:instrText>
            </w:r>
            <w:r>
              <w:rPr>
                <w:noProof/>
                <w:webHidden/>
              </w:rPr>
            </w:r>
            <w:r>
              <w:rPr>
                <w:noProof/>
                <w:webHidden/>
              </w:rPr>
              <w:fldChar w:fldCharType="separate"/>
            </w:r>
            <w:r>
              <w:rPr>
                <w:noProof/>
                <w:webHidden/>
              </w:rPr>
              <w:t>17</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1" w:history="1">
            <w:r w:rsidRPr="00786995">
              <w:rPr>
                <w:rStyle w:val="Hyperlink"/>
                <w:noProof/>
              </w:rPr>
              <w:t>Chapter 4.</w:t>
            </w:r>
            <w:r>
              <w:rPr>
                <w:noProof/>
                <w:lang w:eastAsia="en-US"/>
              </w:rPr>
              <w:tab/>
            </w:r>
            <w:r w:rsidRPr="00786995">
              <w:rPr>
                <w:rStyle w:val="Hyperlink"/>
                <w:noProof/>
              </w:rPr>
              <w:t>4lzt</w:t>
            </w:r>
            <w:r>
              <w:rPr>
                <w:noProof/>
                <w:webHidden/>
              </w:rPr>
              <w:tab/>
            </w:r>
            <w:r>
              <w:rPr>
                <w:noProof/>
                <w:webHidden/>
              </w:rPr>
              <w:fldChar w:fldCharType="begin"/>
            </w:r>
            <w:r>
              <w:rPr>
                <w:noProof/>
                <w:webHidden/>
              </w:rPr>
              <w:instrText xml:space="preserve"> PAGEREF _Toc423711151 \h </w:instrText>
            </w:r>
            <w:r>
              <w:rPr>
                <w:noProof/>
                <w:webHidden/>
              </w:rPr>
            </w:r>
            <w:r>
              <w:rPr>
                <w:noProof/>
                <w:webHidden/>
              </w:rPr>
              <w:fldChar w:fldCharType="separate"/>
            </w:r>
            <w:r>
              <w:rPr>
                <w:noProof/>
                <w:webHidden/>
              </w:rPr>
              <w:t>18</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2" w:history="1">
            <w:r w:rsidRPr="00786995">
              <w:rPr>
                <w:rStyle w:val="Hyperlink"/>
                <w:noProof/>
              </w:rPr>
              <w:t>Chapter 5.</w:t>
            </w:r>
            <w:r>
              <w:rPr>
                <w:noProof/>
                <w:lang w:eastAsia="en-US"/>
              </w:rPr>
              <w:tab/>
            </w:r>
            <w:r w:rsidRPr="00786995">
              <w:rPr>
                <w:rStyle w:val="Hyperlink"/>
                <w:noProof/>
              </w:rPr>
              <w:t>DNA/RNA</w:t>
            </w:r>
            <w:r>
              <w:rPr>
                <w:noProof/>
                <w:webHidden/>
              </w:rPr>
              <w:tab/>
            </w:r>
            <w:r>
              <w:rPr>
                <w:noProof/>
                <w:webHidden/>
              </w:rPr>
              <w:fldChar w:fldCharType="begin"/>
            </w:r>
            <w:r>
              <w:rPr>
                <w:noProof/>
                <w:webHidden/>
              </w:rPr>
              <w:instrText xml:space="preserve"> PAGEREF _Toc423711152 \h </w:instrText>
            </w:r>
            <w:r>
              <w:rPr>
                <w:noProof/>
                <w:webHidden/>
              </w:rPr>
            </w:r>
            <w:r>
              <w:rPr>
                <w:noProof/>
                <w:webHidden/>
              </w:rPr>
              <w:fldChar w:fldCharType="separate"/>
            </w:r>
            <w:r>
              <w:rPr>
                <w:noProof/>
                <w:webHidden/>
              </w:rPr>
              <w:t>19</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3" w:history="1">
            <w:r w:rsidRPr="00786995">
              <w:rPr>
                <w:rStyle w:val="Hyperlink"/>
                <w:noProof/>
              </w:rPr>
              <w:t>Section III.</w:t>
            </w:r>
            <w:r>
              <w:rPr>
                <w:noProof/>
                <w:lang w:eastAsia="en-US"/>
              </w:rPr>
              <w:tab/>
            </w:r>
            <w:r w:rsidRPr="00786995">
              <w:rPr>
                <w:rStyle w:val="Hyperlink"/>
                <w:noProof/>
              </w:rPr>
              <w:t>Applications of molecular dynamics of crystals</w:t>
            </w:r>
            <w:r>
              <w:rPr>
                <w:noProof/>
                <w:webHidden/>
              </w:rPr>
              <w:tab/>
            </w:r>
            <w:r>
              <w:rPr>
                <w:noProof/>
                <w:webHidden/>
              </w:rPr>
              <w:fldChar w:fldCharType="begin"/>
            </w:r>
            <w:r>
              <w:rPr>
                <w:noProof/>
                <w:webHidden/>
              </w:rPr>
              <w:instrText xml:space="preserve"> PAGEREF _Toc423711153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4" w:history="1">
            <w:r w:rsidRPr="00786995">
              <w:rPr>
                <w:rStyle w:val="Hyperlink"/>
                <w:noProof/>
              </w:rPr>
              <w:t>Chapter 6.</w:t>
            </w:r>
            <w:r>
              <w:rPr>
                <w:noProof/>
                <w:lang w:eastAsia="en-US"/>
              </w:rPr>
              <w:tab/>
            </w:r>
            <w:r w:rsidRPr="00786995">
              <w:rPr>
                <w:rStyle w:val="Hyperlink"/>
                <w:noProof/>
              </w:rPr>
              <w:t>Hairpin</w:t>
            </w:r>
            <w:r>
              <w:rPr>
                <w:noProof/>
                <w:webHidden/>
              </w:rPr>
              <w:tab/>
            </w:r>
            <w:r>
              <w:rPr>
                <w:noProof/>
                <w:webHidden/>
              </w:rPr>
              <w:fldChar w:fldCharType="begin"/>
            </w:r>
            <w:r>
              <w:rPr>
                <w:noProof/>
                <w:webHidden/>
              </w:rPr>
              <w:instrText xml:space="preserve"> PAGEREF _Toc423711154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5" w:history="1">
            <w:r w:rsidRPr="00786995">
              <w:rPr>
                <w:rStyle w:val="Hyperlink"/>
                <w:noProof/>
              </w:rPr>
              <w:t>Chapter 7.</w:t>
            </w:r>
            <w:r>
              <w:rPr>
                <w:noProof/>
                <w:lang w:eastAsia="en-US"/>
              </w:rPr>
              <w:tab/>
            </w:r>
            <w:r w:rsidRPr="00786995">
              <w:rPr>
                <w:rStyle w:val="Hyperlink"/>
                <w:noProof/>
              </w:rPr>
              <w:t>RnaseA</w:t>
            </w:r>
            <w:r>
              <w:rPr>
                <w:noProof/>
                <w:webHidden/>
              </w:rPr>
              <w:tab/>
            </w:r>
            <w:r>
              <w:rPr>
                <w:noProof/>
                <w:webHidden/>
              </w:rPr>
              <w:fldChar w:fldCharType="begin"/>
            </w:r>
            <w:r>
              <w:rPr>
                <w:noProof/>
                <w:webHidden/>
              </w:rPr>
              <w:instrText xml:space="preserve"> PAGEREF _Toc423711155 \h </w:instrText>
            </w:r>
            <w:r>
              <w:rPr>
                <w:noProof/>
                <w:webHidden/>
              </w:rPr>
            </w:r>
            <w:r>
              <w:rPr>
                <w:noProof/>
                <w:webHidden/>
              </w:rPr>
              <w:fldChar w:fldCharType="separate"/>
            </w:r>
            <w:r>
              <w:rPr>
                <w:noProof/>
                <w:webHidden/>
              </w:rPr>
              <w:t>21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6" w:history="1">
            <w:r w:rsidRPr="00786995">
              <w:rPr>
                <w:rStyle w:val="Hyperlink"/>
                <w:noProof/>
              </w:rPr>
              <w:t>Section IV.</w:t>
            </w:r>
            <w:r>
              <w:rPr>
                <w:noProof/>
                <w:lang w:eastAsia="en-US"/>
              </w:rPr>
              <w:tab/>
            </w:r>
            <w:r w:rsidRPr="00786995">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_Toc423711156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7" w:history="1">
            <w:r w:rsidRPr="00786995">
              <w:rPr>
                <w:rStyle w:val="Hyperlink"/>
                <w:noProof/>
              </w:rPr>
              <w:t>Chapter 8.</w:t>
            </w:r>
            <w:r>
              <w:rPr>
                <w:noProof/>
                <w:lang w:eastAsia="en-US"/>
              </w:rPr>
              <w:tab/>
            </w:r>
            <w:r w:rsidRPr="00786995">
              <w:rPr>
                <w:rStyle w:val="Hyperlink"/>
                <w:noProof/>
              </w:rPr>
              <w:t>AFITT</w:t>
            </w:r>
            <w:r>
              <w:rPr>
                <w:noProof/>
                <w:webHidden/>
              </w:rPr>
              <w:tab/>
            </w:r>
            <w:r>
              <w:rPr>
                <w:noProof/>
                <w:webHidden/>
              </w:rPr>
              <w:fldChar w:fldCharType="begin"/>
            </w:r>
            <w:r>
              <w:rPr>
                <w:noProof/>
                <w:webHidden/>
              </w:rPr>
              <w:instrText xml:space="preserve"> PAGEREF _Toc423711157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8" w:history="1">
            <w:r w:rsidRPr="00786995">
              <w:rPr>
                <w:rStyle w:val="Hyperlink"/>
                <w:noProof/>
              </w:rPr>
              <w:t>Chapter 9.</w:t>
            </w:r>
            <w:r>
              <w:rPr>
                <w:noProof/>
                <w:lang w:eastAsia="en-US"/>
              </w:rPr>
              <w:tab/>
            </w:r>
            <w:r w:rsidRPr="00786995">
              <w:rPr>
                <w:rStyle w:val="Hyperlink"/>
                <w:noProof/>
              </w:rPr>
              <w:t>Phenix-Amber</w:t>
            </w:r>
            <w:r>
              <w:rPr>
                <w:noProof/>
                <w:webHidden/>
              </w:rPr>
              <w:tab/>
            </w:r>
            <w:r>
              <w:rPr>
                <w:noProof/>
                <w:webHidden/>
              </w:rPr>
              <w:fldChar w:fldCharType="begin"/>
            </w:r>
            <w:r>
              <w:rPr>
                <w:noProof/>
                <w:webHidden/>
              </w:rPr>
              <w:instrText xml:space="preserve"> PAGEREF _Toc423711158 \h </w:instrText>
            </w:r>
            <w:r>
              <w:rPr>
                <w:noProof/>
                <w:webHidden/>
              </w:rPr>
            </w:r>
            <w:r>
              <w:rPr>
                <w:noProof/>
                <w:webHidden/>
              </w:rPr>
              <w:fldChar w:fldCharType="separate"/>
            </w:r>
            <w:r>
              <w:rPr>
                <w:noProof/>
                <w:webHidden/>
              </w:rPr>
              <w:t>23</w:t>
            </w:r>
            <w:r>
              <w:rPr>
                <w:noProof/>
                <w:webHidden/>
              </w:rPr>
              <w:fldChar w:fldCharType="end"/>
            </w:r>
          </w:hyperlink>
        </w:p>
        <w:p w:rsidR="004325F8" w:rsidRDefault="004325F8">
          <w:pPr>
            <w:pStyle w:val="TOC1"/>
            <w:tabs>
              <w:tab w:val="right" w:leader="dot" w:pos="8630"/>
            </w:tabs>
            <w:rPr>
              <w:noProof/>
              <w:lang w:eastAsia="en-US"/>
            </w:rPr>
          </w:pPr>
          <w:hyperlink w:anchor="_Toc423711159" w:history="1">
            <w:r w:rsidRPr="00786995">
              <w:rPr>
                <w:rStyle w:val="Hyperlink"/>
                <w:noProof/>
              </w:rPr>
              <w:t>Bibliography</w:t>
            </w:r>
            <w:r>
              <w:rPr>
                <w:noProof/>
                <w:webHidden/>
              </w:rPr>
              <w:tab/>
            </w:r>
            <w:r>
              <w:rPr>
                <w:noProof/>
                <w:webHidden/>
              </w:rPr>
              <w:fldChar w:fldCharType="begin"/>
            </w:r>
            <w:r>
              <w:rPr>
                <w:noProof/>
                <w:webHidden/>
              </w:rPr>
              <w:instrText xml:space="preserve"> PAGEREF _Toc423711159 \h </w:instrText>
            </w:r>
            <w:r>
              <w:rPr>
                <w:noProof/>
                <w:webHidden/>
              </w:rPr>
            </w:r>
            <w:r>
              <w:rPr>
                <w:noProof/>
                <w:webHidden/>
              </w:rPr>
              <w:fldChar w:fldCharType="separate"/>
            </w:r>
            <w:r>
              <w:rPr>
                <w:noProof/>
                <w:webHidden/>
              </w:rPr>
              <w:t>24</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711145"/>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Å – Ångstrom;</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7E510F" w:rsidRDefault="007E510F" w:rsidP="00E00A8B">
      <w:pPr>
        <w:spacing w:after="0"/>
        <w:jc w:val="both"/>
        <w:rPr>
          <w:rFonts w:ascii="Garamond" w:hAnsi="Garamond" w:cs="Times New Roman"/>
        </w:rPr>
      </w:pPr>
      <w:r>
        <w:rPr>
          <w:rFonts w:ascii="Garamond" w:hAnsi="Garamond" w:cs="Times New Roman"/>
        </w:rPr>
        <w:t xml:space="preserve">NVE </w:t>
      </w:r>
      <w:r>
        <w:rPr>
          <w:rFonts w:ascii="Garamond" w:hAnsi="Garamond" w:cs="Times New Roman"/>
        </w:rPr>
        <w:t>–</w:t>
      </w:r>
      <w:r>
        <w:rPr>
          <w:rFonts w:ascii="Garamond" w:hAnsi="Garamond" w:cs="Times New Roman"/>
        </w:rPr>
        <w:t xml:space="preserve"> microcanonical ensemble;</w:t>
      </w:r>
    </w:p>
    <w:p w:rsidR="007E510F" w:rsidRDefault="007E510F" w:rsidP="00E00A8B">
      <w:pPr>
        <w:spacing w:after="0"/>
        <w:jc w:val="both"/>
        <w:rPr>
          <w:rFonts w:ascii="Garamond" w:hAnsi="Garamond" w:cs="Times New Roman"/>
        </w:rPr>
      </w:pPr>
      <w:r>
        <w:rPr>
          <w:rFonts w:ascii="Garamond" w:hAnsi="Garamond" w:cs="Times New Roman"/>
        </w:rPr>
        <w:t>NVT – canonical ensemble;</w:t>
      </w:r>
    </w:p>
    <w:p w:rsidR="007E510F" w:rsidRDefault="007E510F" w:rsidP="00E00A8B">
      <w:pPr>
        <w:spacing w:after="0"/>
        <w:jc w:val="both"/>
        <w:rPr>
          <w:rFonts w:ascii="Garamond" w:hAnsi="Garamond" w:cs="Times New Roman"/>
        </w:rPr>
      </w:pPr>
      <w:r>
        <w:rPr>
          <w:rFonts w:ascii="Garamond" w:hAnsi="Garamond" w:cs="Times New Roman"/>
        </w:rPr>
        <w:t>NPT – isobaric-isothermal ensemble;</w:t>
      </w:r>
    </w:p>
    <w:p w:rsidR="007E510F" w:rsidRDefault="007E510F" w:rsidP="00E00A8B">
      <w:pPr>
        <w:spacing w:after="0"/>
        <w:jc w:val="both"/>
        <w:rPr>
          <w:rFonts w:ascii="Garamond" w:hAnsi="Garamond" w:cs="Times New Roman"/>
        </w:rPr>
      </w:pPr>
      <w:r>
        <w:rPr>
          <w:rFonts w:ascii="Garamond" w:hAnsi="Garamond" w:cs="Times New Roman"/>
        </w:rPr>
        <w:t>ps – picosecond;</w:t>
      </w:r>
    </w:p>
    <w:p w:rsidR="007E510F" w:rsidRDefault="007E510F" w:rsidP="00E00A8B">
      <w:pPr>
        <w:spacing w:after="0"/>
        <w:jc w:val="both"/>
        <w:rPr>
          <w:rFonts w:ascii="Garamond" w:hAnsi="Garamond" w:cs="Times New Roman"/>
        </w:rPr>
      </w:pPr>
      <w:r>
        <w:rPr>
          <w:rFonts w:ascii="Garamond" w:hAnsi="Garamond" w:cs="Times New Roman"/>
        </w:rPr>
        <w:t>fs – femtosecond;</w:t>
      </w:r>
    </w:p>
    <w:p w:rsidR="007E510F" w:rsidRDefault="007E510F" w:rsidP="00E00A8B">
      <w:pPr>
        <w:spacing w:after="0"/>
        <w:jc w:val="both"/>
        <w:rPr>
          <w:rFonts w:ascii="Garamond" w:hAnsi="Garamond" w:cs="Times New Roman"/>
        </w:rPr>
      </w:pPr>
      <w:r>
        <w:rPr>
          <w:rFonts w:ascii="Garamond" w:hAnsi="Garamond" w:cs="Times New Roman"/>
        </w:rPr>
        <w:t>ns – nanosecond;</w:t>
      </w:r>
    </w:p>
    <w:p w:rsidR="007E510F" w:rsidRDefault="007E510F" w:rsidP="00E00A8B">
      <w:pPr>
        <w:spacing w:after="0"/>
        <w:jc w:val="both"/>
        <w:rPr>
          <w:rFonts w:ascii="Garamond" w:hAnsi="Garamond" w:cs="Times New Roman"/>
        </w:rPr>
      </w:pPr>
      <w:r>
        <w:rPr>
          <w:rFonts w:ascii="Garamond" w:hAnsi="Garamond" w:cs="Times New Roman"/>
        </w:rPr>
        <w:t>μs – microsecond;</w:t>
      </w:r>
    </w:p>
    <w:p w:rsidR="007E510F" w:rsidRDefault="007E510F" w:rsidP="00E00A8B">
      <w:pPr>
        <w:spacing w:after="0"/>
        <w:jc w:val="both"/>
        <w:rPr>
          <w:rFonts w:ascii="Garamond" w:hAnsi="Garamond" w:cs="Times New Roman"/>
        </w:rPr>
      </w:pPr>
      <w:r>
        <w:rPr>
          <w:rFonts w:ascii="Garamond" w:hAnsi="Garamond" w:cs="Times New Roman"/>
        </w:rPr>
        <w:t>ms – millisecond;</w:t>
      </w:r>
    </w:p>
    <w:p w:rsidR="007E510F" w:rsidRDefault="007E510F" w:rsidP="00E00A8B">
      <w:pPr>
        <w:spacing w:after="0"/>
        <w:jc w:val="both"/>
        <w:rPr>
          <w:rFonts w:ascii="Garamond" w:hAnsi="Garamond" w:cs="Times New Roman"/>
        </w:rPr>
      </w:pPr>
      <w:r>
        <w:rPr>
          <w:rFonts w:ascii="Garamond" w:hAnsi="Garamond" w:cs="Times New Roman"/>
        </w:rPr>
        <w:t>PME – particle mesh Ewald;</w:t>
      </w:r>
    </w:p>
    <w:p w:rsidR="007E510F" w:rsidRDefault="007E510F" w:rsidP="00E00A8B">
      <w:pPr>
        <w:spacing w:after="0"/>
        <w:jc w:val="both"/>
        <w:rPr>
          <w:rFonts w:ascii="Garamond" w:hAnsi="Garamond" w:cs="Times New Roman"/>
        </w:rPr>
      </w:pPr>
      <w:r>
        <w:rPr>
          <w:rFonts w:ascii="Garamond" w:hAnsi="Garamond" w:cs="Times New Roman"/>
        </w:rPr>
        <w:t>PBC – periodic boundary conditions;</w:t>
      </w:r>
      <w:bookmarkStart w:id="4" w:name="_GoBack"/>
      <w:bookmarkEnd w:id="4"/>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5" w:name="_Toc423711146"/>
      <w:r w:rsidRPr="00256B9A">
        <w:t>Introduction</w:t>
      </w:r>
      <w:bookmarkEnd w:id="5"/>
    </w:p>
    <w:p w:rsidR="00141E4E" w:rsidRPr="00141E4E" w:rsidRDefault="00141E4E" w:rsidP="00141E4E">
      <w:pPr>
        <w:pStyle w:val="Heading2"/>
      </w:pPr>
      <w:bookmarkStart w:id="6" w:name="_Toc423711147"/>
      <w:r>
        <w:t>Introduction and background</w:t>
      </w:r>
      <w:bookmarkEnd w:id="6"/>
    </w:p>
    <w:p w:rsidR="004E6F27" w:rsidRPr="003F2222" w:rsidRDefault="004E6F27" w:rsidP="00673D91">
      <w:pPr>
        <w:spacing w:after="0"/>
        <w:jc w:val="both"/>
        <w:rPr>
          <w:rFonts w:ascii="Garamond" w:hAnsi="Garamond"/>
        </w:rPr>
      </w:pPr>
    </w:p>
    <w:p w:rsidR="000352EF" w:rsidRDefault="00AB5495" w:rsidP="00673D91">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Jagiellonian University in Krakow. Lectures were eloquently delivered by one of the best teachers I’ve ever had, Prof. Krzysztof Lewiński.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673D91">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p>
    <w:p w:rsidR="008A4E45" w:rsidRDefault="007B32A6" w:rsidP="00673D91">
      <w:pPr>
        <w:jc w:val="both"/>
      </w:pPr>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Etimologically, the term was coined by Francesco Maria Grimialdi in 1660 and comes from the Latin diffringere meaning “to break up into pieces”. In particular </w:t>
      </w:r>
      <w:r w:rsidR="00467C24">
        <w:t xml:space="preserve">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 xml:space="preserve">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a enormous number of x-rays to be observed. Furthermore the xrays themselves </w:t>
      </w:r>
      <w:r w:rsidR="008638E9">
        <w:lastRenderedPageBreak/>
        <w:t>diffract off the billions plus molecules that make up the crystal. Thus one can say that crystallography is truly a time and space averaged experimient.</w:t>
      </w:r>
    </w:p>
    <w:p w:rsidR="00E36162" w:rsidRDefault="00E36162" w:rsidP="00673D91">
      <w:pPr>
        <w:jc w:val="both"/>
      </w:pPr>
      <w:r>
        <w:t>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know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4325F8">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r>
        <w:t xml:space="preserve">where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α,β,γ.</w:t>
      </w:r>
    </w:p>
    <w:p w:rsidR="004653E9" w:rsidRDefault="00A72E42" w:rsidP="00673D91">
      <w:pPr>
        <w:jc w:val="both"/>
      </w:pPr>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it’s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7" w:name="_Ref423615888"/>
            <w:r>
              <w:t xml:space="preserve">(Eq. </w:t>
            </w:r>
            <w:fldSimple w:instr=" SEQ Eq. \* ARABIC ">
              <w:r w:rsidR="004325F8">
                <w:rPr>
                  <w:noProof/>
                </w:rPr>
                <w:t>2</w:t>
              </w:r>
            </w:fldSimple>
            <w:r>
              <w:t>)</w:t>
            </w:r>
            <w:bookmarkEnd w:id="7"/>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A72E42"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8" w:name="_Ref423615583"/>
            <w:r>
              <w:t xml:space="preserve">(Eq. </w:t>
            </w:r>
            <w:fldSimple w:instr=" SEQ Eq. \* ARABIC ">
              <w:r w:rsidR="004325F8">
                <w:rPr>
                  <w:noProof/>
                </w:rPr>
                <w:t>3</w:t>
              </w:r>
            </w:fldSimple>
            <w:bookmarkStart w:id="9" w:name="_Ref423615572"/>
            <w:r>
              <w:t>)</w:t>
            </w:r>
            <w:bookmarkEnd w:id="9"/>
            <w:bookmarkEnd w:id="8"/>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2πh</w:t>
      </w:r>
      <w:r w:rsidR="0064267C">
        <w:rPr>
          <w:i/>
        </w:rPr>
        <w:t>x</w:t>
      </w:r>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ρ(x) is the electron density at position </w:t>
      </w:r>
      <w:r>
        <w:rPr>
          <w:i/>
        </w:rPr>
        <w:t xml:space="preserve">x. </w:t>
      </w:r>
      <w:r w:rsidRPr="00684BE5">
        <w:rPr>
          <w:b/>
          <w:i/>
        </w:rPr>
        <w:t>F</w:t>
      </w:r>
      <w:r w:rsidRPr="00684BE5">
        <w:rPr>
          <w:b/>
          <w:i/>
          <w:vertAlign w:val="subscript"/>
        </w:rPr>
        <w:t>h</w:t>
      </w:r>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4325F8">
        <w:t xml:space="preserve">(Eq. </w:t>
      </w:r>
      <w:r w:rsidR="004325F8">
        <w:rPr>
          <w:noProof/>
        </w:rPr>
        <w:t>2</w:t>
      </w:r>
      <w:r w:rsidR="004325F8">
        <w:t>)</w:t>
      </w:r>
      <w:r>
        <w:fldChar w:fldCharType="end"/>
      </w:r>
      <w:r>
        <w:t xml:space="preserve">  </w:t>
      </w:r>
      <w:r w:rsidR="009F613A" w:rsidRPr="00684BE5">
        <w:t>As</w:t>
      </w:r>
      <w:r w:rsidR="009F613A">
        <w:t xml:space="preserve"> it turns out, this equation is equal to the mathematical transformation known as the Fourier Transform (FT). </w:t>
      </w:r>
      <w:r w:rsidR="00946AD7">
        <w:t>If the electron density is presented discontinuously as a set of scattering points(atoms) we obtain the discreet form of the structure factor equations: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4325F8">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r>
        <w:t xml:space="preserve">which we have now presented in three dimensions. </w:t>
      </w:r>
      <w:r w:rsidR="00946AD7">
        <w:t xml:space="preserve"> </w:t>
      </w:r>
      <w:r>
        <w:rPr>
          <w:i/>
        </w:rPr>
        <w:t>f</w:t>
      </w:r>
      <w:r>
        <w:t xml:space="preserve"> is the scattering contribution of atom </w:t>
      </w:r>
      <w:r>
        <w:rPr>
          <w:i/>
        </w:rPr>
        <w:t xml:space="preserve">i </w:t>
      </w:r>
      <w:r>
        <w:t xml:space="preserve">in the scattering direction corresponding to reflection </w:t>
      </w:r>
      <w:r w:rsidRPr="002821D0">
        <w:rPr>
          <w:b/>
          <w:i/>
        </w:rPr>
        <w:t>h</w:t>
      </w:r>
      <w:r>
        <w:t xml:space="preserve">.  </w:t>
      </w:r>
      <w:r w:rsidR="00946AD7">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10" w:name="_Ref423617513"/>
            <w:r>
              <w:t xml:space="preserve">(Eq. </w:t>
            </w:r>
            <w:fldSimple w:instr=" SEQ Eq. \* ARABIC ">
              <w:r w:rsidR="004325F8">
                <w:rPr>
                  <w:noProof/>
                </w:rPr>
                <w:t>5</w:t>
              </w:r>
            </w:fldSimple>
            <w:r>
              <w:t>)</w:t>
            </w:r>
            <w:bookmarkEnd w:id="10"/>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4325F8">
        <w:t xml:space="preserve">(Eq. </w:t>
      </w:r>
      <w:r w:rsidR="004325F8">
        <w:rPr>
          <w:noProof/>
        </w:rPr>
        <w:t>5</w:t>
      </w:r>
      <w:r w:rsidR="004325F8">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w:t>
      </w:r>
      <w:r w:rsidR="00B17E60">
        <w:lastRenderedPageBreak/>
        <w:t xml:space="preserve">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could be able to calculate the electron density by </w:t>
      </w:r>
      <w:r w:rsidRPr="00EE29F8">
        <w:fldChar w:fldCharType="begin"/>
      </w:r>
      <w:r w:rsidRPr="00EE29F8">
        <w:instrText xml:space="preserve"> REF _Ref423617513 \h </w:instrText>
      </w:r>
      <w:r w:rsidR="00EE29F8">
        <w:instrText xml:space="preserve"> \* MERGEFORMAT </w:instrText>
      </w:r>
      <w:r w:rsidRPr="00EE29F8">
        <w:fldChar w:fldCharType="separate"/>
      </w:r>
      <w:r w:rsidR="004325F8">
        <w:t xml:space="preserve">(Eq. </w:t>
      </w:r>
      <w:r w:rsidR="004325F8">
        <w:rPr>
          <w:noProof/>
        </w:rPr>
        <w:t>5</w:t>
      </w:r>
      <w:r w:rsidR="004325F8">
        <w:t>)</w:t>
      </w:r>
      <w:r w:rsidRPr="00EE29F8">
        <w:fldChar w:fldCharType="end"/>
      </w:r>
      <w:r w:rsidRPr="00EE29F8">
        <w:t xml:space="preserve">, but we usually don’t have the phases. One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all electron density of the model (the electron density is modelled by some mathematical function of the atom type. The functions most commonly used today are the Cromer-Mann Gaussian functions. ) 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r w:rsidR="00851F27" w:rsidRPr="00851F27">
        <w:rPr>
          <w:i/>
        </w:rPr>
        <w:t>F</w:t>
      </w:r>
      <w:r w:rsidR="00851F27" w:rsidRPr="00851F27">
        <w:rPr>
          <w:i/>
          <w:vertAlign w:val="subscript"/>
        </w:rPr>
        <w:t>calc</w:t>
      </w:r>
      <w:r w:rsidR="00851F27">
        <w:softHyphen/>
        <w:t xml:space="preserve">. We can now quantify how well the proposed model accounts for the experimental data (or alternatively, how well the experimental data describes the proposed model) by comparing </w:t>
      </w:r>
      <w:r w:rsidR="00851F27" w:rsidRPr="00851F27">
        <w:rPr>
          <w:i/>
        </w:rPr>
        <w:t>F</w:t>
      </w:r>
      <w:r w:rsidR="00851F27" w:rsidRPr="00851F27">
        <w:rPr>
          <w:i/>
          <w:vertAlign w:val="subscript"/>
        </w:rPr>
        <w:t>calc</w:t>
      </w:r>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4325F8">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r w:rsidRPr="00851F27">
        <w:rPr>
          <w:i/>
        </w:rPr>
        <w:t>F</w:t>
      </w:r>
      <w:r w:rsidRPr="00851F27">
        <w:rPr>
          <w:i/>
          <w:vertAlign w:val="subscript"/>
        </w:rPr>
        <w:t>calc</w:t>
      </w:r>
      <w:r>
        <w:rPr>
          <w:vertAlign w:val="subscript"/>
        </w:rPr>
        <w:t xml:space="preserve"> </w:t>
      </w:r>
      <w:r>
        <w:t xml:space="preserve"> set of structure factors respectively.</w:t>
      </w:r>
      <w:r w:rsidR="00EE29F8">
        <w:t xml:space="preserve"> We can envision the following process: given a starting model we calculate the R-factor. We know uses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4325F8">
        <w:t xml:space="preserve">(Eq. </w:t>
      </w:r>
      <w:r w:rsidR="004325F8">
        <w:rPr>
          <w:noProof/>
        </w:rPr>
        <w:t>3</w:t>
      </w:r>
      <w:r w:rsidR="004325F8">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4325F8">
        <w:t xml:space="preserve">(Eq. </w:t>
      </w:r>
      <w:r w:rsidR="004325F8">
        <w:rPr>
          <w:noProof/>
        </w:rPr>
        <w:t>5</w:t>
      </w:r>
      <w:r w:rsidR="004325F8">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r w:rsidR="00EE29F8">
        <w:rPr>
          <w:i/>
        </w:rPr>
        <w:t>F</w:t>
      </w:r>
      <w:r w:rsidR="00EE29F8">
        <w:rPr>
          <w:i/>
          <w:vertAlign w:val="subscript"/>
        </w:rPr>
        <w:t>calc</w:t>
      </w:r>
      <w:r w:rsidR="00EE29F8">
        <w:rPr>
          <w:vertAlign w:val="subscript"/>
        </w:rPr>
        <w:t xml:space="preserve"> </w:t>
      </w:r>
      <w:r w:rsidR="00EE29F8">
        <w:rPr>
          <w:i/>
          <w:vertAlign w:val="subscript"/>
        </w:rPr>
        <w:t xml:space="preserve"> </w:t>
      </w:r>
      <w:r w:rsidR="00EE29F8">
        <w:t>and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process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1" w:name="_Ref423685466"/>
            <w:r>
              <w:t xml:space="preserve">(Eq. </w:t>
            </w:r>
            <w:fldSimple w:instr=" SEQ Eq. \* ARABIC ">
              <w:r w:rsidR="004325F8">
                <w:rPr>
                  <w:noProof/>
                </w:rPr>
                <w:t>7</w:t>
              </w:r>
            </w:fldSimple>
            <w:r>
              <w:t>)</w:t>
            </w:r>
            <w:bookmarkEnd w:id="11"/>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x,y,z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an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4325F8">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correspond to the same residual as in </w:t>
      </w:r>
      <w:r>
        <w:fldChar w:fldCharType="begin"/>
      </w:r>
      <w:r>
        <w:instrText xml:space="preserve"> REF _Ref423685466 \h </w:instrText>
      </w:r>
      <w:r w:rsidR="00673D91">
        <w:instrText xml:space="preserve"> \* MERGEFORMAT </w:instrText>
      </w:r>
      <w:r>
        <w:fldChar w:fldCharType="separate"/>
      </w:r>
      <w:r w:rsidR="004325F8">
        <w:t xml:space="preserve">(Eq. </w:t>
      </w:r>
      <w:r w:rsidR="004325F8">
        <w:rPr>
          <w:noProof/>
        </w:rPr>
        <w:t>7</w:t>
      </w:r>
      <w:r w:rsidR="004325F8">
        <w:t>)</w:t>
      </w:r>
      <w:r>
        <w:fldChar w:fldCharType="end"/>
      </w:r>
      <w:r>
        <w:t>. The chemistry (also sometimes called stereochemistry or geometry term) corresponds to the summed residual over all the restraints where r</w:t>
      </w:r>
      <w:r>
        <w:rPr>
          <w:vertAlign w:val="subscript"/>
        </w:rPr>
        <w:t>0</w:t>
      </w:r>
      <w:r>
        <w:t xml:space="preserve"> is the target value of the restraint and r</w:t>
      </w:r>
      <w:r>
        <w:rPr>
          <w:vertAlign w:val="subscript"/>
        </w:rPr>
        <w:t>calc</w:t>
      </w:r>
      <w:r>
        <w:t xml:space="preserve"> is the value of the restraint in the proposed model. </w:t>
      </w:r>
      <w:r>
        <w:rPr>
          <w:i/>
        </w:rPr>
        <w:t>w</w:t>
      </w:r>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Engh &amp; Huber restraints which were derive from survey of accurate small molecule crystal structures from the Cambridge Crystallographic Database.</w:t>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 Second, sophisticated mathematical algorithms such as the Limited memory </w:t>
      </w:r>
      <w:r w:rsidR="000E595A" w:rsidRPr="000E595A">
        <w:t>Broyden–Fletcher–Goldfarb–Shanno</w:t>
      </w:r>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4325F8">
        <w:t xml:space="preserve">(Eq. </w:t>
      </w:r>
      <w:r w:rsidR="004325F8">
        <w:rPr>
          <w:noProof/>
        </w:rPr>
        <w:t>3</w:t>
      </w:r>
      <w:r w:rsidR="004325F8">
        <w:t>)</w:t>
      </w:r>
      <w:r w:rsidR="000E595A">
        <w:fldChar w:fldCharType="end"/>
      </w:r>
      <w:r w:rsidR="000E595A">
        <w:t xml:space="preserve"> as it includes contributions from overall anisotropy and fluctuations and from the contribution of the unmodelled bulk solvent atoms that don’t show up distinctly in the experimental electron density. Lastly, crystallographic refinement usually proceeds in stages where the refinement of the x,y,z positions of the atoms in the asymmetric unit is just one stage. Other parameters that affect the calculated structure factors are refined in the other stages. Arguably the most important of these are the B-factors. Where the </w:t>
      </w:r>
      <w:r w:rsidR="00497EDB">
        <w:t>x,y,z coordinates describe the mean positions of the atom in the structure, B-factors describe how that atom’s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sidR="004325F8">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sidR="004325F8">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translation-libration-screw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980AB9">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p>
    <w:p w:rsidR="00D55F11" w:rsidRDefault="00D55F11" w:rsidP="00657D11">
      <w:pPr>
        <w:jc w:val="both"/>
      </w:pPr>
      <w:r>
        <w:t xml:space="preserve">Molecular dynamics is a computational technique that aims at analyzing the internal dynamics of a physical multi-body system such as a liquid, a gas or a molecule. The </w:t>
      </w:r>
      <w:r w:rsidR="00B53E5D">
        <w:t>was first developed by B.J. Alder and T.E. Wainright</w:t>
      </w:r>
      <w:r w:rsidR="00B53E5D">
        <w:fldChar w:fldCharType="begin" w:fldLock="1"/>
      </w:r>
      <w:r w:rsidR="00B53E5D">
        <w:instrText>ADDIN CSL_CITATION { "citationItems" : [ { "id" : "ITEM-1", "itemData" : { "DOI" : "10.1063/1.1730376", "ISSN" : "00219606", "abstract" : "A method is outlined by which it is possible to calculate exactly the behavior of several hundred interacting classical particles. The study of this many\u2010body problem is carried out by an electronic computer which solves numerically the simultaneous equations of motion. The limitations of this numerical scheme are enumerated and the important steps in making the program efficient on the computers are indicated. The applicability of this method to the solution of many problems in both equilibrium and nonequilibrium statistical mechanics is discussed.", "author" : [ { "dropping-particle" : "", "family" : "Alder", "given" : "B. J.", "non-dropping-particle" : "", "parse-names" : false, "suffix" : "" }, { "dropping-particle" : "", "family" : "Wainwright", "given" : "T. E.", "non-dropping-particle" : "", "parse-names" : false, "suffix" : "" } ], "container-title" : "The Journal of Chemical Physics", "id" : "ITEM-1", "issue" : "2", "issued" : { "date-parts" : [ [ "1959", "8", "6" ] ] }, "page" : "459", "publisher" : "AIP Publishing", "title" : "Studies in Molecular Dynamics. I. General Method", "type" : "article-journal", "volume" : "31" }, "uris" : [ "http://www.mendeley.com/documents/?uuid=16ed71c3-8ca9-4447-8d55-db91cb7fb7a0" ] } ], "mendeley" : { "formattedCitation" : "&lt;sup&gt;1&lt;/sup&gt;", "plainTextFormattedCitation" : "1", "previouslyFormattedCitation" : "&lt;sup&gt;1&lt;/sup&gt;" }, "properties" : { "noteIndex" : 0 }, "schema" : "https://github.com/citation-style-language/schema/raw/master/csl-citation.json" }</w:instrText>
      </w:r>
      <w:r w:rsidR="00B53E5D">
        <w:fldChar w:fldCharType="separate"/>
      </w:r>
      <w:r w:rsidR="00B53E5D" w:rsidRPr="00B53E5D">
        <w:rPr>
          <w:noProof/>
          <w:vertAlign w:val="superscript"/>
        </w:rPr>
        <w:t>1</w:t>
      </w:r>
      <w:r w:rsidR="00B53E5D">
        <w:fldChar w:fldCharType="end"/>
      </w:r>
      <w:r w:rsidR="00B53E5D">
        <w:t xml:space="preserve"> and independently by A. Rahman</w:t>
      </w:r>
      <w:r w:rsidR="00B53E5D">
        <w:fldChar w:fldCharType="begin" w:fldLock="1"/>
      </w:r>
      <w:r w:rsidR="006651FB">
        <w:instrText>ADDIN CSL_CITATION { "citationItems" : [ { "id" : "ITEM-1", "itemData" : { "DOI" : "10.1103/PhysRev.136.A405", "ISSN" : "0031-899X", "author" : [ { "dropping-particle" : "", "family" : "Rahman", "given" : "A.", "non-dropping-particle" : "", "parse-names" : false, "suffix" : "" } ], "container-title" : "Physical Review", "id" : "ITEM-1", "issue" : "2A", "issued" : { "date-parts" : [ [ "1964", "10" ] ] }, "page" : "A405-A411", "title" : "Correlations in the Motion of Atoms in Liquid Argon", "type" : "article-journal", "volume" : "136" }, "uris" : [ "http://www.mendeley.com/documents/?uuid=f70f97be-a2ad-4cf7-b79d-f7dfe9aec45f" ] } ], "mendeley" : { "formattedCitation" : "&lt;sup&gt;6&lt;/sup&gt;", "plainTextFormattedCitation" : "6", "previouslyFormattedCitation" : "&lt;sup&gt;6&lt;/sup&gt;" }, "properties" : { "noteIndex" : 0 }, "schema" : "https://github.com/citation-style-language/schema/raw/master/csl-citation.json" }</w:instrText>
      </w:r>
      <w:r w:rsidR="00B53E5D">
        <w:fldChar w:fldCharType="separate"/>
      </w:r>
      <w:r w:rsidR="008D44E5" w:rsidRPr="008D44E5">
        <w:rPr>
          <w:noProof/>
          <w:vertAlign w:val="superscript"/>
        </w:rPr>
        <w:t>6</w:t>
      </w:r>
      <w:r w:rsidR="00B53E5D">
        <w:fldChar w:fldCharType="end"/>
      </w:r>
      <w:r w:rsidR="00B53E5D">
        <w:t xml:space="preserve"> in the late 1950’s and early 1960’s. It was originally invented as a method to study hard sphere collisions in statistical physics, but quickly grew in its application to other fields. The first simulation of a protein was a study of bovine pancreatic tripsin inhibitor </w:t>
      </w:r>
      <w:r w:rsidR="00657D11">
        <w:t>by McCammon et al.</w:t>
      </w:r>
      <w:r w:rsidR="00657D11">
        <w:fldChar w:fldCharType="begin" w:fldLock="1"/>
      </w:r>
      <w:r w:rsidR="006651FB">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"&lt;sup&gt;5&lt;/sup&gt;", "plainTextFormattedCitation" : "5", "previouslyFormattedCitation" : "&lt;sup&gt;5&lt;/sup&gt;" }, "properties" : { "noteIndex" : 0 }, "schema" : "https://github.com/citation-style-language/schema/raw/master/csl-citation.json" }</w:instrText>
      </w:r>
      <w:r w:rsidR="00657D11">
        <w:fldChar w:fldCharType="separate"/>
      </w:r>
      <w:r w:rsidR="008D44E5" w:rsidRPr="008D44E5">
        <w:rPr>
          <w:noProof/>
          <w:vertAlign w:val="superscript"/>
        </w:rPr>
        <w:t>5</w:t>
      </w:r>
      <w:r w:rsidR="00657D11">
        <w:fldChar w:fldCharType="end"/>
      </w:r>
      <w:r w:rsidR="00657D11">
        <w:t xml:space="preserve"> in 1977. Today molecular dynamics simulations are routinely performed for a wide variety of applications ranging from biophycis and chemistry to atmospheric sciences and astrophysics. Molecular dynamics can be used to obtain both a time resolve detailed view of the dynamics of the system as well as to calculate thermodynamic statistical averages over the system of study. </w:t>
      </w:r>
    </w:p>
    <w:p w:rsidR="00657D11" w:rsidRDefault="00657D11" w:rsidP="00657D11">
      <w:pPr>
        <w:jc w:val="both"/>
      </w:pPr>
      <w:r>
        <w:t>Molecular dynamics essentially models the system of study as a set of balls connected by springs. Dynamics of the system is obtained by applying Newtonian physics. In fact by Newton’s second law of motion we have</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r>
                  <m:rPr>
                    <m:sty m:val="bi"/>
                  </m:rPr>
                  <w:rPr>
                    <w:rFonts w:ascii="Cambria Math" w:hAnsi="Cambria Math"/>
                  </w:rPr>
                  <m:t>F</m:t>
                </m:r>
                <m:r>
                  <w:rPr>
                    <w:rFonts w:ascii="Cambria Math" w:hAnsi="Cambria Math"/>
                  </w:rPr>
                  <m:t>=m</m:t>
                </m:r>
                <m:acc>
                  <m:accPr>
                    <m:chr m:val="̈"/>
                    <m:ctrlPr>
                      <w:rPr>
                        <w:rFonts w:ascii="Cambria Math" w:hAnsi="Cambria Math"/>
                        <w:i/>
                      </w:rPr>
                    </m:ctrlPr>
                  </m:accPr>
                  <m:e>
                    <m:r>
                      <m:rPr>
                        <m:sty m:val="bi"/>
                      </m:rPr>
                      <w:rPr>
                        <w:rFonts w:ascii="Cambria Math" w:hAnsi="Cambria Math"/>
                      </w:rPr>
                      <m:t>x</m:t>
                    </m:r>
                  </m:e>
                </m:acc>
              </m:oMath>
            </m:oMathPara>
          </w:p>
        </w:tc>
        <w:tc>
          <w:tcPr>
            <w:tcW w:w="454" w:type="pct"/>
            <w:vAlign w:val="bottom"/>
          </w:tcPr>
          <w:p w:rsidR="00657D11" w:rsidRDefault="00657D11" w:rsidP="009F613A">
            <w:pPr>
              <w:pStyle w:val="Caption"/>
              <w:ind w:firstLine="0"/>
              <w:jc w:val="right"/>
            </w:pPr>
            <w:bookmarkStart w:id="12" w:name="_Ref423707604"/>
            <w:r>
              <w:t xml:space="preserve">(Eq. </w:t>
            </w:r>
            <w:fldSimple w:instr=" SEQ Eq. \* ARABIC ">
              <w:r w:rsidR="004325F8">
                <w:rPr>
                  <w:noProof/>
                </w:rPr>
                <w:t>11</w:t>
              </w:r>
            </w:fldSimple>
            <w:r>
              <w:t>)</w:t>
            </w:r>
            <w:bookmarkEnd w:id="12"/>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bl>
    <w:p w:rsidR="00657D11" w:rsidRDefault="00657D11" w:rsidP="00657D11">
      <w:pPr>
        <w:ind w:firstLine="0"/>
        <w:jc w:val="both"/>
      </w:pPr>
      <w:r>
        <w:t xml:space="preserve">where </w:t>
      </w:r>
      <w:r>
        <w:rPr>
          <w:b/>
          <w:i/>
        </w:rPr>
        <w:t xml:space="preserve">F </w:t>
      </w:r>
      <w:r>
        <w:t xml:space="preserve">is the force on a body and </w:t>
      </w:r>
      <m:oMath>
        <m:acc>
          <m:accPr>
            <m:chr m:val="̈"/>
            <m:ctrlPr>
              <w:rPr>
                <w:rFonts w:ascii="Cambria Math" w:hAnsi="Cambria Math"/>
                <w:i/>
              </w:rPr>
            </m:ctrlPr>
          </m:accPr>
          <m:e>
            <m:r>
              <m:rPr>
                <m:sty m:val="bi"/>
              </m:rPr>
              <w:rPr>
                <w:rFonts w:ascii="Cambria Math" w:hAnsi="Cambria Math"/>
              </w:rPr>
              <m:t>x</m:t>
            </m:r>
          </m:e>
        </m:acc>
      </m:oMath>
      <w:r>
        <w:t xml:space="preserve"> is the second derivative of the position which is the acceleration on that body produced by said force. </w:t>
      </w:r>
      <w:r w:rsidR="00910F51">
        <w:t>Because acceleration is the first derivative of velocity and the second derivative of position and can be related to the former two by: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m:oMathPara>
          </w:p>
        </w:tc>
        <w:tc>
          <w:tcPr>
            <w:tcW w:w="454" w:type="pct"/>
            <w:vAlign w:val="bottom"/>
          </w:tcPr>
          <w:p w:rsidR="00657D11" w:rsidRDefault="00657D11" w:rsidP="00910F51">
            <w:pPr>
              <w:pStyle w:val="Caption"/>
              <w:ind w:hanging="198"/>
              <w:jc w:val="right"/>
            </w:pPr>
            <w:bookmarkStart w:id="13" w:name="_Ref423707912"/>
            <w:r>
              <w:t xml:space="preserve">(Eq. </w:t>
            </w:r>
            <w:fldSimple w:instr=" SEQ Eq. \* ARABIC ">
              <w:r w:rsidR="004325F8">
                <w:rPr>
                  <w:noProof/>
                </w:rPr>
                <w:t>12</w:t>
              </w:r>
            </w:fldSimple>
            <w:r>
              <w:t>)</w:t>
            </w:r>
            <w:bookmarkEnd w:id="13"/>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x</m:t>
                </m:r>
                <m:r>
                  <w:rPr>
                    <w:rFonts w:ascii="Cambria Math" w:hAnsi="Cambria Math"/>
                  </w:rPr>
                  <m:t>=</m:t>
                </m:r>
                <m:f>
                  <m:fPr>
                    <m:ctrlPr>
                      <w:rPr>
                        <w:rFonts w:ascii="Cambria Math" w:hAnsi="Cambria Math"/>
                        <w:i/>
                      </w:rPr>
                    </m:ctrlPr>
                  </m:fPr>
                  <m:num>
                    <m:acc>
                      <m:accPr>
                        <m:chr m:val="̈"/>
                        <m:ctrlPr>
                          <w:rPr>
                            <w:rFonts w:ascii="Cambria Math" w:hAnsi="Cambria Math"/>
                            <w:b/>
                            <w:i/>
                          </w:rPr>
                        </m:ctrlPr>
                      </m:accPr>
                      <m:e>
                        <m:r>
                          <m:rPr>
                            <m:sty m:val="bi"/>
                          </m:rPr>
                          <w:rPr>
                            <w:rFonts w:ascii="Cambria Math" w:hAnsi="Cambria Math"/>
                          </w:rPr>
                          <m:t>x</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r>
                  <w:rPr>
                    <w:rFonts w:ascii="Cambria Math" w:hAnsi="Cambria Math"/>
                  </w:rPr>
                  <m:t>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m:oMathPara>
          </w:p>
        </w:tc>
        <w:tc>
          <w:tcPr>
            <w:tcW w:w="454" w:type="pct"/>
            <w:vAlign w:val="bottom"/>
          </w:tcPr>
          <w:p w:rsidR="00910F51" w:rsidRDefault="00910F51" w:rsidP="00910F51">
            <w:pPr>
              <w:pStyle w:val="Caption"/>
              <w:ind w:hanging="198"/>
              <w:jc w:val="right"/>
            </w:pPr>
            <w:bookmarkStart w:id="14" w:name="_Ref423707917"/>
            <w:r>
              <w:t xml:space="preserve">(Eq. </w:t>
            </w:r>
            <w:fldSimple w:instr=" SEQ Eq. \* ARABIC ">
              <w:r w:rsidR="004325F8">
                <w:rPr>
                  <w:noProof/>
                </w:rPr>
                <w:t>13</w:t>
              </w:r>
            </w:fldSimple>
            <w:r>
              <w:t>)</w:t>
            </w:r>
            <w:bookmarkEnd w:id="14"/>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 xml:space="preserve">given initial positions and velocities, one can integrate the acceleration at a given time to obtain new velocities and positions. By </w:t>
      </w:r>
      <w:r>
        <w:fldChar w:fldCharType="begin"/>
      </w:r>
      <w:r>
        <w:instrText xml:space="preserve"> REF _Ref423707604 \h </w:instrText>
      </w:r>
      <w:r>
        <w:fldChar w:fldCharType="separate"/>
      </w:r>
      <w:r w:rsidR="004325F8">
        <w:t xml:space="preserve">(Eq. </w:t>
      </w:r>
      <w:r w:rsidR="004325F8">
        <w:rPr>
          <w:noProof/>
        </w:rPr>
        <w:t>11</w:t>
      </w:r>
      <w:r w:rsidR="004325F8">
        <w:t>)</w:t>
      </w:r>
      <w:r>
        <w:fldChar w:fldCharType="end"/>
      </w:r>
      <w:r>
        <w:t xml:space="preserve"> to obtain the acceleration, one needs the force, but the force is known to be minus the gradient of the potential energy of the system: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m:t>
                </m:r>
                <m:r>
                  <w:rPr>
                    <w:rFonts w:ascii="Cambria Math" w:hAnsi="Cambria Math"/>
                  </w:rPr>
                  <m:t>U(</m:t>
                </m:r>
                <m:r>
                  <m:rPr>
                    <m:sty m:val="bi"/>
                  </m:rPr>
                  <w:rPr>
                    <w:rFonts w:ascii="Cambria Math" w:hAnsi="Cambria Math"/>
                  </w:rPr>
                  <m:t>x</m:t>
                </m:r>
                <m:r>
                  <w:rPr>
                    <w:rFonts w:ascii="Cambria Math" w:hAnsi="Cambria Math"/>
                  </w:rPr>
                  <m:t>)</m:t>
                </m:r>
              </m:oMath>
            </m:oMathPara>
          </w:p>
        </w:tc>
        <w:tc>
          <w:tcPr>
            <w:tcW w:w="454" w:type="pct"/>
            <w:vAlign w:val="bottom"/>
          </w:tcPr>
          <w:p w:rsidR="00910F51" w:rsidRDefault="00910F51" w:rsidP="009F613A">
            <w:pPr>
              <w:pStyle w:val="Caption"/>
              <w:ind w:firstLine="0"/>
              <w:jc w:val="right"/>
            </w:pPr>
            <w:r>
              <w:t xml:space="preserve">(Eq. </w:t>
            </w:r>
            <w:fldSimple w:instr=" SEQ Eq. \* ARABIC ">
              <w:r w:rsidR="004325F8">
                <w:rPr>
                  <w:noProof/>
                </w:rPr>
                <w:t>14</w:t>
              </w:r>
            </w:fldSimple>
            <w:r>
              <w:t>)</w:t>
            </w:r>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Thus, by calculating the potential energy of a system with respect to the coordinates of the bodies that make up the system, one can take the gradient of the potential energy with respect to a specific body’s position to obtain the force a</w:t>
      </w:r>
      <w:r w:rsidR="006E0625">
        <w:t xml:space="preserve">cting on that particle. From there an updated set of velocities and coordinates of the body can be obtained by integrating the laws of motion </w:t>
      </w:r>
      <w:r w:rsidR="006E0625">
        <w:fldChar w:fldCharType="begin"/>
      </w:r>
      <w:r w:rsidR="006E0625">
        <w:instrText xml:space="preserve"> REF _Ref423707912 \h </w:instrText>
      </w:r>
      <w:r w:rsidR="006E0625">
        <w:fldChar w:fldCharType="separate"/>
      </w:r>
      <w:r w:rsidR="004325F8">
        <w:t xml:space="preserve">(Eq. </w:t>
      </w:r>
      <w:r w:rsidR="004325F8">
        <w:rPr>
          <w:noProof/>
        </w:rPr>
        <w:t>12</w:t>
      </w:r>
      <w:r w:rsidR="004325F8">
        <w:t>)</w:t>
      </w:r>
      <w:r w:rsidR="006E0625">
        <w:fldChar w:fldCharType="end"/>
      </w:r>
      <w:r w:rsidR="006E0625">
        <w:t xml:space="preserve"> and </w:t>
      </w:r>
      <w:r w:rsidR="006E0625">
        <w:fldChar w:fldCharType="begin"/>
      </w:r>
      <w:r w:rsidR="006E0625">
        <w:instrText xml:space="preserve"> REF _Ref423707917 \h </w:instrText>
      </w:r>
      <w:r w:rsidR="006E0625">
        <w:fldChar w:fldCharType="separate"/>
      </w:r>
      <w:r w:rsidR="004325F8">
        <w:t xml:space="preserve">(Eq. </w:t>
      </w:r>
      <w:r w:rsidR="004325F8">
        <w:rPr>
          <w:noProof/>
        </w:rPr>
        <w:t>13</w:t>
      </w:r>
      <w:r w:rsidR="004325F8">
        <w:t>)</w:t>
      </w:r>
      <w:r w:rsidR="006E0625">
        <w:fldChar w:fldCharType="end"/>
      </w:r>
      <w:r w:rsidR="006E0625">
        <w:t>. By applying this to all bodies in the system at a given time and by iterating the process over subsequent moments in time a “movie”-like trajectory of the dynamics of the system can be obtained.</w:t>
      </w:r>
    </w:p>
    <w:p w:rsidR="006E0625" w:rsidRDefault="006E0625" w:rsidP="006E0625">
      <w:pPr>
        <w:jc w:val="both"/>
      </w:pPr>
      <w:r>
        <w:t>We now examine how to calculate the potential energy of the system. The potential energy equation can take many forms depending on the system being studied. In the case of biomolecular systems, the most common molecular dynamics software packages in use today (Amber</w:t>
      </w:r>
      <w:r w:rsidR="008D44E5">
        <w:fldChar w:fldCharType="begin" w:fldLock="1"/>
      </w:r>
      <w:r w:rsidR="008D44E5">
        <w:instrText>ADDIN CSL_CITATION { "citationItems" : [ { "id" : "ITEM-1", "itemData" : { "author" : [ { "dropping-particle" : "", "family" : "Case", "given" : "D.A.", "non-dropping-particle" : "", "parse-names" : false, "suffix" : "" }, { "dropping-particle" : "", "family" : "Babin", "given" : "V.", "non-dropping-particle" : "", "parse-names" : false, "suffix" : "" }, { "dropping-particle" : "", "family" : "Berryman", "given" : "J.T.", "non-dropping-particle" : "", "parse-names" : false, "suffix" : "" }, { "dropping-particle" : "", "family" : "Betz", "given" : "R.M.", "non-dropping-particle" : "", "parse-names" : false, "suffix" : "" }, { "dropping-particle" : "", "family" : "Cai", "given" : "Q.", "non-dropping-particle" : "", "parse-names" : false, "suffix" : "" }, { "dropping-particle" : "", "family" : "Cerutti", "given" : "D.S.", "non-dropping-particle" : "", "parse-names" : false, "suffix" : "" }, { "dropping-particle" : "", "family" : "Cheatham, III", "given" : "T.E.", "non-dropping-particle" : "", "parse-names" : false, "suffix" : "" }, { "dropping-particle" : "", "family" : "Darden", "given" : "T.A.", "non-dropping-particle" : "", "parse-names" : false, "suffix" : "" }, { "dropping-particle" : "", "family" : "Duke", "given" : "R.E.", "non-dropping-particle" : "", "parse-names" : false, "suffix" : "" }, { "dropping-particle" : "", "family" : "Gohlke", "given" : "H.", "non-dropping-particle" : "", "parse-names" : false, "suffix" : "" }, { "dropping-particle" : "", "family" : "Goetz", "given" : "A.W.", "non-dropping-particle" : "", "parse-names" : false, "suffix" : "" }, { "dropping-particle" : "", "family" : "Gusarov", "given" : "S.", "non-dropping-particle" : "", "parse-names" : false, "suffix" : "" }, { "dropping-particle" : "", "family" : "Homeyer", "given" : "N.", "non-dropping-particle" : "", "parse-names" : false, "suffix" : "" }, { "dropping-particle" : "", "family" : "Janowski", "given" : "P.", "non-dropping-particle" : "", "parse-names" : false, "suffix" : "" }, { "dropping-particle" : "", "family" : "Kaus", "given" : "J.", "non-dropping-particle" : "", "parse-names" : false, "suffix" : "" }, { "dropping-particle" : "", "family" : "Kolossv\u00e1ry", "given" : "I.", "non-dropping-particle" : "", "parse-names" : false, "suffix" : "" }, { "dropping-particle" : "", "family" : "Kovalenko", "given" : "A.", "non-dropping-particle" : "", "parse-names" : false, "suffix" : "" }, { "dropping-particle" : "", "family" : "Lee", "given" : "T.S.", "non-dropping-particle" : "", "parse-names" : false, "suffix" : "" }, { "dropping-particle" : "", "family" : "LeGrand", "given" : "S.", "non-dropping-particle" : "", "parse-names" : false, "suffix" : "" }, { "dropping-particle" : "", "family" : "Luchko", "given" : "T.", "non-dropping-particle" : "", "parse-names" : false, "suffix" : "" }, { "dropping-particle" : "", "family" : "Luo", "given" : "R.", "non-dropping-particle" : "", "parse-names" : false, "suffix" : "" }, { "dropping-particle" : "", "family" : "Madej", "given" : "B.", "non-dropping-particle" : "", "parse-names" : false, "suffix" : "" }, { "dropping-particle" : "", "family" : "Merz", "given" : "K.M.", "non-dropping-particle" : "", "parse-names" : false, "suffix" : "" }, { "dropping-particle" : "", "family" : "Paesani", "given" : "F.", "non-dropping-particle" : "", "parse-names" : false, "suffix" : "" }, { "dropping-particle" : "", "family" : "Roe", "given" : "D.R.", "non-dropping-particle" : "", "parse-names" : false, "suffix" : "" }, { "dropping-particle" : "", "family" : "Roitberg", "given" : "A.", "non-dropping-particle" : "", "parse-names" : false, "suffix" : "" }, { "dropping-particle" : "", "family" : "Sagui", "given" : "C.", "non-dropping-particle" : "", "parse-names" : false, "suffix" : "" }, { "dropping-particle" : "", "family" : "Salomon-Ferrer", "given" : "R.", "non-dropping-particle" : "", "parse-names" : false, "suffix" : "" }, { "dropping-particle" : "", "family" : "Seabra", "given" : "G.", "non-dropping-particle" : "", "parse-names" : false, "suffix" : "" }, { "dropping-particle" : "", "family" : "Simmerling", "given" : "C.L.", "non-dropping-particle" : "", "parse-names" : false, "suffix" : "" }, { "dropping-particle" : "", "family" : "Smith", "given" : "W.", "non-dropping-particle" : "", "parse-names" : false, "suffix" : "" }, { "dropping-particle" : "", "family" : "Swails", "given" : "J.", "non-dropping-particle" : "", "parse-names" : false, "suffix" : "" }, { "dropping-particle" : "", "family" : "Walker", "given" : "R.C.", "non-dropping-particle" : "", "parse-names" : false, "suffix" : "" }, { "dropping-particle" : "", "family" : "Wang", "given" : "J.", "non-dropping-particle" : "", "parse-names" : false, "suffix" : "" }, { "dropping-particle" : "", "family" : "Wolf", "given" : "R.M.", "non-dropping-particle" : "", "parse-names" : false, "suffix" : "" }, { "dropping-particle" : "", "family" : "Wu", "given" : "X.", "non-dropping-particle" : "", "parse-names" : false, "suffix" : "" }, { "dropping-particle" : "", "family" : "Kollman", "given" : "P.A.", "non-dropping-particle" : "", "parse-names" : false, "suffix" : "" } ], "id" : "ITEM-1", "issued" : { "date-parts" : [ [ "2014" ] ] }, "publisher" : "University of California", "publisher-place" : "San Francisco", "title" : "AMBER 14", "type" : "article" }, "uris" : [ "http://www.mendeley.com/documents/?uuid=d26d93b4-f5be-4078-b923-0b1b8c33bbfe" ] } ], "mendeley" : { "formattedCitation" : "&lt;sup&gt;2&lt;/sup&gt;", "plainTextFormattedCitation" : "2", "previouslyFormattedCitation" : "&lt;sup&gt;2&lt;/sup&gt;" }, "properties" : { "noteIndex" : 0 }, "schema" : "https://github.com/citation-style-language/schema/raw/master/csl-citation.json" }</w:instrText>
      </w:r>
      <w:r w:rsidR="008D44E5">
        <w:fldChar w:fldCharType="separate"/>
      </w:r>
      <w:r w:rsidR="008D44E5" w:rsidRPr="008D44E5">
        <w:rPr>
          <w:noProof/>
          <w:vertAlign w:val="superscript"/>
        </w:rPr>
        <w:t>2</w:t>
      </w:r>
      <w:r w:rsidR="008D44E5">
        <w:fldChar w:fldCharType="end"/>
      </w:r>
      <w:r>
        <w:t>, CHARMM</w:t>
      </w:r>
      <w:r w:rsidR="008D44E5">
        <w:fldChar w:fldCharType="begin" w:fldLock="1"/>
      </w:r>
      <w:r w:rsidR="006651FB">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"mendeley" : { "formattedCitation" : "&lt;sup&gt;4&lt;/sup&gt;", "plainTextFormattedCitation" : "4", "previouslyFormattedCitation" : "&lt;sup&gt;4&lt;/sup&gt;" }, "properties" : { "noteIndex" : 0 }, "schema" : "https://github.com/citation-style-language/schema/raw/master/csl-citation.json" }</w:instrText>
      </w:r>
      <w:r w:rsidR="008D44E5">
        <w:fldChar w:fldCharType="separate"/>
      </w:r>
      <w:r w:rsidR="008D44E5" w:rsidRPr="008D44E5">
        <w:rPr>
          <w:noProof/>
          <w:vertAlign w:val="superscript"/>
        </w:rPr>
        <w:t>4</w:t>
      </w:r>
      <w:r w:rsidR="008D44E5">
        <w:fldChar w:fldCharType="end"/>
      </w:r>
      <w:r>
        <w:t>, NAMD, Gromacs</w:t>
      </w:r>
      <w:r w:rsidR="008D44E5">
        <w:fldChar w:fldCharType="begin" w:fldLock="1"/>
      </w:r>
      <w:r w:rsidR="006651FB">
        <w:instrText>ADDIN CSL_CITATION { "citationItems" : [ { "id" : "ITEM-1", "itemData" : { "DOI" : "10.1021/ct700301q", "ISSN" : "1549-9618", "abstract" : "Molecular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nodes.\nMolecular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"author" : [ { "dropping-particle" : "", "family" : "Hess", "given" : "Berk", "non-dropping-particle" : "", "parse-names" : false, "suffix" : "" }, { "dropping-particle" : "", "family" : "Kutzner", "given" : "Carsten", "non-dropping-particle" : "", "parse-names" : false, "suffix" : "" }, { "dropping-particle" : "", "family" : "Spoel", "given" : "David", "non-dropping-particle" : "van der", "parse-names" : false, "suffix" : "" }, { "dropping-particle" : "", "family" : "Lindahl", "given" : "Erik", "non-dropping-particle" : "", "parse-names" : false, "suffix" : "" } ], "container-title" : "Journal of Chemical Theory and Computation", "id" : "ITEM-1", "issue" : "3", "issued" : { "date-parts" : [ [ "2008", "3" ] ] }, "page" : "435-447", "publisher" : "American Chemical Society", "title" : "GROMACS 4:\u00a0 Algorithms for Highly Efficient, Load-Balanced, and Scalable Molecular Simulation", "type" : "article-journal", "volume" : "4" }, "uris" : [ "http://www.mendeley.com/documents/?uuid=3602b2c2-822b-442c-b8e5-73bb5f94d6d1" ] } ], "mendeley" : { "formattedCitation" : "&lt;sup&gt;3&lt;/sup&gt;", "plainTextFormattedCitation" : "3", "previouslyFormattedCitation" : "&lt;sup&gt;3&lt;/sup&gt;" }, "properties" : { "noteIndex" : 0 }, "schema" : "https://github.com/citation-style-language/schema/raw/master/csl-citation.json" }</w:instrText>
      </w:r>
      <w:r w:rsidR="008D44E5">
        <w:fldChar w:fldCharType="separate"/>
      </w:r>
      <w:r w:rsidR="008D44E5" w:rsidRPr="008D44E5">
        <w:rPr>
          <w:noProof/>
          <w:vertAlign w:val="superscript"/>
        </w:rPr>
        <w:t>3</w:t>
      </w:r>
      <w:r w:rsidR="008D44E5">
        <w:fldChar w:fldCharType="end"/>
      </w:r>
      <w:r>
        <w:t>) use a similar potential function. In the case of Amber, which is the program used in this work, the potential energy function has the form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E0625" w:rsidTr="005C023B">
        <w:trPr>
          <w:trHeight w:val="233"/>
        </w:trPr>
        <w:tc>
          <w:tcPr>
            <w:tcW w:w="347" w:type="pct"/>
          </w:tcPr>
          <w:p w:rsidR="006E0625" w:rsidRDefault="006E0625" w:rsidP="00917222">
            <w:pPr>
              <w:ind w:firstLine="0"/>
            </w:pPr>
          </w:p>
        </w:tc>
        <w:tc>
          <w:tcPr>
            <w:tcW w:w="4199" w:type="pct"/>
          </w:tcPr>
          <w:p w:rsidR="006E0625" w:rsidRPr="005C023B" w:rsidRDefault="006E0625" w:rsidP="003C5F8E">
            <w:pPr>
              <w:ind w:firstLine="0"/>
            </w:pPr>
            <m:oMathPara>
              <m:oMathParaPr>
                <m:jc m:val="center"/>
              </m:oMathParaPr>
              <m:oMath>
                <m:r>
                  <w:rPr>
                    <w:rFonts w:ascii="Cambria Math" w:hAnsi="Cambria Math"/>
                  </w:rPr>
                  <m:t>U</m:t>
                </m:r>
                <m:d>
                  <m:dPr>
                    <m:ctrlPr>
                      <w:rPr>
                        <w:rFonts w:ascii="Cambria Math" w:hAnsi="Cambria Math"/>
                        <w:b/>
                        <w:i/>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bonds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angles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 xml:space="preserve">2 </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torsions</m:t>
                    </m:r>
                  </m:sub>
                  <m:sup/>
                  <m:e>
                    <m:r>
                      <w:rPr>
                        <w:rFonts w:ascii="Cambria Math" w:hAnsi="Cambria Math"/>
                      </w:rPr>
                      <m:t>k</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(nφ</m:t>
                        </m:r>
                      </m:e>
                    </m:d>
                    <m:r>
                      <w:rPr>
                        <w:rFonts w:ascii="Cambria Math" w:hAnsi="Cambria Math"/>
                      </w:rPr>
                      <m:t>)</m:t>
                    </m:r>
                  </m:e>
                </m:nary>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12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6</m:t>
                                </m:r>
                              </m:sup>
                            </m:sSubSup>
                          </m:den>
                        </m:f>
                      </m:e>
                    </m:d>
                  </m:e>
                </m:nary>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oMath>
            </m:oMathPara>
          </w:p>
        </w:tc>
        <w:tc>
          <w:tcPr>
            <w:tcW w:w="454" w:type="pct"/>
            <w:vAlign w:val="bottom"/>
          </w:tcPr>
          <w:p w:rsidR="006E0625" w:rsidRDefault="006E0625" w:rsidP="009F613A">
            <w:pPr>
              <w:pStyle w:val="Caption"/>
              <w:ind w:firstLine="0"/>
              <w:jc w:val="right"/>
            </w:pPr>
            <w:r>
              <w:t xml:space="preserve">(Eq. </w:t>
            </w:r>
            <w:fldSimple w:instr=" SEQ Eq. \* ARABIC ">
              <w:r w:rsidR="004325F8">
                <w:rPr>
                  <w:noProof/>
                </w:rPr>
                <w:t>15</w:t>
              </w:r>
            </w:fldSimple>
            <w:r>
              <w:t>)</w:t>
            </w:r>
          </w:p>
        </w:tc>
      </w:tr>
      <w:tr w:rsidR="006E0625" w:rsidTr="005C023B">
        <w:trPr>
          <w:trHeight w:val="233"/>
        </w:trPr>
        <w:tc>
          <w:tcPr>
            <w:tcW w:w="347" w:type="pct"/>
          </w:tcPr>
          <w:p w:rsidR="006E0625" w:rsidRDefault="006E0625" w:rsidP="00917222">
            <w:pPr>
              <w:ind w:firstLine="0"/>
            </w:pPr>
          </w:p>
        </w:tc>
        <w:tc>
          <w:tcPr>
            <w:tcW w:w="4199" w:type="pct"/>
          </w:tcPr>
          <w:p w:rsidR="006E0625" w:rsidRDefault="006E0625" w:rsidP="00917222">
            <w:pPr>
              <w:ind w:firstLine="0"/>
              <w:rPr>
                <w:rFonts w:ascii="Garamond" w:eastAsia="Times New Roman" w:hAnsi="Garamond" w:cs="Times New Roman"/>
              </w:rPr>
            </w:pPr>
          </w:p>
        </w:tc>
        <w:tc>
          <w:tcPr>
            <w:tcW w:w="454" w:type="pct"/>
            <w:vAlign w:val="bottom"/>
          </w:tcPr>
          <w:p w:rsidR="006E0625" w:rsidRDefault="006E0625" w:rsidP="009F613A">
            <w:pPr>
              <w:pStyle w:val="Caption"/>
              <w:ind w:firstLine="0"/>
              <w:jc w:val="right"/>
            </w:pPr>
          </w:p>
        </w:tc>
      </w:tr>
    </w:tbl>
    <w:p w:rsidR="006E0625" w:rsidRDefault="006E0625" w:rsidP="006E0625">
      <w:pPr>
        <w:jc w:val="both"/>
      </w:pPr>
    </w:p>
    <w:p w:rsidR="006E0625" w:rsidRDefault="003C5F8E" w:rsidP="006E0625">
      <w:pPr>
        <w:ind w:firstLine="0"/>
        <w:jc w:val="both"/>
      </w:pPr>
      <w:r>
        <w:t xml:space="preserve">The terms in the potential energy equation correspond to bond, angle, torsion or dihedral angle, Lennard-Jones or van der Waals interaction and electrostatic interaction energies respectively. </w:t>
      </w:r>
      <w:r w:rsidR="008D44E5">
        <w:t xml:space="preserve">The bond term makes it immediately clear why in molecular dynamics the many-body system is treated via a “beads on springs” model: the bond energy is calculated as the square of the deviation of the current bond length </w:t>
      </w:r>
      <w:r w:rsidR="008D44E5">
        <w:rPr>
          <w:i/>
        </w:rPr>
        <w:t>r</w:t>
      </w:r>
      <w:r w:rsidR="008D44E5">
        <w:t xml:space="preserve"> from the ideal or target bond length </w:t>
      </w:r>
      <w:r w:rsidR="008D44E5">
        <w:rPr>
          <w:i/>
        </w:rPr>
        <w:t>r</w:t>
      </w:r>
      <w:r w:rsidR="008D44E5">
        <w:rPr>
          <w:i/>
          <w:vertAlign w:val="subscript"/>
        </w:rPr>
        <w:t>0</w:t>
      </w:r>
      <w:r w:rsidR="008D44E5">
        <w:rPr>
          <w:i/>
        </w:rPr>
        <w:t xml:space="preserve"> </w:t>
      </w:r>
      <w:r w:rsidR="008D44E5">
        <w:t xml:space="preserve"> times a constant </w:t>
      </w:r>
      <w:r w:rsidR="008D44E5">
        <w:rPr>
          <w:i/>
        </w:rPr>
        <w:t xml:space="preserve">k </w:t>
      </w:r>
      <w:r w:rsidR="008D44E5">
        <w:t xml:space="preserve">which is equivalent to Hook’s law for the potential energy of a spring displaced from equilibrium. Angles and torsion angles are treated similarly with the torsion term incorporating the trigonometric function to account for a periodicity of at most 2π. The fourth term of the equation accounts for quantum repulsive and dispersive forces, sometimes known as van der Waals forces. These interactions result from the repulsion of electrons from each other as two atoms draw near to each other (why two atoms cannot overlap) and from the relatively weak attraction between atoms due to instantaneous anisotropy in the electrostatically charged electron clouds as two atoms are separated from each other. The mathematical form of this term is known as the Lennard-Jones potential and has been found to model the repulsive/dispersive interactions sufficiently well. The final term is accounts for electrostatic interactions between the charges of individual atoms in the system. </w:t>
      </w:r>
    </w:p>
    <w:p w:rsidR="001572F7" w:rsidRDefault="008D44E5" w:rsidP="006E0625">
      <w:pPr>
        <w:ind w:firstLine="0"/>
        <w:jc w:val="both"/>
      </w:pPr>
      <w:r>
        <w:tab/>
        <w:t xml:space="preserve">Examination of the potential function reveals what is needed to run a molecular dynamics simulation. First, </w:t>
      </w:r>
      <w:r w:rsidR="001572F7">
        <w:t xml:space="preserve">one requires starting coordinates of the atoms in the system. These are necessary to calculate the distances between atoms pairs as well as bonds, angles and torsions. Sometimes the velocities are also provided but if not they can be assigned from a Boltzmann distribution at a given temperature. Second, one needs to know which atoms are connected by bonds. This allows for the summations over all atoms connected by bonds, angles or torsions as well as all remaining pairs of non-bonded atoms. This information is referred to as the topology of the system. Finally, one requires the parameters that go into the potential energy function. These include the ideal bond lengths, angle and torsion measures, the Lennard-Jones parameters for different types of atoms as well as the electrostatic charges of atoms required to calculate the Coulomb interaction. This collective set of parameters used to calculate the potential energy function given a set of atomic positions and topology is known as a force field. </w:t>
      </w:r>
    </w:p>
    <w:p w:rsidR="008D44E5" w:rsidRDefault="001572F7" w:rsidP="001572F7">
      <w:pPr>
        <w:jc w:val="both"/>
      </w:pPr>
      <w:r>
        <w:t xml:space="preserve">The greater bulk of effort at developing and improving the accuracy of molecular dynamics simulations goes into deriving better sets of force field parameters. Force field parameters are derived by fitting simulated properties to calculations obtained through </w:t>
      </w:r>
      <w:r>
        <w:rPr>
          <w:i/>
        </w:rPr>
        <w:t xml:space="preserve">ab </w:t>
      </w:r>
      <w:r w:rsidRPr="001572F7">
        <w:rPr>
          <w:i/>
        </w:rPr>
        <w:t>initio</w:t>
      </w:r>
      <w:r>
        <w:t xml:space="preserve"> quantum methods or to experimental measurements of thermodynamic or spectroscopic properties. </w:t>
      </w:r>
      <w:r w:rsidRPr="001572F7">
        <w:t>Several</w:t>
      </w:r>
      <w:r>
        <w:t xml:space="preserve"> force fields exist in the Amber program. The most recent force field as of this writing is the ff14SB Amber force field. It is an elaboration on the ff99SB, ff10SB and ff12SB force fields that preceded it. Other available force fields include Amber ff14ipq, CHARMM36, OPLS as well as the AMOEBA polarizable force field that allows for changes to atomic partial charges as the simulation proceeds.</w:t>
      </w:r>
    </w:p>
    <w:p w:rsidR="00D3418A" w:rsidRDefault="00D3418A" w:rsidP="001572F7">
      <w:pPr>
        <w:jc w:val="both"/>
      </w:pPr>
      <w:r>
        <w:t>This generally simple outline of molecular dynamics is made slightly more complex by a multitude of enhancements mostly aimed at improving the accuracy and/or the computational efficiency of the simulation. First, a straightforward run of molecular dynamics replicates the thermodynamic microcanonical ensemble where the number of particles, volume of the system and total energy of the system are constant (NVE). However by adding computational algorithms to maintain a specified temperature or a specified pressure in the system, the canonical constant particles, volume and temperature (NVT) and the isobaric-isothermal constant particles, pressure and temperature (NPT) ensembles can be enforced. These temperature and pressure monitoring algorithms are called thermostats and barostats and the most common algorithms in use today include the Berendsen, Langevin and Monte Carlo. The NPT ensemble is of particular importance in our work as it allows the system volume to fluctuate under constant temperature and pressure as is the case with a physical crystal in experimental conditions.</w:t>
      </w:r>
    </w:p>
    <w:p w:rsidR="00D3418A" w:rsidRDefault="00D3418A" w:rsidP="001572F7">
      <w:pPr>
        <w:jc w:val="both"/>
      </w:pPr>
      <w:r>
        <w:t xml:space="preserve">Second, there are enhancements aimed at increasing the efficiency of the molecular dynamics calculation. Each cycle of calculating the potential energy and its gradients with respect to atomic positions, integrating the equations of motion and updating the atomic velocities and positions is </w:t>
      </w:r>
      <w:r w:rsidR="00D244F6">
        <w:t xml:space="preserve">called a step. The length of the step can be regulated by specifying the value of </w:t>
      </w:r>
      <w:r w:rsidR="00D244F6">
        <w:rPr>
          <w:i/>
        </w:rPr>
        <w:t>t</w:t>
      </w:r>
      <w:r w:rsidR="00D244F6">
        <w:t xml:space="preserve"> in </w:t>
      </w:r>
      <w:r w:rsidR="00D244F6">
        <w:fldChar w:fldCharType="begin"/>
      </w:r>
      <w:r w:rsidR="00D244F6">
        <w:instrText xml:space="preserve"> REF _Ref423707912 \h </w:instrText>
      </w:r>
      <w:r w:rsidR="00D244F6">
        <w:fldChar w:fldCharType="separate"/>
      </w:r>
      <w:r w:rsidR="00D244F6">
        <w:t xml:space="preserve">(Eq. </w:t>
      </w:r>
      <w:r w:rsidR="00D244F6">
        <w:rPr>
          <w:noProof/>
        </w:rPr>
        <w:t>12</w:t>
      </w:r>
      <w:r w:rsidR="00D244F6">
        <w:t>)</w:t>
      </w:r>
      <w:r w:rsidR="00D244F6">
        <w:fldChar w:fldCharType="end"/>
      </w:r>
      <w:r w:rsidR="00D244F6">
        <w:t xml:space="preserve"> and </w:t>
      </w:r>
      <w:r w:rsidR="00D244F6">
        <w:fldChar w:fldCharType="begin"/>
      </w:r>
      <w:r w:rsidR="00D244F6">
        <w:instrText xml:space="preserve"> REF _Ref423707917 \h </w:instrText>
      </w:r>
      <w:r w:rsidR="00D244F6">
        <w:fldChar w:fldCharType="separate"/>
      </w:r>
      <w:r w:rsidR="00D244F6">
        <w:t xml:space="preserve">(Eq. </w:t>
      </w:r>
      <w:r w:rsidR="00D244F6">
        <w:rPr>
          <w:noProof/>
        </w:rPr>
        <w:t>13</w:t>
      </w:r>
      <w:r w:rsidR="00D244F6">
        <w:t>)</w:t>
      </w:r>
      <w:r w:rsidR="00D244F6">
        <w:fldChar w:fldCharType="end"/>
      </w:r>
      <w:r w:rsidR="00D244F6">
        <w:t xml:space="preserve">. The rules of statistical thermodynamics govern the rate of occurrence of events of interest at the atomic/molecular scale. Some events, such as the rotation of an amino acid side chain around a torsion angle, may occur often, on a nanosecond time scale. Other events, such as the complete folding of a protein require orders of magnitude more time, usually on the microsecond timescale. Therefore, it is desirable in molecular dynamics to simulate a length of time sufficient to be make it probable that the event of interest will occur within the simulated time window. However, one cannot simply make the time step larger: if the time step is larger than the time scale of the fastest events simulated by the force field, the integration of positions and velocities will proceed in leaps without responding in time to the effects of these events and resulting in severe instabilities in the system. Normally the fastest events observable in the simulations are bond length vibrations that occur on a femtosecond scale. Thus the time step employed in a typical simulation is usually 1 or 2 femtoseconds. By constraining the fastest bond vibrations which are those involving hydrogen atom bonds, to constant values using specifically designed Lagrange multiplier based algorithms (for example SETTLE, SHAKE and RATTLE), time steps can sometimes be increased up to about 5 femtoseconds. </w:t>
      </w:r>
    </w:p>
    <w:p w:rsidR="00D244F6" w:rsidRDefault="00094308" w:rsidP="001572F7">
      <w:pPr>
        <w:jc w:val="both"/>
      </w:pPr>
      <w:r>
        <w:t>Molecular dynamics thus proceeds in steps, in which the greatest amount of computational time is spent on calculating the potential energy function. As mentioned, there is a need to simulate time lengths long enough to observe events of interest. This is called the sampling problem in molecular dynamics: when an event of interest is not observed in a simulation one can only speculate whether the event does not happen due to the actual physics and chemistry of the system or if it does happen but we have simply not simulated for a long enough time. The problem is further complicated by inaccuracies in the force fields as well as physical limitations in the accuracy of floating point operations on modern day computers: these small inaccuracies tend to add up as the simulation progresses often leading to instability before the target time scale is reached. The first protein simulation in 1977 was 8.8 picoseconds (ps) long. The longest simula</w:t>
      </w:r>
      <w:r w:rsidR="00F365CD">
        <w:t xml:space="preserve">tions to date have attained the millisecond time scale, but the great majority of simulations performed today range from 10s to 100s of nanoseconds (ns). </w:t>
      </w:r>
      <w:r>
        <w:t xml:space="preserve"> </w:t>
      </w:r>
    </w:p>
    <w:p w:rsidR="00F0303B" w:rsidRDefault="00F365CD" w:rsidP="001572F7">
      <w:pPr>
        <w:jc w:val="both"/>
      </w:pPr>
      <w:r>
        <w:t>Since the great bulk of calculation time is spent on the potential energy function, a number of approaches aim increase the efficiency of this part of the method. For example, the three bonded term calculation can easily be split up between several computer processers and thus calculated in parallel. Because the Lennard-Jones potential decreases very quickly with distance (</w:t>
      </w:r>
      <w:r w:rsidR="00F0303B" w:rsidRPr="00F0303B">
        <w:rPr>
          <w:i/>
        </w:rPr>
        <w:t>1/</w:t>
      </w:r>
      <w:r w:rsidRPr="00F0303B">
        <w:rPr>
          <w:i/>
        </w:rPr>
        <w:t>r</w:t>
      </w:r>
      <w:r w:rsidRPr="00F0303B">
        <w:rPr>
          <w:i/>
          <w:vertAlign w:val="superscript"/>
        </w:rPr>
        <w:t>6</w:t>
      </w:r>
      <w:r w:rsidR="00F0303B">
        <w:t xml:space="preserve">), a cut-off can be introduced to only calculate the energy over pairs of atoms that are sufficiently close together. This is a significant savings as the number of pairs of atoms increases as </w:t>
      </w:r>
      <w:r w:rsidR="00F0303B">
        <w:rPr>
          <w:i/>
        </w:rPr>
        <w:t>N</w:t>
      </w:r>
      <w:r w:rsidR="00F0303B">
        <w:rPr>
          <w:i/>
          <w:vertAlign w:val="superscript"/>
        </w:rPr>
        <w:t>2</w:t>
      </w:r>
      <w:r w:rsidR="00F0303B">
        <w:t>. A number of sophisticated algorithms, especially parallel computing ones, exist for efficiently maintaining and updating the list of particle pairs within the cut-off distance. The same cannot be done for electrostatics, which decreases much more slowly with distance (</w:t>
      </w:r>
      <w:r w:rsidR="00F0303B">
        <w:rPr>
          <w:i/>
        </w:rPr>
        <w:t>1/r</w:t>
      </w:r>
      <w:r w:rsidR="00F0303B">
        <w:t>). Fortunately however, when dealing with a periodic system, an algorithm called Ewald summation (after the same Paul Peter Ewald we met in crystallography) is able to accurately calculate the electrostatic energy by decomposing the interactions into short-range and long-range terms and calculating the Fourier transformed long-range terms in reciprocal space. In 1993 Thomas Darden and Darrin York devised a method called Particle Mesh Ewald (PME) that is able to calculate the Ewald sum in significantly faster time by spreading the charge density on a three dimensional grid.</w:t>
      </w:r>
    </w:p>
    <w:p w:rsidR="00BC65D0" w:rsidRDefault="00F0303B" w:rsidP="007E510F">
      <w:pPr>
        <w:jc w:val="both"/>
      </w:pPr>
      <w:r>
        <w:t xml:space="preserve">Finally, we mention that molecules are very rarely simulated in molecular dynamics </w:t>
      </w:r>
      <w:r>
        <w:rPr>
          <w:i/>
        </w:rPr>
        <w:t>in vacuo</w:t>
      </w:r>
      <w:r>
        <w:t xml:space="preserve">. Not only is this unrealistic as molecules usually are not encountered in nature in solitary confinement, but it also would lead to sever artefacts on account of the high energy </w:t>
      </w:r>
      <w:r w:rsidR="007E510F">
        <w:t xml:space="preserve">of electrostatic interaction between charged moieties within proteins and nucleic acids. Thus the standard approach in molecular dynamics is to immerse the molecule of interest in a water box composed usually of several thousand water molecules surrounding the protein. There are many sets of force field parameters for water of which the most popular ones are spc-e, tip3p, tip4p and tip4p-ew. However, even such a system would not be successful as the box of water with protein would itself be located in a vaccum leading all of the waters to fly away from each other into space. Thus an algorithm called periodic boundary conditions (PBC) is used. This essentially consists of replicating the simulated box out infinitely in space in all directions. In other words copies of the box itself are placed all around it so that when a particle flies out of the box on one side, an identical particle flies in on the other side. This not only surrounds the simulated box with virtual matter preventing an exploding artefact but also essentially creates a periodic system, thus enabling us to use the PME algorithm to calculate electrostatics. </w:t>
      </w:r>
      <w:r>
        <w:t xml:space="preserve"> </w:t>
      </w:r>
    </w:p>
    <w:p w:rsidR="00917222" w:rsidRPr="005341F6" w:rsidRDefault="00917222" w:rsidP="005341F6">
      <w:pPr>
        <w:pStyle w:val="Heading3"/>
      </w:pPr>
      <w:r w:rsidRPr="005341F6">
        <w:t>Goals and overview</w:t>
      </w:r>
    </w:p>
    <w:p w:rsidR="00364F49" w:rsidRDefault="00364F49" w:rsidP="00364F49">
      <w:r>
        <w:t>Both methods exteremely valuable but also suffer from limiations. These limitations can be overcome at least in part through MD of crystals. Let’s look at each one.</w:t>
      </w:r>
    </w:p>
    <w:p w:rsidR="00364F49" w:rsidRDefault="00364F49" w:rsidP="00364F49">
      <w:r>
        <w:t xml:space="preserve">Crystallography: First sources of error and noise. Sometimes so high (low res) that indeterminate. Simulations if reliable could tell us more to help resolve. Second, time and space average… End up </w:t>
      </w:r>
      <w:r>
        <w:lastRenderedPageBreak/>
        <w:t>with single static view. Myopic because one best rep view of the average. In fact crystals move (dynamic) and heterogenous. Recent efforts by several group aimed at resolving this. Ensemble refinement. Networks stuff from Fraser. Diffuse scattering from … Move and insights about functions. Also insights about crytals. By simulating over multiple copies (space) and ns (time) we can undo the averaging and get time-space resolved glimpse. A more comprehensive view of the crystal. Also, information about crystals: solvent distribution, etc lead to better refinement techniques. Finally, in itself a better set of priors.</w:t>
      </w:r>
    </w:p>
    <w:p w:rsidR="00364F49" w:rsidRDefault="00364F49" w:rsidP="00364F49">
      <w:r>
        <w:t xml:space="preserve">MD is good but usually run as solvated box. Good sense but drawback that </w:t>
      </w:r>
      <w:r w:rsidR="00D61D4A">
        <w:t>not comparing against experimental… Validation from crystals. Look directly at experimentals such as structure, fluctuations, electron density and amplitudes… Can check how well it’s doing and modify ff…</w:t>
      </w:r>
    </w:p>
    <w:p w:rsidR="00D61D4A" w:rsidRPr="00483C80" w:rsidRDefault="00D61D4A" w:rsidP="00D61D4A">
      <w:r>
        <w:t>Organization: Part II developing methodology for simulating crystals. Apply to larger and conclusions about MD… Part III crystal syms applied to scientific investigation : two cases where used to validate Part III md of crysals applied to improve cyrstallograpjhy methods… Copyrights…</w:t>
      </w:r>
    </w:p>
    <w:p w:rsidR="00917222" w:rsidRDefault="00CE1213" w:rsidP="00917222">
      <w:r>
        <w:t xml:space="preserve"> </w:t>
      </w:r>
    </w:p>
    <w:p w:rsidR="006651FB" w:rsidRDefault="006651FB">
      <w:pPr>
        <w:rPr>
          <w:rFonts w:asciiTheme="majorHAnsi" w:eastAsiaTheme="majorEastAsia" w:hAnsiTheme="majorHAnsi" w:cstheme="majorBidi"/>
          <w:b/>
          <w:bCs/>
          <w:i/>
          <w:iCs/>
          <w:sz w:val="32"/>
          <w:szCs w:val="32"/>
        </w:rPr>
      </w:pPr>
      <w:r>
        <w:br w:type="page"/>
      </w:r>
    </w:p>
    <w:p w:rsidR="00CE1213" w:rsidRDefault="00917222" w:rsidP="00AA70F5">
      <w:pPr>
        <w:pStyle w:val="Heading1"/>
      </w:pPr>
      <w:bookmarkStart w:id="15" w:name="_Toc423711148"/>
      <w:r>
        <w:t>Developing molecular dynamics of crystals.</w:t>
      </w:r>
      <w:bookmarkEnd w:id="15"/>
    </w:p>
    <w:p w:rsidR="00917222" w:rsidRDefault="00917222" w:rsidP="005341F6">
      <w:pPr>
        <w:pStyle w:val="Heading2"/>
      </w:pPr>
      <w:bookmarkStart w:id="16" w:name="_Toc423711149"/>
      <w:r>
        <w:t>Fav8 1</w:t>
      </w:r>
      <w:bookmarkEnd w:id="16"/>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7" w:name="_Toc423711150"/>
      <w:r w:rsidRPr="00364F49">
        <w:t>Fav8 2</w:t>
      </w:r>
      <w:bookmarkEnd w:id="17"/>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8" w:name="_Toc423711151"/>
      <w:r w:rsidRPr="00364F49">
        <w:t>4lzt</w:t>
      </w:r>
      <w:bookmarkEnd w:id="18"/>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lastRenderedPageBreak/>
        <w:br w:type="page"/>
      </w:r>
    </w:p>
    <w:p w:rsidR="00917222" w:rsidRPr="00364F49" w:rsidRDefault="00917222" w:rsidP="00917222">
      <w:pPr>
        <w:pStyle w:val="Heading2"/>
      </w:pPr>
      <w:bookmarkStart w:id="19" w:name="_Toc423711152"/>
      <w:r w:rsidRPr="00364F49">
        <w:t>DNA/RNA</w:t>
      </w:r>
      <w:bookmarkEnd w:id="19"/>
    </w:p>
    <w:p w:rsidR="00483C80" w:rsidRPr="00483C80" w:rsidRDefault="00483C80" w:rsidP="00483C80">
      <w:r>
        <w:t>Blah blah</w:t>
      </w:r>
    </w:p>
    <w:p w:rsidR="006651FB" w:rsidRDefault="006651FB">
      <w:pPr>
        <w:rPr>
          <w:rFonts w:asciiTheme="majorHAnsi" w:eastAsiaTheme="majorEastAsia" w:hAnsiTheme="majorHAnsi" w:cstheme="majorBidi"/>
          <w:b/>
          <w:bCs/>
          <w:i/>
          <w:iCs/>
          <w:sz w:val="32"/>
          <w:szCs w:val="32"/>
        </w:rPr>
      </w:pPr>
      <w:r>
        <w:br w:type="page"/>
      </w:r>
    </w:p>
    <w:p w:rsidR="006651FB" w:rsidRPr="00FA56E6" w:rsidRDefault="00917222" w:rsidP="00FA56E6">
      <w:pPr>
        <w:pStyle w:val="Heading1"/>
      </w:pPr>
      <w:bookmarkStart w:id="20" w:name="_Toc423711153"/>
      <w:r w:rsidRPr="00917222">
        <w:t>Applications of molecular dynamics of crystals</w:t>
      </w:r>
      <w:bookmarkEnd w:id="20"/>
    </w:p>
    <w:p w:rsidR="00483C80" w:rsidRDefault="00917222" w:rsidP="00E2500F">
      <w:pPr>
        <w:pStyle w:val="Heading2"/>
        <w:numPr>
          <w:ilvl w:val="1"/>
          <w:numId w:val="2"/>
        </w:numPr>
      </w:pPr>
      <w:bookmarkStart w:id="21" w:name="_Toc423711154"/>
      <w:r w:rsidRPr="00917222">
        <w:t>Hairpin</w:t>
      </w:r>
      <w:bookmarkEnd w:id="21"/>
    </w:p>
    <w:p w:rsidR="00483C80" w:rsidRPr="00483C80"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bookmarkStart w:id="22" w:name="_Toc423711155"/>
      <w:r w:rsidRPr="00917222">
        <w:t>RnaseA</w:t>
      </w:r>
      <w:bookmarkEnd w:id="22"/>
    </w:p>
    <w:p w:rsidR="00483C80" w:rsidRPr="00483C80" w:rsidRDefault="00483C80" w:rsidP="00483C80">
      <w:r>
        <w:t>Blah blah</w:t>
      </w:r>
    </w:p>
    <w:p w:rsidR="006651FB" w:rsidRDefault="006651FB">
      <w:pPr>
        <w:rPr>
          <w:rFonts w:asciiTheme="majorHAnsi" w:eastAsiaTheme="majorEastAsia" w:hAnsiTheme="majorHAnsi" w:cstheme="majorBidi"/>
          <w:b/>
          <w:bCs/>
          <w:i/>
          <w:iCs/>
          <w:sz w:val="32"/>
          <w:szCs w:val="32"/>
        </w:rPr>
      </w:pPr>
      <w:r>
        <w:br w:type="page"/>
      </w:r>
    </w:p>
    <w:p w:rsidR="00917222" w:rsidRDefault="00917222" w:rsidP="00AA70F5">
      <w:pPr>
        <w:pStyle w:val="Heading1"/>
      </w:pPr>
      <w:bookmarkStart w:id="23" w:name="_Toc423711156"/>
      <w:r>
        <w:t>Improved crystallographic methods through crystal molecular dynamics</w:t>
      </w:r>
      <w:bookmarkEnd w:id="23"/>
    </w:p>
    <w:p w:rsidR="00917222" w:rsidRDefault="00917222" w:rsidP="00AA70F5">
      <w:pPr>
        <w:pStyle w:val="Heading2"/>
      </w:pPr>
      <w:bookmarkStart w:id="24" w:name="_Toc423711157"/>
      <w:r>
        <w:t>AFITT</w:t>
      </w:r>
      <w:bookmarkEnd w:id="24"/>
    </w:p>
    <w:p w:rsidR="00483C80" w:rsidRPr="00917222" w:rsidRDefault="00483C80" w:rsidP="00483C80">
      <w:r>
        <w:t>Blah blah</w:t>
      </w:r>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r>
        <w:t xml:space="preserve"> </w:t>
      </w:r>
      <w:bookmarkStart w:id="25" w:name="_Toc423711158"/>
      <w:r>
        <w:t>Phenix-Amber</w:t>
      </w:r>
      <w:bookmarkEnd w:id="25"/>
    </w:p>
    <w:p w:rsidR="00483C80" w:rsidRDefault="00483C80" w:rsidP="00483C80">
      <w:r>
        <w:t>Blah blah</w:t>
      </w:r>
    </w:p>
    <w:p w:rsidR="00FA56E6" w:rsidRDefault="00FA56E6">
      <w:pPr>
        <w:rPr>
          <w:b/>
          <w:i/>
          <w:sz w:val="32"/>
        </w:rPr>
      </w:pPr>
      <w:r>
        <w:br w:type="page"/>
      </w:r>
    </w:p>
    <w:p w:rsidR="006651FB" w:rsidRPr="00917222" w:rsidRDefault="006651FB" w:rsidP="004325F8">
      <w:pPr>
        <w:pStyle w:val="Heading1"/>
        <w:numPr>
          <w:ilvl w:val="0"/>
          <w:numId w:val="0"/>
        </w:numPr>
      </w:pPr>
      <w:bookmarkStart w:id="26" w:name="_Toc423711159"/>
      <w:r>
        <w:t>Bibliography</w:t>
      </w:r>
      <w:bookmarkEnd w:id="26"/>
    </w:p>
    <w:p w:rsidR="006651FB" w:rsidRPr="006651FB" w:rsidRDefault="006651FB">
      <w:pPr>
        <w:pStyle w:val="NormalWeb"/>
        <w:divId w:val="1002704093"/>
        <w:rPr>
          <w:rFonts w:ascii="Garamond" w:eastAsiaTheme="minorEastAsia" w:hAnsi="Garamond"/>
          <w:noProof/>
          <w:sz w:val="22"/>
        </w:rPr>
      </w:pPr>
      <w:r>
        <w:fldChar w:fldCharType="begin" w:fldLock="1"/>
      </w:r>
      <w:r>
        <w:instrText xml:space="preserve">ADDIN Mendeley Bibliography CSL_BIBLIOGRAPHY </w:instrText>
      </w:r>
      <w:r>
        <w:fldChar w:fldCharType="separate"/>
      </w:r>
      <w:r w:rsidRPr="006651FB">
        <w:rPr>
          <w:rFonts w:ascii="Garamond" w:hAnsi="Garamond"/>
          <w:noProof/>
          <w:sz w:val="22"/>
        </w:rPr>
        <w:t>1. Alder BJ, Wainwright TE. Studies in Molecular Dynamics. I. General Method. 1959;31(2):459.</w:t>
      </w:r>
    </w:p>
    <w:p w:rsidR="006651FB" w:rsidRPr="006651FB" w:rsidRDefault="006651FB">
      <w:pPr>
        <w:pStyle w:val="NormalWeb"/>
        <w:divId w:val="1002704093"/>
        <w:rPr>
          <w:rFonts w:ascii="Garamond" w:hAnsi="Garamond"/>
          <w:noProof/>
          <w:sz w:val="22"/>
        </w:rPr>
      </w:pPr>
      <w:r w:rsidRPr="006651FB">
        <w:rPr>
          <w:rFonts w:ascii="Garamond" w:hAnsi="Garamond"/>
          <w:noProof/>
          <w:sz w:val="22"/>
        </w:rPr>
        <w:t>2. Case DA, Babin V, Berryman JT, Betz RM, Cai Q, Cerutti DS, Cheatham, III TE, Darden TA, Duke RE, Gohlke H, et al. AMBER 14. 2014.</w:t>
      </w:r>
    </w:p>
    <w:p w:rsidR="006651FB" w:rsidRPr="006651FB" w:rsidRDefault="006651FB">
      <w:pPr>
        <w:pStyle w:val="NormalWeb"/>
        <w:divId w:val="1002704093"/>
        <w:rPr>
          <w:rFonts w:ascii="Garamond" w:hAnsi="Garamond"/>
          <w:noProof/>
          <w:sz w:val="22"/>
        </w:rPr>
      </w:pPr>
      <w:r w:rsidRPr="006651FB">
        <w:rPr>
          <w:rFonts w:ascii="Garamond" w:hAnsi="Garamond"/>
          <w:noProof/>
          <w:sz w:val="22"/>
        </w:rPr>
        <w:t>3. Hess B, Kutzner C, van der Spoel D, Lindahl E. GROMACS 4:  Algorithms for Highly Efficient, Load-Balanced, and Scalable Molecular Simulation. 2008;4(3):435–447.</w:t>
      </w:r>
    </w:p>
    <w:p w:rsidR="006651FB" w:rsidRPr="006651FB" w:rsidRDefault="006651FB">
      <w:pPr>
        <w:pStyle w:val="NormalWeb"/>
        <w:divId w:val="1002704093"/>
        <w:rPr>
          <w:rFonts w:ascii="Garamond" w:hAnsi="Garamond"/>
          <w:noProof/>
          <w:sz w:val="22"/>
        </w:rPr>
      </w:pPr>
      <w:r w:rsidRPr="006651FB">
        <w:rPr>
          <w:rFonts w:ascii="Garamond" w:hAnsi="Garamond"/>
          <w:noProof/>
          <w:sz w:val="22"/>
        </w:rPr>
        <w:t>4. Hynninen A-P, Crowley MF. New faster CHARMM molecular dynamics engine. 2014;35(5):406–13.</w:t>
      </w:r>
    </w:p>
    <w:p w:rsidR="006651FB" w:rsidRPr="006651FB" w:rsidRDefault="006651FB">
      <w:pPr>
        <w:pStyle w:val="NormalWeb"/>
        <w:divId w:val="1002704093"/>
        <w:rPr>
          <w:rFonts w:ascii="Garamond" w:hAnsi="Garamond"/>
          <w:noProof/>
          <w:sz w:val="22"/>
        </w:rPr>
      </w:pPr>
      <w:r w:rsidRPr="006651FB">
        <w:rPr>
          <w:rFonts w:ascii="Garamond" w:hAnsi="Garamond"/>
          <w:noProof/>
          <w:sz w:val="22"/>
        </w:rPr>
        <w:t>5. McCammon JA, Gelin BR, Karplus M. Dynamics of folded proteins. 1977;267(5612):585–590.</w:t>
      </w:r>
    </w:p>
    <w:p w:rsidR="006651FB" w:rsidRPr="006651FB" w:rsidRDefault="006651FB">
      <w:pPr>
        <w:pStyle w:val="NormalWeb"/>
        <w:divId w:val="1002704093"/>
        <w:rPr>
          <w:rFonts w:ascii="Garamond" w:hAnsi="Garamond"/>
          <w:noProof/>
          <w:sz w:val="22"/>
        </w:rPr>
      </w:pPr>
      <w:r w:rsidRPr="006651FB">
        <w:rPr>
          <w:rFonts w:ascii="Garamond" w:hAnsi="Garamond"/>
          <w:noProof/>
          <w:sz w:val="22"/>
        </w:rPr>
        <w:t xml:space="preserve">6. Rahman A. Correlations in the Motion of Atoms in Liquid Argon. 1964;136(2A):A405–A411. </w:t>
      </w:r>
    </w:p>
    <w:p w:rsidR="00483C80" w:rsidRPr="00483C80" w:rsidRDefault="006651FB" w:rsidP="00483C80">
      <w:pPr>
        <w:ind w:firstLine="0"/>
      </w:pPr>
      <w:r>
        <w:fldChar w:fldCharType="end"/>
      </w: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FB" w:rsidRDefault="006651FB" w:rsidP="003D2C93">
      <w:pPr>
        <w:spacing w:after="0" w:line="240" w:lineRule="auto"/>
      </w:pPr>
      <w:r>
        <w:separator/>
      </w:r>
    </w:p>
  </w:endnote>
  <w:endnote w:type="continuationSeparator" w:id="0">
    <w:p w:rsidR="006651FB" w:rsidRDefault="006651FB"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6651FB" w:rsidRDefault="006651FB">
        <w:pPr>
          <w:pStyle w:val="Footer"/>
          <w:jc w:val="center"/>
        </w:pPr>
        <w:r>
          <w:fldChar w:fldCharType="begin"/>
        </w:r>
        <w:r>
          <w:instrText xml:space="preserve"> PAGE   \* MERGEFORMAT </w:instrText>
        </w:r>
        <w:r>
          <w:fldChar w:fldCharType="separate"/>
        </w:r>
        <w:r w:rsidR="007E510F">
          <w:rPr>
            <w:noProof/>
          </w:rPr>
          <w:t>14</w:t>
        </w:r>
        <w:r>
          <w:rPr>
            <w:noProof/>
          </w:rPr>
          <w:fldChar w:fldCharType="end"/>
        </w:r>
      </w:p>
    </w:sdtContent>
  </w:sdt>
  <w:p w:rsidR="006651FB" w:rsidRDefault="00665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FB" w:rsidRDefault="006651FB" w:rsidP="003D2C93">
      <w:pPr>
        <w:spacing w:after="0" w:line="240" w:lineRule="auto"/>
      </w:pPr>
      <w:r>
        <w:separator/>
      </w:r>
    </w:p>
  </w:footnote>
  <w:footnote w:type="continuationSeparator" w:id="0">
    <w:p w:rsidR="006651FB" w:rsidRDefault="006651FB"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FB" w:rsidRDefault="00665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6616E"/>
    <w:rsid w:val="00071F18"/>
    <w:rsid w:val="00077290"/>
    <w:rsid w:val="00077759"/>
    <w:rsid w:val="00080573"/>
    <w:rsid w:val="0008196F"/>
    <w:rsid w:val="00091F98"/>
    <w:rsid w:val="0009430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572F7"/>
    <w:rsid w:val="0018284F"/>
    <w:rsid w:val="00190A19"/>
    <w:rsid w:val="001A2BC4"/>
    <w:rsid w:val="001A4D68"/>
    <w:rsid w:val="001C0FCF"/>
    <w:rsid w:val="001C25A8"/>
    <w:rsid w:val="001E0D5F"/>
    <w:rsid w:val="00203BD1"/>
    <w:rsid w:val="0024199B"/>
    <w:rsid w:val="00242BF8"/>
    <w:rsid w:val="00246536"/>
    <w:rsid w:val="00250565"/>
    <w:rsid w:val="00256B9A"/>
    <w:rsid w:val="002713CB"/>
    <w:rsid w:val="00276237"/>
    <w:rsid w:val="00280BF8"/>
    <w:rsid w:val="002821D0"/>
    <w:rsid w:val="0028456E"/>
    <w:rsid w:val="002B11FA"/>
    <w:rsid w:val="002C220F"/>
    <w:rsid w:val="002D2255"/>
    <w:rsid w:val="002E0D1E"/>
    <w:rsid w:val="002F3380"/>
    <w:rsid w:val="00303B20"/>
    <w:rsid w:val="00303E6B"/>
    <w:rsid w:val="003140EB"/>
    <w:rsid w:val="003149A9"/>
    <w:rsid w:val="0032012B"/>
    <w:rsid w:val="003470A7"/>
    <w:rsid w:val="00364F49"/>
    <w:rsid w:val="0036507F"/>
    <w:rsid w:val="00372D9C"/>
    <w:rsid w:val="00375F96"/>
    <w:rsid w:val="003829ED"/>
    <w:rsid w:val="003C20DA"/>
    <w:rsid w:val="003C5F8E"/>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325F8"/>
    <w:rsid w:val="00443003"/>
    <w:rsid w:val="004653E9"/>
    <w:rsid w:val="004654AB"/>
    <w:rsid w:val="00467C24"/>
    <w:rsid w:val="00483C80"/>
    <w:rsid w:val="004858C7"/>
    <w:rsid w:val="00497EDB"/>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B64DD"/>
    <w:rsid w:val="005C023B"/>
    <w:rsid w:val="005C4274"/>
    <w:rsid w:val="005D60A7"/>
    <w:rsid w:val="005D651D"/>
    <w:rsid w:val="005E5BF9"/>
    <w:rsid w:val="005E7933"/>
    <w:rsid w:val="00605B18"/>
    <w:rsid w:val="006203E7"/>
    <w:rsid w:val="00635229"/>
    <w:rsid w:val="0064267C"/>
    <w:rsid w:val="00657D11"/>
    <w:rsid w:val="006651FB"/>
    <w:rsid w:val="00673ADB"/>
    <w:rsid w:val="00673D91"/>
    <w:rsid w:val="00684BE5"/>
    <w:rsid w:val="00684E15"/>
    <w:rsid w:val="00686954"/>
    <w:rsid w:val="006B14B1"/>
    <w:rsid w:val="006B2111"/>
    <w:rsid w:val="006D6ED5"/>
    <w:rsid w:val="006E062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7E3439"/>
    <w:rsid w:val="007E510F"/>
    <w:rsid w:val="00802F2D"/>
    <w:rsid w:val="00806545"/>
    <w:rsid w:val="00814221"/>
    <w:rsid w:val="008245F2"/>
    <w:rsid w:val="0082463C"/>
    <w:rsid w:val="00832569"/>
    <w:rsid w:val="008372CE"/>
    <w:rsid w:val="00845E73"/>
    <w:rsid w:val="00851F27"/>
    <w:rsid w:val="008638E9"/>
    <w:rsid w:val="00875EDD"/>
    <w:rsid w:val="00881846"/>
    <w:rsid w:val="0089221D"/>
    <w:rsid w:val="00896FD3"/>
    <w:rsid w:val="008A4E45"/>
    <w:rsid w:val="008B0737"/>
    <w:rsid w:val="008B2BF2"/>
    <w:rsid w:val="008C6BC1"/>
    <w:rsid w:val="008D2AEB"/>
    <w:rsid w:val="008D44E5"/>
    <w:rsid w:val="008D7962"/>
    <w:rsid w:val="008F4CB8"/>
    <w:rsid w:val="00902715"/>
    <w:rsid w:val="00910F51"/>
    <w:rsid w:val="00912451"/>
    <w:rsid w:val="00917222"/>
    <w:rsid w:val="009214F1"/>
    <w:rsid w:val="00942F65"/>
    <w:rsid w:val="00946AD7"/>
    <w:rsid w:val="00975539"/>
    <w:rsid w:val="00980AB9"/>
    <w:rsid w:val="00981E3D"/>
    <w:rsid w:val="00982531"/>
    <w:rsid w:val="00991CFF"/>
    <w:rsid w:val="00996D66"/>
    <w:rsid w:val="00997433"/>
    <w:rsid w:val="009A05AE"/>
    <w:rsid w:val="009A4861"/>
    <w:rsid w:val="009C076E"/>
    <w:rsid w:val="009C60E1"/>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53E5D"/>
    <w:rsid w:val="00B63D24"/>
    <w:rsid w:val="00B978F8"/>
    <w:rsid w:val="00BC027C"/>
    <w:rsid w:val="00BC0DD1"/>
    <w:rsid w:val="00BC65D0"/>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C4A4B"/>
    <w:rsid w:val="00CD05FF"/>
    <w:rsid w:val="00CE1213"/>
    <w:rsid w:val="00CE4AA6"/>
    <w:rsid w:val="00CF2009"/>
    <w:rsid w:val="00CF517E"/>
    <w:rsid w:val="00D109E6"/>
    <w:rsid w:val="00D244F6"/>
    <w:rsid w:val="00D3418A"/>
    <w:rsid w:val="00D42381"/>
    <w:rsid w:val="00D55F11"/>
    <w:rsid w:val="00D61D4A"/>
    <w:rsid w:val="00D82A35"/>
    <w:rsid w:val="00D93D5B"/>
    <w:rsid w:val="00DA0B6D"/>
    <w:rsid w:val="00DC1165"/>
    <w:rsid w:val="00DC653B"/>
    <w:rsid w:val="00DE5C7B"/>
    <w:rsid w:val="00E00A8B"/>
    <w:rsid w:val="00E10A06"/>
    <w:rsid w:val="00E1602F"/>
    <w:rsid w:val="00E24745"/>
    <w:rsid w:val="00E2500F"/>
    <w:rsid w:val="00E27268"/>
    <w:rsid w:val="00E36162"/>
    <w:rsid w:val="00E90BE5"/>
    <w:rsid w:val="00EB0878"/>
    <w:rsid w:val="00EB415F"/>
    <w:rsid w:val="00EB79FD"/>
    <w:rsid w:val="00ED048C"/>
    <w:rsid w:val="00ED2B3E"/>
    <w:rsid w:val="00EE29F8"/>
    <w:rsid w:val="00F00478"/>
    <w:rsid w:val="00F0303B"/>
    <w:rsid w:val="00F123D8"/>
    <w:rsid w:val="00F21931"/>
    <w:rsid w:val="00F24946"/>
    <w:rsid w:val="00F365CD"/>
    <w:rsid w:val="00F873CB"/>
    <w:rsid w:val="00F90207"/>
    <w:rsid w:val="00FA56E6"/>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ying">
    <w:name w:val="playing"/>
    <w:basedOn w:val="Normal"/>
    <w:link w:val="playingChar"/>
    <w:qFormat/>
    <w:rsid w:val="006651FB"/>
    <w:rPr>
      <w:b/>
      <w:i/>
      <w:sz w:val="32"/>
    </w:rPr>
  </w:style>
  <w:style w:type="character" w:customStyle="1" w:styleId="playingChar">
    <w:name w:val="playing Char"/>
    <w:basedOn w:val="DefaultParagraphFont"/>
    <w:link w:val="playing"/>
    <w:rsid w:val="006651FB"/>
    <w:rPr>
      <w:b/>
      <w: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704093">
      <w:bodyDiv w:val="1"/>
      <w:marLeft w:val="0"/>
      <w:marRight w:val="0"/>
      <w:marTop w:val="0"/>
      <w:marBottom w:val="0"/>
      <w:divBdr>
        <w:top w:val="none" w:sz="0" w:space="0" w:color="auto"/>
        <w:left w:val="none" w:sz="0" w:space="0" w:color="auto"/>
        <w:bottom w:val="none" w:sz="0" w:space="0" w:color="auto"/>
        <w:right w:val="none" w:sz="0" w:space="0" w:color="auto"/>
      </w:divBdr>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65BA6-C9D0-47F3-9065-BF553EA5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4503</TotalTime>
  <Pages>34</Pages>
  <Words>9138</Words>
  <Characters>52088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61104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38</cp:revision>
  <dcterms:created xsi:type="dcterms:W3CDTF">2015-06-19T18:12:00Z</dcterms:created>
  <dcterms:modified xsi:type="dcterms:W3CDTF">2015-07-04T15:41:00Z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pjanowsk@rutgers.edu@www.mendeley.com</vt:lpwstr>
  </property>
  <property fmtid="{D5CDD505-2E9C-101B-9397-08002B2CF9AE}" pid="4" name="Mendeley Citation Style_1">
    <vt:lpwstr>http://www.zotero.org/styles/council-of-science-editors-alphabetical</vt:lpwstr>
  </property>
  <property fmtid="{D5CDD505-2E9C-101B-9397-08002B2CF9AE}" pid="5" name="Mendeley Recent Style Id 0_1">
    <vt:lpwstr>http://www.zotero.org/styles/acta-crystallographica-section-d-biological-crystallography</vt:lpwstr>
  </property>
  <property fmtid="{D5CDD505-2E9C-101B-9397-08002B2CF9AE}" pid="6" name="Mendeley Recent Style Name 0_1">
    <vt:lpwstr>Acta Crystallographica Section D: Biological Crystallography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http://www.zotero.org/styles/council-of-science-editors-alphabetical</vt:lpwstr>
  </property>
  <property fmtid="{D5CDD505-2E9C-101B-9397-08002B2CF9AE}" pid="10" name="Mendeley Recent Style Name 2_1">
    <vt:lpwstr>Council of Science Editors, Citation-Name (numeric, sorted alphabetically)</vt:lpwstr>
  </property>
  <property fmtid="{D5CDD505-2E9C-101B-9397-08002B2CF9AE}" pid="11" name="Mendeley Recent Style Id 3_1">
    <vt:lpwstr>http://www.zotero.org/styles/council-of-science-editors</vt:lpwstr>
  </property>
  <property fmtid="{D5CDD505-2E9C-101B-9397-08002B2CF9AE}" pid="12" name="Mendeley Recent Style Name 3_1">
    <vt:lpwstr>Council of Science Editors, Citation-Sequence (numeric)</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http://www.zotero.org/styles/protein-science</vt:lpwstr>
  </property>
  <property fmtid="{D5CDD505-2E9C-101B-9397-08002B2CF9AE}" pid="24" name="Mendeley Recent Style Name 9_1">
    <vt:lpwstr>Protein Science</vt:lpwstr>
  </property>
</Properties>
</file>