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Regulamin</w:t>
      </w:r>
      <w:r>
        <w:t xml:space="preserve"> </w:t>
      </w:r>
      <w:r>
        <w:t xml:space="preserve">Zajęć</w:t>
      </w:r>
    </w:p>
    <w:p>
      <w:pPr>
        <w:pStyle w:val="FirstParagraph"/>
      </w:pPr>
      <w:r>
        <w:t xml:space="preserve">Przedmiot: Wizualizacja Danych</w:t>
      </w:r>
    </w:p>
    <w:p>
      <w:pPr>
        <w:pStyle w:val="BodyText"/>
      </w:pPr>
      <w:r>
        <w:t xml:space="preserve">Rodzaj zajęć: wykład</w:t>
      </w:r>
    </w:p>
    <w:p>
      <w:pPr>
        <w:pStyle w:val="BodyText"/>
      </w:pPr>
      <w:r>
        <w:t xml:space="preserve">Kierunek: Informatyka</w:t>
      </w:r>
    </w:p>
    <w:p>
      <w:pPr>
        <w:pStyle w:val="BodyText"/>
      </w:pPr>
      <w:r>
        <w:t xml:space="preserve">Specjalność: Inżynieria systemów informatycznych</w:t>
      </w:r>
    </w:p>
    <w:p>
      <w:pPr>
        <w:pStyle w:val="BodyText"/>
      </w:pPr>
      <w:r>
        <w:t xml:space="preserve">Poziom studiów: studia pierwszego stopnia</w:t>
      </w:r>
    </w:p>
    <w:p>
      <w:pPr>
        <w:pStyle w:val="BodyText"/>
      </w:pPr>
      <w:r>
        <w:t xml:space="preserve">Rodzaj studiów: studia niestacjonarne</w:t>
      </w:r>
    </w:p>
    <w:p>
      <w:pPr>
        <w:pStyle w:val="BodyText"/>
      </w:pPr>
      <w:r>
        <w:t xml:space="preserve">Rok i semestr: rok I, semestr drugi</w:t>
      </w:r>
    </w:p>
    <w:p>
      <w:pPr>
        <w:pStyle w:val="BodyText"/>
      </w:pPr>
      <w:r>
        <w:t xml:space="preserve">Rok akademicki: 2018/2019</w:t>
      </w:r>
    </w:p>
    <w:p>
      <w:pPr>
        <w:pStyle w:val="BodyText"/>
      </w:pPr>
      <w:r>
        <w:t xml:space="preserve">Prowadzący: dr Piotr Jastrzębski,</w:t>
      </w:r>
      <w:r>
        <w:t xml:space="preserve"> </w:t>
      </w:r>
      <w:hyperlink r:id="rId21">
        <w:r>
          <w:rPr>
            <w:rStyle w:val="Hyperlink"/>
          </w:rPr>
          <w:t xml:space="preserve">piotr.jastrzebski@uwm.edu.pl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piojas@matman.uwm.edu.pl</w:t>
        </w:r>
      </w:hyperlink>
    </w:p>
    <w:p>
      <w:pPr>
        <w:pStyle w:val="BodyText"/>
      </w:pPr>
      <w:r>
        <w:t xml:space="preserve">Liczba punktów ECTS: 5</w:t>
      </w:r>
    </w:p>
    <w:p>
      <w:pPr>
        <w:pStyle w:val="Heading2"/>
      </w:pPr>
      <w:bookmarkStart w:id="23" w:name="wymagana-forma-uczestnictwa-w-zajeciach"/>
      <w:bookmarkEnd w:id="23"/>
      <w:r>
        <w:t xml:space="preserve">1. Wymagana forma uczestnictwa w zajęciach</w:t>
      </w:r>
    </w:p>
    <w:p>
      <w:pPr>
        <w:pStyle w:val="FirstParagraph"/>
      </w:pPr>
      <w:r>
        <w:t xml:space="preserve">Od uczestników wymagana jest obecność na wykładach.</w:t>
      </w:r>
    </w:p>
    <w:p>
      <w:pPr>
        <w:pStyle w:val="Heading2"/>
      </w:pPr>
      <w:bookmarkStart w:id="24" w:name="cele-ksztacenia."/>
      <w:bookmarkEnd w:id="24"/>
      <w:r>
        <w:t xml:space="preserve">2. Cele kształcenia.</w:t>
      </w:r>
    </w:p>
    <w:p>
      <w:pPr>
        <w:pStyle w:val="FirstParagraph"/>
      </w:pPr>
      <w:r>
        <w:t xml:space="preserve">Poznanie podstaw języka Python. Opanowanie podstawowych technik analizy i wizualizacji danych w Pythonie.</w:t>
      </w:r>
    </w:p>
    <w:p>
      <w:pPr>
        <w:pStyle w:val="Heading2"/>
      </w:pPr>
      <w:bookmarkStart w:id="25" w:name="efekty-ksztacenia."/>
      <w:bookmarkEnd w:id="25"/>
      <w:r>
        <w:t xml:space="preserve">3. Efekty kształcenia.</w:t>
      </w:r>
    </w:p>
    <w:p>
      <w:pPr>
        <w:pStyle w:val="FirstParagraph"/>
      </w:pPr>
      <w:r>
        <w:rPr>
          <w:b/>
        </w:rPr>
        <w:t xml:space="preserve">Wiedza</w:t>
      </w:r>
    </w:p>
    <w:p>
      <w:pPr>
        <w:pStyle w:val="BodyText"/>
      </w:pPr>
      <w:r>
        <w:t xml:space="preserve">W1 - Student wie jak stosować odpowiednie biblioteki Pythona do analizy i wizualizacji danych.</w:t>
      </w:r>
    </w:p>
    <w:p>
      <w:pPr>
        <w:pStyle w:val="BodyText"/>
      </w:pPr>
      <w:r>
        <w:rPr>
          <w:b/>
        </w:rPr>
        <w:t xml:space="preserve">Umiejętności</w:t>
      </w:r>
    </w:p>
    <w:p>
      <w:pPr>
        <w:pStyle w:val="BodyText"/>
      </w:pPr>
      <w:r>
        <w:t xml:space="preserve">U1 - Student potrafi zainstalować i przygotować środowiska Python do pracy. Dodatkowo student przetwarza i wizualizuje dane z wykorzystaniem odpowiednich bibliotek języka Python.</w:t>
      </w:r>
    </w:p>
    <w:p>
      <w:pPr>
        <w:pStyle w:val="BodyText"/>
      </w:pPr>
      <w:r>
        <w:rPr>
          <w:b/>
        </w:rPr>
        <w:t xml:space="preserve">Kompetencje społeczne</w:t>
      </w:r>
    </w:p>
    <w:p>
      <w:pPr>
        <w:pStyle w:val="BodyText"/>
      </w:pPr>
      <w:r>
        <w:t xml:space="preserve">K1 - Student potrafi formułować problemy i poprawnie je realizować, jest świadomy konieczności doskonalenia swoich umiejętności programistycznych.</w:t>
      </w:r>
    </w:p>
    <w:p>
      <w:pPr>
        <w:pStyle w:val="Heading2"/>
      </w:pPr>
      <w:bookmarkStart w:id="26" w:name="literatura."/>
      <w:bookmarkEnd w:id="26"/>
      <w:r>
        <w:t xml:space="preserve">4. Literatura.</w:t>
      </w:r>
    </w:p>
    <w:p>
      <w:pPr>
        <w:numPr>
          <w:numId w:val="1001"/>
          <w:ilvl w:val="0"/>
        </w:numPr>
      </w:pPr>
      <w:r>
        <w:t xml:space="preserve">Joel Grus, Data science od podstaw. Analiza danych w Pythonie, wyd. Helion, 2018.</w:t>
      </w:r>
    </w:p>
    <w:p>
      <w:pPr>
        <w:numPr>
          <w:numId w:val="1001"/>
          <w:ilvl w:val="0"/>
        </w:numPr>
      </w:pPr>
      <w:r>
        <w:t xml:space="preserve">Wes McKinney, Python w analizie danych. Przetwarzanie danych za pomocą pakietów Pandas i NumPy oraz środowiska IPython, wyd. Helion, 2018.</w:t>
      </w:r>
    </w:p>
    <w:p>
      <w:pPr>
        <w:numPr>
          <w:numId w:val="1001"/>
          <w:ilvl w:val="0"/>
        </w:numPr>
      </w:pPr>
      <w:r>
        <w:t xml:space="preserve">Paul Barry, Python. Rusz głową!, wyd. Helion, 2017.</w:t>
      </w:r>
    </w:p>
    <w:p>
      <w:pPr>
        <w:numPr>
          <w:numId w:val="1001"/>
          <w:ilvl w:val="0"/>
        </w:numPr>
      </w:pPr>
      <w:r>
        <w:t xml:space="preserve">Mark Lutz, Python. Leksykon kieszonkowy, wyd. Helion, 2014.</w:t>
      </w:r>
    </w:p>
    <w:p>
      <w:pPr>
        <w:numPr>
          <w:numId w:val="1001"/>
          <w:ilvl w:val="0"/>
        </w:numPr>
      </w:pPr>
      <w:r>
        <w:t xml:space="preserve">Brett Slatkin, Efektywny Python. 59 sposobów na lepszy kod, wyd. Helion, 2015.</w:t>
      </w:r>
    </w:p>
    <w:p>
      <w:pPr>
        <w:pStyle w:val="Heading2"/>
      </w:pPr>
      <w:bookmarkStart w:id="27" w:name="sposob-biezacej-kontroli-wynikow-nauczania."/>
      <w:bookmarkEnd w:id="27"/>
      <w:r>
        <w:t xml:space="preserve">5. Sposób bieżącej kontroli wyników nauczania.</w:t>
      </w:r>
    </w:p>
    <w:p>
      <w:pPr>
        <w:pStyle w:val="FirstParagraph"/>
      </w:pPr>
      <w:r>
        <w:t xml:space="preserve">Brak.</w:t>
      </w:r>
    </w:p>
    <w:p>
      <w:pPr>
        <w:pStyle w:val="Heading2"/>
      </w:pPr>
      <w:bookmarkStart w:id="28" w:name="egzamin"/>
      <w:bookmarkEnd w:id="28"/>
      <w:r>
        <w:t xml:space="preserve">6. Egzamin</w:t>
      </w:r>
    </w:p>
    <w:p>
      <w:pPr>
        <w:pStyle w:val="FirstParagraph"/>
      </w:pPr>
      <w:r>
        <w:t xml:space="preserve">Egzamin odbędzie się w formie komputerowej. Na egzaminie studenci dostaną klika zadań programistycznych. Będą to zadania typu: samodzielne napisanie kodu, uzupełnienie kodu by działał poprawnie, propozycja algorytmu do wybranego zagadnienia, zastosowanie technik analizy i</w:t>
      </w:r>
      <w:r>
        <w:t xml:space="preserve"> </w:t>
      </w:r>
      <w:r>
        <w:t xml:space="preserve">wizualizacji na przygotowanych danych itp. Wyniki zostaną ogłoszone w ciągu 7 dni od daty egzaminu w systemie USOS. Terminy egzaminów zostaną ustalone w porozumieniu ze studentami na jednym z wykładów i będą opublikowane na stronie www prowadzącego zajęcia. Warunkiem przystąpienia do egzaminu jest uzyskanie pozytywnej oceny z ćwiczeń.</w:t>
      </w:r>
    </w:p>
    <w:p>
      <w:pPr>
        <w:pStyle w:val="Heading2"/>
      </w:pPr>
      <w:bookmarkStart w:id="29" w:name="zasady-ustalania-oceny-z-egzaminu."/>
      <w:bookmarkEnd w:id="29"/>
      <w:r>
        <w:t xml:space="preserve">7. Zasady ustalania oceny z egzaminu.</w:t>
      </w:r>
    </w:p>
    <w:p>
      <w:pPr>
        <w:pStyle w:val="FirstParagraph"/>
      </w:pPr>
      <w:r>
        <w:t xml:space="preserve">Ocena z egzaminu będzie obliczana wg poniższego wzoru:</w:t>
      </w:r>
    </w:p>
    <w:p>
      <w:pPr>
        <w:pStyle w:val="Compact"/>
        <w:numPr>
          <w:numId w:val="1002"/>
          <w:ilvl w:val="0"/>
        </w:numPr>
      </w:pPr>
      <w:r>
        <w:t xml:space="preserve">0% - 50% punktów - ocena niedostateczna (2,0)</w:t>
      </w:r>
    </w:p>
    <w:p>
      <w:pPr>
        <w:pStyle w:val="Compact"/>
        <w:numPr>
          <w:numId w:val="1002"/>
          <w:ilvl w:val="0"/>
        </w:numPr>
      </w:pPr>
      <w:r>
        <w:t xml:space="preserve">51% - 64% punktów - ocena dostateczna (3,0)</w:t>
      </w:r>
    </w:p>
    <w:p>
      <w:pPr>
        <w:pStyle w:val="Compact"/>
        <w:numPr>
          <w:numId w:val="1002"/>
          <w:ilvl w:val="0"/>
        </w:numPr>
      </w:pPr>
      <w:r>
        <w:t xml:space="preserve">65% - 74% punktów - ocena dostateczna plus (3,5)</w:t>
      </w:r>
    </w:p>
    <w:p>
      <w:pPr>
        <w:pStyle w:val="Compact"/>
        <w:numPr>
          <w:numId w:val="1002"/>
          <w:ilvl w:val="0"/>
        </w:numPr>
      </w:pPr>
      <w:r>
        <w:t xml:space="preserve">75% - 84% punktów - ocena dobra (4,0)</w:t>
      </w:r>
    </w:p>
    <w:p>
      <w:pPr>
        <w:pStyle w:val="Compact"/>
        <w:numPr>
          <w:numId w:val="1002"/>
          <w:ilvl w:val="0"/>
        </w:numPr>
      </w:pPr>
      <w:r>
        <w:t xml:space="preserve">85% - 90% punktów - ocena dobra plus (4,5)</w:t>
      </w:r>
    </w:p>
    <w:p>
      <w:pPr>
        <w:pStyle w:val="Compact"/>
        <w:numPr>
          <w:numId w:val="1002"/>
          <w:ilvl w:val="0"/>
        </w:numPr>
      </w:pPr>
      <w:r>
        <w:t xml:space="preserve">91% - 100% punktów - ocena bardzo dobra (5,0)</w:t>
      </w:r>
    </w:p>
    <w:p>
      <w:pPr>
        <w:pStyle w:val="Heading2"/>
      </w:pPr>
      <w:bookmarkStart w:id="30" w:name="mozliwosc-korzystania-z-materiaow-pomocniczych-podczas-zaliczenia."/>
      <w:bookmarkEnd w:id="30"/>
      <w:r>
        <w:t xml:space="preserve">8. Możliwość korzystania z materiałów pomocniczych podczas zaliczenia.</w:t>
      </w:r>
    </w:p>
    <w:p>
      <w:pPr>
        <w:pStyle w:val="FirstParagraph"/>
      </w:pPr>
      <w:r>
        <w:t xml:space="preserve">Brak możliwości korzystania ze wszelkich materiałów pomocniczych.</w:t>
      </w:r>
    </w:p>
    <w:p>
      <w:pPr>
        <w:pStyle w:val="Heading2"/>
      </w:pPr>
      <w:bookmarkStart w:id="31" w:name="zasada-ustalania-oceny-koncowej-zaliczenia-przedmiotu."/>
      <w:bookmarkEnd w:id="31"/>
      <w:r>
        <w:t xml:space="preserve">9. Zasada ustalania oceny końcowej zaliczenia przedmiotu.</w:t>
      </w:r>
    </w:p>
    <w:p>
      <w:pPr>
        <w:pStyle w:val="FirstParagraph"/>
      </w:pPr>
      <w:r>
        <w:t xml:space="preserve">Zaliczenie wykładu będzie przyznane tym uczestnikom zajęć, którzy otrzymają pozytywną ocenę z ćwiczeń oraz pozytywną ocenę z egzaminu. Oceną końcową jest ocena za egzamin. Studenci, którzy uzyskali ocenę bardzo dobrą (5,0) z ćwiczeń, zostaną zwolnieni z egzaminu z oceną końcową bardzo dobry (5,0).</w:t>
      </w:r>
    </w:p>
    <w:p>
      <w:pPr>
        <w:pStyle w:val="Heading2"/>
      </w:pPr>
      <w:bookmarkStart w:id="32" w:name="konsultacje."/>
      <w:bookmarkEnd w:id="32"/>
      <w:r>
        <w:t xml:space="preserve">10. Konsultacje.</w:t>
      </w:r>
    </w:p>
    <w:p>
      <w:pPr>
        <w:pStyle w:val="FirstParagraph"/>
      </w:pPr>
      <w:r>
        <w:t xml:space="preserve">Aktualne terminy konsultacji dostępne są w systemie USOS i na stronie prowadzącego zajęcia.</w:t>
      </w:r>
    </w:p>
    <w:p>
      <w:pPr>
        <w:pStyle w:val="BodyText"/>
      </w:pPr>
      <w:r>
        <w:t xml:space="preserve">Ostatnia aktualizacja pliku: 2019-02-23 20:17:28.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0e4a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283fae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2d77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mailto:piojas@matman.uwm.edu.pl" TargetMode="External" /><Relationship Type="http://schemas.openxmlformats.org/officeDocument/2006/relationships/hyperlink" Id="rId21" Target="mailto:piotr.jastrzebski@uwm.edu.p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piojas@matman.uwm.edu.pl" TargetMode="External" /><Relationship Type="http://schemas.openxmlformats.org/officeDocument/2006/relationships/hyperlink" Id="rId21" Target="mailto:piotr.jastrzebski@uwm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Regulamin Zajęć</dc:title>
  <dc:creator/>
  <dcterms:created xsi:type="dcterms:W3CDTF">2019-02-23T19:17:29Z</dcterms:created>
  <dcterms:modified xsi:type="dcterms:W3CDTF">2019-02-23T19:17:29Z</dcterms:modified>
</cp:coreProperties>
</file>