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34"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393"/>
        <w:gridCol w:w="4514"/>
      </w:tblGrid>
      <w:tr w:rsidR="00A6636D" w14:paraId="25387411" w14:textId="77777777" w:rsidTr="00B8603A">
        <w:trPr>
          <w:trHeight w:val="851"/>
        </w:trPr>
        <w:tc>
          <w:tcPr>
            <w:tcW w:w="2466" w:type="pct"/>
            <w:vAlign w:val="center"/>
          </w:tcPr>
          <w:p w14:paraId="6F36A6A8" w14:textId="77777777" w:rsidR="00A6636D" w:rsidRPr="00554BCE" w:rsidRDefault="00A6636D" w:rsidP="00B8603A">
            <w:pPr>
              <w:spacing w:before="40" w:after="40"/>
              <w:contextualSpacing/>
              <w:jc w:val="both"/>
              <w:rPr>
                <w:b/>
                <w:sz w:val="36"/>
                <w:szCs w:val="36"/>
              </w:rPr>
            </w:pPr>
          </w:p>
        </w:tc>
        <w:tc>
          <w:tcPr>
            <w:tcW w:w="2534" w:type="pct"/>
            <w:vAlign w:val="center"/>
          </w:tcPr>
          <w:p w14:paraId="1EA46EB9" w14:textId="77777777" w:rsidR="00A6636D" w:rsidRPr="00554BCE" w:rsidRDefault="00A6636D" w:rsidP="00B8603A">
            <w:pPr>
              <w:spacing w:before="40" w:after="40"/>
              <w:contextualSpacing/>
              <w:jc w:val="both"/>
              <w:rPr>
                <w:b/>
                <w:sz w:val="36"/>
                <w:szCs w:val="36"/>
              </w:rPr>
            </w:pPr>
            <w:r>
              <w:rPr>
                <w:noProof/>
              </w:rPr>
              <w:drawing>
                <wp:inline distT="0" distB="0" distL="0" distR="0" wp14:anchorId="00EF9653" wp14:editId="02669917">
                  <wp:extent cx="2759287" cy="496570"/>
                  <wp:effectExtent l="0" t="0" r="3175" b="0"/>
                  <wp:docPr id="2" name="Picture 2"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5952" cy="497769"/>
                          </a:xfrm>
                          <a:prstGeom prst="rect">
                            <a:avLst/>
                          </a:prstGeom>
                          <a:noFill/>
                          <a:ln>
                            <a:noFill/>
                          </a:ln>
                        </pic:spPr>
                      </pic:pic>
                    </a:graphicData>
                  </a:graphic>
                </wp:inline>
              </w:drawing>
            </w:r>
          </w:p>
        </w:tc>
      </w:tr>
    </w:tbl>
    <w:p w14:paraId="01C9873F" w14:textId="77777777" w:rsidR="00A6636D" w:rsidRDefault="00A6636D" w:rsidP="00A6636D">
      <w:pPr>
        <w:jc w:val="both"/>
        <w:rPr>
          <w:b/>
          <w:bCs/>
          <w:sz w:val="28"/>
          <w:szCs w:val="28"/>
        </w:rPr>
      </w:pPr>
    </w:p>
    <w:p w14:paraId="2B5631E9" w14:textId="77777777" w:rsidR="00A6636D" w:rsidRDefault="00A6636D" w:rsidP="00A6636D">
      <w:pPr>
        <w:jc w:val="both"/>
        <w:rPr>
          <w:b/>
          <w:bCs/>
          <w:sz w:val="28"/>
          <w:szCs w:val="28"/>
        </w:rPr>
      </w:pPr>
    </w:p>
    <w:p w14:paraId="24C59010" w14:textId="77777777" w:rsidR="00A6636D" w:rsidRDefault="00A6636D" w:rsidP="00A6636D">
      <w:pPr>
        <w:jc w:val="both"/>
        <w:rPr>
          <w:b/>
          <w:bCs/>
          <w:sz w:val="28"/>
          <w:szCs w:val="28"/>
        </w:rPr>
      </w:pPr>
      <w:r w:rsidRPr="00256F39">
        <w:rPr>
          <w:b/>
          <w:bCs/>
          <w:sz w:val="28"/>
          <w:szCs w:val="28"/>
        </w:rPr>
        <w:t>S117 Practice Guidance</w:t>
      </w:r>
    </w:p>
    <w:p w14:paraId="4A348D2E" w14:textId="77777777" w:rsidR="00A6636D" w:rsidRDefault="00A6636D" w:rsidP="00A6636D">
      <w:pPr>
        <w:jc w:val="both"/>
        <w:rPr>
          <w:b/>
          <w:bCs/>
          <w:sz w:val="28"/>
          <w:szCs w:val="28"/>
        </w:rPr>
      </w:pPr>
    </w:p>
    <w:p w14:paraId="5D18EF9B" w14:textId="77777777" w:rsidR="00A6636D" w:rsidRPr="00A012C8" w:rsidRDefault="00A6636D" w:rsidP="00A6636D">
      <w:pPr>
        <w:jc w:val="both"/>
        <w:rPr>
          <w:b/>
          <w:bCs/>
          <w:i/>
          <w:iCs/>
          <w:u w:val="single"/>
        </w:rPr>
      </w:pPr>
      <w:r w:rsidRPr="00A012C8">
        <w:rPr>
          <w:b/>
          <w:bCs/>
          <w:u w:val="single"/>
        </w:rPr>
        <w:t>F</w:t>
      </w:r>
      <w:r w:rsidRPr="00A012C8">
        <w:rPr>
          <w:b/>
          <w:bCs/>
          <w:i/>
          <w:iCs/>
          <w:u w:val="single"/>
        </w:rPr>
        <w:t xml:space="preserve">ollowing the Supreme Court Ruling of R (on the application of Worcestershire County Council) v Secretary of State for Health and Social Care (2023) UKSC 31 </w:t>
      </w:r>
    </w:p>
    <w:p w14:paraId="20ACFB9B" w14:textId="77777777" w:rsidR="00A6636D" w:rsidRDefault="00A6636D" w:rsidP="00A6636D">
      <w:pPr>
        <w:jc w:val="both"/>
        <w:rPr>
          <w:b/>
          <w:bCs/>
          <w:sz w:val="28"/>
          <w:szCs w:val="28"/>
        </w:rPr>
      </w:pPr>
    </w:p>
    <w:p w14:paraId="273D2B2C" w14:textId="77777777" w:rsidR="00A6636D" w:rsidRDefault="00A6636D" w:rsidP="00A6636D">
      <w:pPr>
        <w:jc w:val="both"/>
      </w:pPr>
      <w:r>
        <w:t xml:space="preserve">Entitlement to S117 aftercare does not link to which local authority undertakes the MHA assessment but instead aligns to where the person is ordinarily resident at the point of </w:t>
      </w:r>
      <w:r w:rsidRPr="00F218E4">
        <w:rPr>
          <w:u w:val="single"/>
        </w:rPr>
        <w:t>subsequent</w:t>
      </w:r>
      <w:r>
        <w:t xml:space="preserve"> (relevant) detention.  </w:t>
      </w:r>
    </w:p>
    <w:p w14:paraId="70AE03DC" w14:textId="77777777" w:rsidR="00A6636D" w:rsidRDefault="00A6636D" w:rsidP="00A6636D">
      <w:pPr>
        <w:jc w:val="both"/>
      </w:pPr>
    </w:p>
    <w:p w14:paraId="5ED6F6B2" w14:textId="77777777" w:rsidR="00A6636D" w:rsidRDefault="00A6636D" w:rsidP="00A6636D">
      <w:pPr>
        <w:jc w:val="both"/>
      </w:pPr>
      <w:r w:rsidRPr="00B60540">
        <w:t xml:space="preserve">The LSSA where the person is </w:t>
      </w:r>
      <w:r>
        <w:t>currently r</w:t>
      </w:r>
      <w:r w:rsidRPr="00B60540">
        <w:t xml:space="preserve">esident has responsibility for </w:t>
      </w:r>
      <w:r>
        <w:t>ensuring all n</w:t>
      </w:r>
      <w:r w:rsidRPr="00B60540">
        <w:t xml:space="preserve">ecessary information (as a minimum the Care Act assessment, nursing assessment and consent form) </w:t>
      </w:r>
      <w:r>
        <w:t>are</w:t>
      </w:r>
      <w:r w:rsidRPr="00B60540">
        <w:t xml:space="preserve"> provided to the LSSA responsible for S117 aftercare to inform their decision making with respect to funding.</w:t>
      </w:r>
      <w:r>
        <w:t xml:space="preserve">  It is possible that S117 panels/decision makers may not agree with the information provided, in which case further discussion may be required.  Reimbursement for undertaking this work cannot be sought given this is a responsibility of LSSAs where the person is resident. </w:t>
      </w:r>
    </w:p>
    <w:p w14:paraId="77C2FA87" w14:textId="77777777" w:rsidR="00A6636D" w:rsidRDefault="00A6636D" w:rsidP="00A6636D">
      <w:pPr>
        <w:jc w:val="both"/>
      </w:pPr>
    </w:p>
    <w:p w14:paraId="0E121484" w14:textId="77777777" w:rsidR="00A6636D" w:rsidRDefault="00A6636D" w:rsidP="00A6636D">
      <w:pPr>
        <w:jc w:val="both"/>
      </w:pPr>
      <w:r>
        <w:t xml:space="preserve">Decision making around S117 funding responsibility is variable across LSSAs, with some LSSAs having clear guidance as to what this will cover, </w:t>
      </w:r>
      <w:proofErr w:type="spellStart"/>
      <w:r>
        <w:t>ie</w:t>
      </w:r>
      <w:proofErr w:type="spellEnd"/>
      <w:r>
        <w:t xml:space="preserve"> excluding needs arising from physical ill health.  You may therefore get asked to provide a breakdown of costs. </w:t>
      </w:r>
    </w:p>
    <w:p w14:paraId="66A9CF03" w14:textId="77777777" w:rsidR="00A6636D" w:rsidRDefault="00A6636D" w:rsidP="00A6636D">
      <w:pPr>
        <w:jc w:val="both"/>
      </w:pPr>
    </w:p>
    <w:p w14:paraId="1B7795BC" w14:textId="50D374A3" w:rsidR="00A6636D" w:rsidRDefault="00A6636D" w:rsidP="00A6636D">
      <w:pPr>
        <w:jc w:val="both"/>
      </w:pPr>
      <w:r>
        <w:t xml:space="preserve">If a person is resident in Nottinghamshire and it is agreed S117 responsibility should transfer to NCC from another LSSA, then full responsibility for care will sit with NCC at the point that all necessary information has been shared and acceptance formally agreed (see appendix A for suggested letter to be sent in the first instance). </w:t>
      </w:r>
    </w:p>
    <w:p w14:paraId="55B8197F" w14:textId="77777777" w:rsidR="00A6636D" w:rsidRDefault="00A6636D" w:rsidP="00A6636D">
      <w:pPr>
        <w:jc w:val="both"/>
      </w:pPr>
    </w:p>
    <w:p w14:paraId="12B712ED" w14:textId="77777777" w:rsidR="00A6636D" w:rsidRDefault="00A6636D" w:rsidP="00A6636D">
      <w:pPr>
        <w:jc w:val="both"/>
      </w:pPr>
      <w:r>
        <w:t>Referrals from wards discharging people should be made to the LSSA with current S117 aftercare responsibility.  It is the responsibility of the LSSAs with current S117 responsibility to make representation to Nottinghamshire County Council if they feel this responsibility should be transferred across in line with the Supreme Court ruling.  In these circumstances any transfers of S117 responsibility will only take place once all information has been shared and formal agreement has been reached.</w:t>
      </w:r>
    </w:p>
    <w:p w14:paraId="145DD642" w14:textId="77777777" w:rsidR="00A6636D" w:rsidRDefault="00A6636D" w:rsidP="00A6636D">
      <w:pPr>
        <w:jc w:val="both"/>
      </w:pPr>
    </w:p>
    <w:p w14:paraId="6EF15261" w14:textId="77777777" w:rsidR="00A6636D" w:rsidRDefault="00A6636D" w:rsidP="00A6636D">
      <w:pPr>
        <w:jc w:val="both"/>
      </w:pPr>
      <w:r>
        <w:t xml:space="preserve">When organising transfers of care/funding, all necessary parties need to be kept informed, including care providers and mosaic updated accordingly, including changes to legal status and specific details of which LSSA has S117 responsibility.  </w:t>
      </w:r>
    </w:p>
    <w:p w14:paraId="3AF23A1E" w14:textId="77777777" w:rsidR="00A6636D" w:rsidRDefault="00A6636D" w:rsidP="00A6636D">
      <w:pPr>
        <w:jc w:val="both"/>
      </w:pPr>
    </w:p>
    <w:p w14:paraId="79AC5382" w14:textId="77777777" w:rsidR="00A6636D" w:rsidRDefault="00A6636D" w:rsidP="00A6636D">
      <w:pPr>
        <w:jc w:val="both"/>
      </w:pPr>
      <w:r>
        <w:t xml:space="preserve">Confirmation of acceptance of S117 by NCC must be formally given in writing.  </w:t>
      </w:r>
    </w:p>
    <w:p w14:paraId="630C8E6C" w14:textId="77777777" w:rsidR="00A6636D" w:rsidRDefault="00A6636D" w:rsidP="00A6636D">
      <w:pPr>
        <w:jc w:val="both"/>
      </w:pPr>
    </w:p>
    <w:p w14:paraId="73C0AA29" w14:textId="77777777" w:rsidR="00A6636D" w:rsidRDefault="00A6636D" w:rsidP="00A6636D">
      <w:pPr>
        <w:jc w:val="both"/>
      </w:pPr>
      <w:r>
        <w:t xml:space="preserve">Under S13 of the MHA it is sometimes necessary to make a S3 application for someone who is temporarily in Nottinghamshire, </w:t>
      </w:r>
      <w:proofErr w:type="spellStart"/>
      <w:r>
        <w:t>ie</w:t>
      </w:r>
      <w:proofErr w:type="spellEnd"/>
      <w:r>
        <w:t xml:space="preserve"> in hospital informally.  In situations where S117 responsibility has not been agreed it is good practice to let the other LSSA know you are undertaking this MHA assessment but that you believe the other LSSA </w:t>
      </w:r>
      <w:r>
        <w:lastRenderedPageBreak/>
        <w:t>will retain S117 responsibility.  Whilst the S117 aftercare responsibility links to OR rather than the LSSA that undertakes the MHA assessment clarification of this can assist in resolving any potential disputes.</w:t>
      </w:r>
    </w:p>
    <w:p w14:paraId="414CDA6F" w14:textId="77777777" w:rsidR="00A6636D" w:rsidRDefault="00A6636D" w:rsidP="00A6636D">
      <w:pPr>
        <w:jc w:val="both"/>
      </w:pPr>
    </w:p>
    <w:p w14:paraId="3C64B1C3" w14:textId="77777777" w:rsidR="00A6636D" w:rsidRDefault="00A6636D" w:rsidP="00A6636D">
      <w:pPr>
        <w:jc w:val="both"/>
      </w:pPr>
      <w:r>
        <w:t>If a person leaving hospital wishes to be discharged to an area that doesn’t hold responsibility for S117 aftercare, the transfer of care (not funding) should include confirmation of the relevant LSSA that holds S117 responsibility.</w:t>
      </w:r>
    </w:p>
    <w:p w14:paraId="7E044CB8" w14:textId="77777777" w:rsidR="00A6636D" w:rsidRDefault="00A6636D" w:rsidP="00A6636D">
      <w:pPr>
        <w:jc w:val="both"/>
      </w:pPr>
    </w:p>
    <w:p w14:paraId="0600289B" w14:textId="77777777" w:rsidR="00A6636D" w:rsidRDefault="00A6636D" w:rsidP="00A6636D">
      <w:pPr>
        <w:jc w:val="both"/>
      </w:pPr>
      <w:r>
        <w:t>If a person moves into Nottinghamshire following a best interest decision (because the person lacks capacity) the same guidance applies as if they had capacity.</w:t>
      </w:r>
    </w:p>
    <w:p w14:paraId="4F227C3A" w14:textId="77777777" w:rsidR="00A6636D" w:rsidRDefault="00A6636D" w:rsidP="00A6636D">
      <w:pPr>
        <w:jc w:val="both"/>
      </w:pPr>
      <w:r>
        <w:t xml:space="preserve">    </w:t>
      </w:r>
    </w:p>
    <w:p w14:paraId="7904A691" w14:textId="77777777" w:rsidR="00A6636D" w:rsidRDefault="00A6636D" w:rsidP="00A6636D">
      <w:pPr>
        <w:jc w:val="both"/>
      </w:pPr>
      <w:r>
        <w:t xml:space="preserve">There may be occasions where NCC accepts a referral for </w:t>
      </w:r>
      <w:proofErr w:type="gramStart"/>
      <w:r>
        <w:t>a</w:t>
      </w:r>
      <w:proofErr w:type="gramEnd"/>
      <w:r>
        <w:t xml:space="preserve"> MHA assessment for a person in Nottinghamshire where the S3 had not been undertaken by the responsible LSSA prior to the S2 expiring, resulting in the person becoming informal.  In these situations advice should be sought from Legal services.</w:t>
      </w:r>
    </w:p>
    <w:p w14:paraId="4276FF4A" w14:textId="77777777" w:rsidR="00A6636D" w:rsidRDefault="00A6636D" w:rsidP="00A6636D">
      <w:pPr>
        <w:jc w:val="both"/>
      </w:pPr>
    </w:p>
    <w:p w14:paraId="6A2C8209" w14:textId="77777777" w:rsidR="00A6636D" w:rsidRDefault="00A6636D" w:rsidP="00A6636D">
      <w:pPr>
        <w:jc w:val="both"/>
      </w:pPr>
      <w:r>
        <w:t>For all complex situations or where there is a dispute, information should be sent to Legal services to pursue resolution.  In these situations a person’s care should not be adversely affected.  NCC should undertake the work on a ‘without prejudice’ basis confirming this with the other LSSA accordingly together with the reasons why.</w:t>
      </w:r>
    </w:p>
    <w:p w14:paraId="48859066" w14:textId="77777777" w:rsidR="00A6636D" w:rsidRDefault="00A6636D" w:rsidP="00A6636D">
      <w:pPr>
        <w:jc w:val="both"/>
      </w:pPr>
    </w:p>
    <w:p w14:paraId="47017FEE" w14:textId="77777777" w:rsidR="00A6636D" w:rsidRDefault="00A6636D" w:rsidP="00A6636D">
      <w:pPr>
        <w:jc w:val="both"/>
      </w:pPr>
      <w:r>
        <w:t xml:space="preserve">Section 117(4) states that disputes between LSSAs about a person’s ordinary residence under S117 may be referred to and determined by the Secretary of State. </w:t>
      </w:r>
    </w:p>
    <w:p w14:paraId="1F95B65D" w14:textId="77777777" w:rsidR="00A6636D" w:rsidRDefault="00A6636D" w:rsidP="00A6636D">
      <w:pPr>
        <w:jc w:val="both"/>
      </w:pPr>
    </w:p>
    <w:p w14:paraId="4D81CCA6" w14:textId="77777777" w:rsidR="00A6636D" w:rsidRDefault="00A6636D" w:rsidP="00A6636D">
      <w:pPr>
        <w:jc w:val="both"/>
      </w:pPr>
    </w:p>
    <w:p w14:paraId="0794E55C" w14:textId="77777777" w:rsidR="00A6636D" w:rsidRDefault="00A6636D" w:rsidP="00A6636D">
      <w:pPr>
        <w:jc w:val="both"/>
      </w:pPr>
      <w:r>
        <w:t xml:space="preserve"> </w:t>
      </w:r>
    </w:p>
    <w:p w14:paraId="762FA0DB" w14:textId="77777777" w:rsidR="00A6636D" w:rsidRDefault="00A6636D" w:rsidP="00A6636D">
      <w:pPr>
        <w:jc w:val="both"/>
      </w:pPr>
    </w:p>
    <w:p w14:paraId="1C3AF8BB" w14:textId="77777777" w:rsidR="00A6636D" w:rsidRDefault="00A6636D" w:rsidP="00A6636D">
      <w:pPr>
        <w:jc w:val="both"/>
      </w:pPr>
    </w:p>
    <w:p w14:paraId="1D64EB7D" w14:textId="77777777" w:rsidR="00A6636D" w:rsidRDefault="00A6636D" w:rsidP="00A6636D">
      <w:pPr>
        <w:jc w:val="both"/>
      </w:pPr>
    </w:p>
    <w:p w14:paraId="43AACDD0" w14:textId="77777777" w:rsidR="00A6636D" w:rsidRDefault="00A6636D" w:rsidP="00A6636D">
      <w:pPr>
        <w:jc w:val="both"/>
      </w:pPr>
    </w:p>
    <w:p w14:paraId="0AA66F45" w14:textId="77777777" w:rsidR="00A6636D" w:rsidRDefault="00A6636D" w:rsidP="00A6636D">
      <w:pPr>
        <w:jc w:val="both"/>
      </w:pPr>
    </w:p>
    <w:p w14:paraId="6C2948D4" w14:textId="44F230FA" w:rsidR="00A6636D" w:rsidRDefault="00A6636D" w:rsidP="00A6636D">
      <w:pPr>
        <w:jc w:val="right"/>
        <w:rPr>
          <w:b/>
          <w:bCs/>
          <w:i/>
          <w:iCs/>
        </w:rPr>
      </w:pPr>
      <w:r w:rsidRPr="00807A83">
        <w:rPr>
          <w:b/>
          <w:bCs/>
          <w:i/>
          <w:iCs/>
        </w:rPr>
        <w:t>Jacky Ingerson</w:t>
      </w:r>
      <w:r w:rsidR="00D23174">
        <w:rPr>
          <w:b/>
          <w:bCs/>
          <w:i/>
          <w:iCs/>
        </w:rPr>
        <w:t xml:space="preserve">, </w:t>
      </w:r>
      <w:r w:rsidRPr="00807A83">
        <w:rPr>
          <w:b/>
          <w:bCs/>
          <w:i/>
          <w:iCs/>
        </w:rPr>
        <w:t>Principal AMHP Lead</w:t>
      </w:r>
    </w:p>
    <w:p w14:paraId="57856786" w14:textId="49CF6CC4" w:rsidR="00D23174" w:rsidRPr="00807A83" w:rsidRDefault="00D23174" w:rsidP="00A6636D">
      <w:pPr>
        <w:jc w:val="right"/>
        <w:rPr>
          <w:b/>
          <w:bCs/>
          <w:i/>
          <w:iCs/>
        </w:rPr>
      </w:pPr>
      <w:r>
        <w:rPr>
          <w:b/>
          <w:bCs/>
          <w:i/>
          <w:iCs/>
        </w:rPr>
        <w:t>(</w:t>
      </w:r>
      <w:proofErr w:type="gramStart"/>
      <w:r>
        <w:rPr>
          <w:b/>
          <w:bCs/>
          <w:i/>
          <w:iCs/>
        </w:rPr>
        <w:t>in</w:t>
      </w:r>
      <w:proofErr w:type="gramEnd"/>
      <w:r>
        <w:rPr>
          <w:b/>
          <w:bCs/>
          <w:i/>
          <w:iCs/>
        </w:rPr>
        <w:t xml:space="preserve"> conjunction with Legal services)</w:t>
      </w:r>
    </w:p>
    <w:p w14:paraId="06DBE2A8" w14:textId="7CFEBACD" w:rsidR="00A6636D" w:rsidRDefault="00D23174" w:rsidP="00A6636D">
      <w:pPr>
        <w:jc w:val="right"/>
      </w:pPr>
      <w:r>
        <w:rPr>
          <w:b/>
          <w:bCs/>
          <w:i/>
          <w:iCs/>
        </w:rPr>
        <w:t>27</w:t>
      </w:r>
      <w:r w:rsidR="00A6636D" w:rsidRPr="00807A83">
        <w:rPr>
          <w:b/>
          <w:bCs/>
          <w:i/>
          <w:iCs/>
        </w:rPr>
        <w:t>/10/23</w:t>
      </w:r>
      <w:r w:rsidR="00A6636D">
        <w:br w:type="page"/>
      </w:r>
    </w:p>
    <w:p w14:paraId="4CFA307E" w14:textId="4CCB6AFE" w:rsidR="00A6636D" w:rsidRDefault="00A6636D" w:rsidP="00A6636D">
      <w:pPr>
        <w:jc w:val="right"/>
        <w:rPr>
          <w:b/>
          <w:bCs/>
        </w:rPr>
      </w:pPr>
      <w:r>
        <w:rPr>
          <w:b/>
          <w:bCs/>
        </w:rPr>
        <w:lastRenderedPageBreak/>
        <w:t>Appendix A</w:t>
      </w:r>
    </w:p>
    <w:p w14:paraId="24B3F086" w14:textId="77777777" w:rsidR="00A6636D" w:rsidRDefault="00A6636D" w:rsidP="00A6636D">
      <w:pPr>
        <w:jc w:val="both"/>
        <w:rPr>
          <w:b/>
          <w:bCs/>
        </w:rPr>
      </w:pPr>
    </w:p>
    <w:p w14:paraId="0FA9AB1C" w14:textId="77777777" w:rsidR="00A6636D" w:rsidRDefault="00A6636D" w:rsidP="00A6636D">
      <w:pPr>
        <w:jc w:val="both"/>
        <w:rPr>
          <w:b/>
          <w:bCs/>
        </w:rPr>
      </w:pPr>
    </w:p>
    <w:p w14:paraId="1D90104A" w14:textId="77777777" w:rsidR="00A6636D" w:rsidRDefault="00A6636D" w:rsidP="00A6636D">
      <w:pPr>
        <w:jc w:val="both"/>
        <w:rPr>
          <w:b/>
          <w:bCs/>
        </w:rPr>
      </w:pPr>
    </w:p>
    <w:p w14:paraId="3C930167" w14:textId="32D4821B" w:rsidR="00A6636D" w:rsidRDefault="00A6636D" w:rsidP="00A6636D">
      <w:pPr>
        <w:jc w:val="both"/>
      </w:pPr>
      <w:r w:rsidRPr="005633DC">
        <w:rPr>
          <w:b/>
          <w:bCs/>
        </w:rPr>
        <w:t>Suggested letter to external LSSAs when requests are received for transfers of funding</w:t>
      </w:r>
      <w:r>
        <w:t xml:space="preserve"> :</w:t>
      </w:r>
    </w:p>
    <w:p w14:paraId="6EA992FF" w14:textId="77777777" w:rsidR="00A6636D" w:rsidRDefault="00A6636D" w:rsidP="00A6636D">
      <w:pPr>
        <w:jc w:val="both"/>
      </w:pPr>
    </w:p>
    <w:p w14:paraId="7A7944E2" w14:textId="77777777" w:rsidR="00A6636D" w:rsidRDefault="00A6636D" w:rsidP="00A6636D">
      <w:pPr>
        <w:jc w:val="both"/>
      </w:pPr>
    </w:p>
    <w:p w14:paraId="195482DF" w14:textId="77777777" w:rsidR="00A6636D" w:rsidRDefault="00A6636D" w:rsidP="00A6636D">
      <w:pPr>
        <w:jc w:val="both"/>
      </w:pPr>
    </w:p>
    <w:p w14:paraId="5A2D66B9" w14:textId="77777777" w:rsidR="00A6636D" w:rsidRDefault="00A6636D" w:rsidP="00A6636D">
      <w:pPr>
        <w:jc w:val="both"/>
      </w:pPr>
    </w:p>
    <w:p w14:paraId="1ACAAC83" w14:textId="77777777" w:rsidR="00A6636D" w:rsidRPr="005633DC" w:rsidRDefault="00A6636D" w:rsidP="00A6636D">
      <w:pPr>
        <w:jc w:val="both"/>
        <w:rPr>
          <w:b/>
          <w:bCs/>
        </w:rPr>
      </w:pPr>
      <w:r w:rsidRPr="005633DC">
        <w:rPr>
          <w:b/>
          <w:bCs/>
        </w:rPr>
        <w:t xml:space="preserve">Arrangements for transferring responsibility for S117 aftercare  </w:t>
      </w:r>
    </w:p>
    <w:p w14:paraId="6C48E73E" w14:textId="77777777" w:rsidR="00A6636D" w:rsidRDefault="00A6636D" w:rsidP="00A6636D">
      <w:pPr>
        <w:jc w:val="both"/>
      </w:pPr>
    </w:p>
    <w:p w14:paraId="43DC2491" w14:textId="77777777" w:rsidR="00A6636D" w:rsidRDefault="00A6636D" w:rsidP="00A6636D">
      <w:pPr>
        <w:jc w:val="both"/>
      </w:pPr>
    </w:p>
    <w:p w14:paraId="6F73B001" w14:textId="77777777" w:rsidR="00A6636D" w:rsidRDefault="00A6636D" w:rsidP="00A6636D">
      <w:pPr>
        <w:jc w:val="both"/>
      </w:pPr>
      <w:r>
        <w:t>Whilst acknowledging the S117 Supreme Court judgement confirmed on 10th August 2023, Nottinghamshire County Council are in the process of agreeing a protocol and guidance to ensure smooth transfers of any necessary care and funding arrangements.</w:t>
      </w:r>
    </w:p>
    <w:p w14:paraId="443414B1" w14:textId="77777777" w:rsidR="00A6636D" w:rsidRDefault="00A6636D" w:rsidP="00A6636D">
      <w:pPr>
        <w:jc w:val="both"/>
      </w:pPr>
    </w:p>
    <w:p w14:paraId="1D0AADBC" w14:textId="77777777" w:rsidR="00A6636D" w:rsidRDefault="00A6636D" w:rsidP="00A6636D">
      <w:pPr>
        <w:jc w:val="both"/>
      </w:pPr>
      <w:r>
        <w:t>To enable us to progress this matter could you please provide the following information at your earliest convenience</w:t>
      </w:r>
    </w:p>
    <w:p w14:paraId="3DB7BA32" w14:textId="77777777" w:rsidR="00A6636D" w:rsidRDefault="00A6636D" w:rsidP="00A6636D">
      <w:pPr>
        <w:jc w:val="both"/>
      </w:pPr>
    </w:p>
    <w:p w14:paraId="4C6EF325" w14:textId="77777777" w:rsidR="00A6636D" w:rsidRDefault="00A6636D" w:rsidP="00A6636D">
      <w:pPr>
        <w:pStyle w:val="ListParagraph"/>
        <w:numPr>
          <w:ilvl w:val="0"/>
          <w:numId w:val="1"/>
        </w:numPr>
      </w:pPr>
      <w:r>
        <w:t>Details of relevant section of the Mental Health Act, including date</w:t>
      </w:r>
    </w:p>
    <w:p w14:paraId="5772AA42" w14:textId="77777777" w:rsidR="00A6636D" w:rsidRDefault="00A6636D" w:rsidP="00A6636D">
      <w:pPr>
        <w:pStyle w:val="ListParagraph"/>
        <w:numPr>
          <w:ilvl w:val="0"/>
          <w:numId w:val="1"/>
        </w:numPr>
      </w:pPr>
      <w:r>
        <w:t>Full details of the person’s residency immediately prior to detention</w:t>
      </w:r>
    </w:p>
    <w:p w14:paraId="64FA7B51" w14:textId="77777777" w:rsidR="00A6636D" w:rsidRDefault="00A6636D" w:rsidP="00A6636D">
      <w:pPr>
        <w:pStyle w:val="ListParagraph"/>
        <w:numPr>
          <w:ilvl w:val="0"/>
          <w:numId w:val="1"/>
        </w:numPr>
      </w:pPr>
      <w:r>
        <w:t>Care Act assessment and support plan</w:t>
      </w:r>
    </w:p>
    <w:p w14:paraId="7859CE5B" w14:textId="77777777" w:rsidR="00A6636D" w:rsidRDefault="00A6636D" w:rsidP="00A6636D">
      <w:pPr>
        <w:pStyle w:val="ListParagraph"/>
        <w:numPr>
          <w:ilvl w:val="0"/>
          <w:numId w:val="1"/>
        </w:numPr>
      </w:pPr>
      <w:r>
        <w:t>Details of all current financial arrangements</w:t>
      </w:r>
    </w:p>
    <w:p w14:paraId="284E6389" w14:textId="77777777" w:rsidR="00A6636D" w:rsidRDefault="00A6636D" w:rsidP="00A6636D">
      <w:pPr>
        <w:pStyle w:val="ListParagraph"/>
        <w:numPr>
          <w:ilvl w:val="0"/>
          <w:numId w:val="1"/>
        </w:numPr>
      </w:pPr>
      <w:r>
        <w:t>MCA assessments</w:t>
      </w:r>
    </w:p>
    <w:p w14:paraId="624D3697" w14:textId="5B2E7D69" w:rsidR="00A6636D" w:rsidRDefault="00A6636D" w:rsidP="00A6636D"/>
    <w:p w14:paraId="31C0CC57" w14:textId="5AD62FC6" w:rsidR="00A6636D" w:rsidRDefault="00A6636D" w:rsidP="00A6636D">
      <w:r>
        <w:t xml:space="preserve">Please note that once this information has been received consideration will be given as to whether Nottinghamshire County Council accept S117 responsibility.  Unless it is necessary to request further </w:t>
      </w:r>
      <w:proofErr w:type="gramStart"/>
      <w:r>
        <w:t>information</w:t>
      </w:r>
      <w:proofErr w:type="gramEnd"/>
      <w:r>
        <w:t xml:space="preserve"> we aim to provide written confirmation of our decision within 21 days.  </w:t>
      </w:r>
    </w:p>
    <w:p w14:paraId="65CC0EBD" w14:textId="77777777" w:rsidR="00A6636D" w:rsidRDefault="00A6636D" w:rsidP="00A6636D"/>
    <w:p w14:paraId="4734250F" w14:textId="77777777" w:rsidR="00A6636D" w:rsidRDefault="00A6636D" w:rsidP="00A6636D">
      <w:r>
        <w:t>The person dealing with this matter is ……………………………. .</w:t>
      </w:r>
    </w:p>
    <w:p w14:paraId="367E80FF" w14:textId="77777777" w:rsidR="00A6636D" w:rsidRDefault="00A6636D" w:rsidP="00A6636D"/>
    <w:p w14:paraId="2E279A98" w14:textId="77777777" w:rsidR="00A6636D" w:rsidRDefault="00A6636D" w:rsidP="00A6636D">
      <w:r>
        <w:t>Kind regards</w:t>
      </w:r>
    </w:p>
    <w:sectPr w:rsidR="00A6636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C3C23" w14:textId="77777777" w:rsidR="00203A45" w:rsidRDefault="00203A45" w:rsidP="00D23174">
      <w:r>
        <w:separator/>
      </w:r>
    </w:p>
  </w:endnote>
  <w:endnote w:type="continuationSeparator" w:id="0">
    <w:p w14:paraId="1863E4FC" w14:textId="77777777" w:rsidR="00203A45" w:rsidRDefault="00203A45" w:rsidP="00D2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8F9B" w14:textId="77777777" w:rsidR="00D23174" w:rsidRDefault="00D2317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A1C1F52" w14:textId="77777777" w:rsidR="00D23174" w:rsidRDefault="00D23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E6EA5" w14:textId="77777777" w:rsidR="00203A45" w:rsidRDefault="00203A45" w:rsidP="00D23174">
      <w:r>
        <w:separator/>
      </w:r>
    </w:p>
  </w:footnote>
  <w:footnote w:type="continuationSeparator" w:id="0">
    <w:p w14:paraId="419483E4" w14:textId="77777777" w:rsidR="00203A45" w:rsidRDefault="00203A45" w:rsidP="00D23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71181"/>
    <w:multiLevelType w:val="hybridMultilevel"/>
    <w:tmpl w:val="4948CB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89921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6D"/>
    <w:rsid w:val="00203A45"/>
    <w:rsid w:val="00483B4C"/>
    <w:rsid w:val="00A6636D"/>
    <w:rsid w:val="00D23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0EA3"/>
  <w15:chartTrackingRefBased/>
  <w15:docId w15:val="{CB53748D-17D3-4A1D-9DF6-22FE45EC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6D"/>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6636D"/>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636D"/>
    <w:pPr>
      <w:ind w:left="720"/>
      <w:contextualSpacing/>
    </w:pPr>
  </w:style>
  <w:style w:type="paragraph" w:styleId="Header">
    <w:name w:val="header"/>
    <w:basedOn w:val="Normal"/>
    <w:link w:val="HeaderChar"/>
    <w:uiPriority w:val="99"/>
    <w:unhideWhenUsed/>
    <w:rsid w:val="00D23174"/>
    <w:pPr>
      <w:tabs>
        <w:tab w:val="center" w:pos="4513"/>
        <w:tab w:val="right" w:pos="9026"/>
      </w:tabs>
    </w:pPr>
  </w:style>
  <w:style w:type="character" w:customStyle="1" w:styleId="HeaderChar">
    <w:name w:val="Header Char"/>
    <w:basedOn w:val="DefaultParagraphFont"/>
    <w:link w:val="Header"/>
    <w:uiPriority w:val="99"/>
    <w:rsid w:val="00D23174"/>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D23174"/>
    <w:pPr>
      <w:tabs>
        <w:tab w:val="center" w:pos="4513"/>
        <w:tab w:val="right" w:pos="9026"/>
      </w:tabs>
    </w:pPr>
  </w:style>
  <w:style w:type="character" w:customStyle="1" w:styleId="FooterChar">
    <w:name w:val="Footer Char"/>
    <w:basedOn w:val="DefaultParagraphFont"/>
    <w:link w:val="Footer"/>
    <w:uiPriority w:val="99"/>
    <w:rsid w:val="00D23174"/>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800</Words>
  <Characters>4566</Characters>
  <Application>Microsoft Office Word</Application>
  <DocSecurity>0</DocSecurity>
  <Lines>38</Lines>
  <Paragraphs>10</Paragraphs>
  <ScaleCrop>false</ScaleCrop>
  <Company>NCC</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Ingerson</dc:creator>
  <cp:keywords/>
  <dc:description/>
  <cp:lastModifiedBy>Jacqueline Ingerson</cp:lastModifiedBy>
  <cp:revision>2</cp:revision>
  <dcterms:created xsi:type="dcterms:W3CDTF">2023-10-15T15:30:00Z</dcterms:created>
  <dcterms:modified xsi:type="dcterms:W3CDTF">2023-10-27T09:13:00Z</dcterms:modified>
</cp:coreProperties>
</file>