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131" w:rsidRDefault="00246131">
      <w:r>
        <w:t>Para hacer el seguimiento de las órdenes de compra, se debe entrar a la opción “Órdenes de Compra” en el panel de “Exploradores” del tablero principal de la aplicación.</w:t>
      </w:r>
    </w:p>
    <w:p w:rsidR="00246131" w:rsidRDefault="00246131">
      <w:r>
        <w:rPr>
          <w:noProof/>
          <w:lang w:eastAsia="es-AR"/>
        </w:rPr>
        <w:drawing>
          <wp:inline distT="0" distB="0" distL="0" distR="0">
            <wp:extent cx="5612130" cy="3839126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39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131" w:rsidRDefault="00246131">
      <w:r>
        <w:t>Asi se accede el “Explorador de Órdenes de Compra”, que, en realidad, se refiere a las minutas de las órdenes de compra .</w:t>
      </w:r>
    </w:p>
    <w:p w:rsidR="00246131" w:rsidRDefault="00603E71">
      <w:r>
        <w:rPr>
          <w:noProof/>
          <w:lang w:eastAsia="es-AR"/>
        </w:rPr>
        <w:drawing>
          <wp:inline distT="0" distB="0" distL="0" distR="0">
            <wp:extent cx="5612130" cy="2946661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6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131" w:rsidRDefault="00246131" w:rsidP="00603E71">
      <w:pPr>
        <w:jc w:val="both"/>
      </w:pPr>
      <w:r>
        <w:lastRenderedPageBreak/>
        <w:t>A través de los botones del panel de “Herramientas” (el  de la derecha</w:t>
      </w:r>
      <w:r w:rsidR="00603E71">
        <w:t xml:space="preserve"> del Explorador</w:t>
      </w:r>
      <w:r>
        <w:t>) se impulsarán los distintos eventos que se irán sucediendo en la historia de cada minuta de una Orden de Compra:</w:t>
      </w:r>
    </w:p>
    <w:p w:rsidR="00246131" w:rsidRDefault="00603E71">
      <w:r>
        <w:rPr>
          <w:noProof/>
          <w:lang w:eastAsia="es-AR"/>
        </w:rPr>
        <w:drawing>
          <wp:inline distT="0" distB="0" distL="0" distR="0">
            <wp:extent cx="1724025" cy="303847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6131">
        <w:t xml:space="preserve"> </w:t>
      </w:r>
    </w:p>
    <w:p w:rsidR="00246131" w:rsidRDefault="00246131" w:rsidP="00603E71">
      <w:pPr>
        <w:jc w:val="both"/>
      </w:pPr>
      <w:r>
        <w:t>A continuación</w:t>
      </w:r>
      <w:r w:rsidR="00603E71">
        <w:t>,</w:t>
      </w:r>
      <w:r>
        <w:t xml:space="preserve"> se muestran las ventanas que se abren, ante cada evento, con los datos que el sistema requerirá para su registro:</w:t>
      </w:r>
    </w:p>
    <w:p w:rsidR="00EE6804" w:rsidRDefault="00EE680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46131" w:rsidRPr="004F3C35" w:rsidRDefault="004F3C35">
      <w:pPr>
        <w:rPr>
          <w:b/>
          <w:sz w:val="28"/>
          <w:szCs w:val="28"/>
        </w:rPr>
      </w:pPr>
      <w:r w:rsidRPr="004F3C35">
        <w:rPr>
          <w:b/>
          <w:sz w:val="28"/>
          <w:szCs w:val="28"/>
        </w:rPr>
        <w:lastRenderedPageBreak/>
        <w:t>Alta de Orden de Compra</w:t>
      </w:r>
    </w:p>
    <w:p w:rsidR="004F3C35" w:rsidRDefault="004F3C35">
      <w:r>
        <w:t>Las órdenes de compra podrán incluir varias minutas (artículos).</w:t>
      </w:r>
    </w:p>
    <w:p w:rsidR="004F3C35" w:rsidRDefault="004F3C35">
      <w:r>
        <w:rPr>
          <w:noProof/>
          <w:lang w:eastAsia="es-AR"/>
        </w:rPr>
        <w:drawing>
          <wp:inline distT="0" distB="0" distL="0" distR="0">
            <wp:extent cx="5612130" cy="3300764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00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C35" w:rsidRDefault="004F3C35">
      <w:r>
        <w:t>Para cada minuta, deberán consignarse los datos que aparecen en la siguiente ventana:</w:t>
      </w:r>
    </w:p>
    <w:p w:rsidR="004F3C35" w:rsidRDefault="004F3C35">
      <w:r>
        <w:rPr>
          <w:noProof/>
          <w:lang w:eastAsia="es-AR"/>
        </w:rPr>
        <w:drawing>
          <wp:inline distT="0" distB="0" distL="0" distR="0">
            <wp:extent cx="5448300" cy="247650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04" w:rsidRDefault="00EE680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F3C35" w:rsidRDefault="004F3C35">
      <w:pPr>
        <w:rPr>
          <w:b/>
          <w:sz w:val="28"/>
          <w:szCs w:val="28"/>
        </w:rPr>
      </w:pPr>
      <w:r w:rsidRPr="004F3C35">
        <w:rPr>
          <w:b/>
          <w:sz w:val="28"/>
          <w:szCs w:val="28"/>
        </w:rPr>
        <w:lastRenderedPageBreak/>
        <w:t>Ingreso Info Embarque</w:t>
      </w:r>
    </w:p>
    <w:p w:rsidR="00603E71" w:rsidRDefault="00603E71" w:rsidP="009F647B">
      <w:pPr>
        <w:jc w:val="both"/>
      </w:pPr>
      <w:r>
        <w:t xml:space="preserve">Permite el ingreso </w:t>
      </w:r>
      <w:r w:rsidR="009F647B">
        <w:t xml:space="preserve">manual </w:t>
      </w:r>
      <w:r>
        <w:t xml:space="preserve">de los datos de embarque. </w:t>
      </w:r>
      <w:r w:rsidR="009F647B">
        <w:t xml:space="preserve"> Se considera un procedimiento de contingencia al proceso de “</w:t>
      </w:r>
      <w:r w:rsidR="009F647B" w:rsidRPr="009F647B">
        <w:t>Actualización Info Embarque (planilla proveedor)</w:t>
      </w:r>
      <w:r w:rsidR="009F647B">
        <w:t xml:space="preserve">”.   </w:t>
      </w:r>
      <w:r>
        <w:t>Está habilitado para el tratamiento de múltiples ítems (lote).</w:t>
      </w:r>
    </w:p>
    <w:p w:rsidR="004F3C35" w:rsidRDefault="004F3C35">
      <w:r>
        <w:rPr>
          <w:noProof/>
          <w:lang w:eastAsia="es-AR"/>
        </w:rPr>
        <w:drawing>
          <wp:inline distT="0" distB="0" distL="0" distR="0">
            <wp:extent cx="4076700" cy="158115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C35" w:rsidRPr="004F3C35" w:rsidRDefault="004F3C35">
      <w:pPr>
        <w:rPr>
          <w:b/>
          <w:sz w:val="28"/>
          <w:szCs w:val="28"/>
        </w:rPr>
      </w:pPr>
      <w:r w:rsidRPr="004F3C35">
        <w:rPr>
          <w:b/>
          <w:sz w:val="28"/>
          <w:szCs w:val="28"/>
        </w:rPr>
        <w:t>Recepción de Documentos</w:t>
      </w:r>
    </w:p>
    <w:p w:rsidR="00603E71" w:rsidRDefault="00603E71" w:rsidP="00603E71">
      <w:r>
        <w:t xml:space="preserve">Permite el ingreso de los datos de </w:t>
      </w:r>
      <w:r w:rsidR="009F647B">
        <w:t>documentos</w:t>
      </w:r>
      <w:r>
        <w:t>.  Está habilitado para el tratamiento de múltiples ítems (lote).</w:t>
      </w:r>
    </w:p>
    <w:p w:rsidR="004F3C35" w:rsidRDefault="00EE6804">
      <w:r>
        <w:rPr>
          <w:noProof/>
          <w:lang w:eastAsia="es-AR"/>
        </w:rPr>
        <w:drawing>
          <wp:inline distT="0" distB="0" distL="0" distR="0">
            <wp:extent cx="3019425" cy="1362075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04" w:rsidRPr="00EE6804" w:rsidRDefault="00EE6804">
      <w:pPr>
        <w:rPr>
          <w:b/>
          <w:sz w:val="28"/>
          <w:szCs w:val="28"/>
        </w:rPr>
      </w:pPr>
      <w:r w:rsidRPr="00EE6804">
        <w:rPr>
          <w:b/>
          <w:sz w:val="28"/>
          <w:szCs w:val="28"/>
        </w:rPr>
        <w:t>Registro de Despacho</w:t>
      </w:r>
    </w:p>
    <w:p w:rsidR="009F647B" w:rsidRDefault="009F647B" w:rsidP="009F647B">
      <w:r>
        <w:t>Permite el ingreso de los datos de despacho.  Está habilitado para el tratamiento de múltiples ítems (lote).</w:t>
      </w:r>
    </w:p>
    <w:p w:rsidR="00EE6804" w:rsidRDefault="00EE6804">
      <w:r>
        <w:rPr>
          <w:noProof/>
          <w:lang w:eastAsia="es-AR"/>
        </w:rPr>
        <w:drawing>
          <wp:inline distT="0" distB="0" distL="0" distR="0">
            <wp:extent cx="2809875" cy="1362075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47B" w:rsidRDefault="009F647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E6804" w:rsidRPr="00EE6804" w:rsidRDefault="00EE6804">
      <w:pPr>
        <w:rPr>
          <w:b/>
          <w:sz w:val="28"/>
          <w:szCs w:val="28"/>
        </w:rPr>
      </w:pPr>
      <w:r w:rsidRPr="00EE6804">
        <w:rPr>
          <w:b/>
          <w:sz w:val="28"/>
          <w:szCs w:val="28"/>
        </w:rPr>
        <w:lastRenderedPageBreak/>
        <w:t>Inspección RENAR</w:t>
      </w:r>
    </w:p>
    <w:p w:rsidR="009F647B" w:rsidRDefault="009F647B" w:rsidP="009F647B">
      <w:r>
        <w:t>Permite el registro de la inspección del RENAR.  Está habilitado para el tratamiento de múltiples ítems (lote).</w:t>
      </w:r>
    </w:p>
    <w:p w:rsidR="00EE6804" w:rsidRDefault="00EE6804">
      <w:r>
        <w:rPr>
          <w:noProof/>
          <w:lang w:eastAsia="es-AR"/>
        </w:rPr>
        <w:drawing>
          <wp:inline distT="0" distB="0" distL="0" distR="0">
            <wp:extent cx="2724150" cy="85725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04" w:rsidRPr="00EE6804" w:rsidRDefault="00EE6804">
      <w:pPr>
        <w:rPr>
          <w:b/>
          <w:sz w:val="28"/>
          <w:szCs w:val="28"/>
        </w:rPr>
      </w:pPr>
      <w:r w:rsidRPr="00EE6804">
        <w:rPr>
          <w:b/>
          <w:sz w:val="28"/>
          <w:szCs w:val="28"/>
        </w:rPr>
        <w:t>Ingreso a Depósito</w:t>
      </w:r>
    </w:p>
    <w:p w:rsidR="009F647B" w:rsidRDefault="009F647B" w:rsidP="009F647B">
      <w:r>
        <w:t>Permite el registro de</w:t>
      </w:r>
      <w:r w:rsidR="007005E2">
        <w:t>l ingreso a depósito de la mercadería</w:t>
      </w:r>
      <w:r>
        <w:t>.  Está habilitado para el tratamiento de múltiples ítems (lote).</w:t>
      </w:r>
    </w:p>
    <w:p w:rsidR="00EE6804" w:rsidRDefault="00EE6804">
      <w:r>
        <w:rPr>
          <w:noProof/>
          <w:lang w:eastAsia="es-AR"/>
        </w:rPr>
        <w:drawing>
          <wp:inline distT="0" distB="0" distL="0" distR="0">
            <wp:extent cx="2724150" cy="85725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5E2" w:rsidRPr="00EE6804" w:rsidRDefault="007005E2" w:rsidP="007005E2">
      <w:pPr>
        <w:rPr>
          <w:b/>
          <w:sz w:val="28"/>
          <w:szCs w:val="28"/>
        </w:rPr>
      </w:pPr>
      <w:r>
        <w:rPr>
          <w:b/>
          <w:sz w:val="28"/>
          <w:szCs w:val="28"/>
        </w:rPr>
        <w:t>Anulación</w:t>
      </w:r>
    </w:p>
    <w:p w:rsidR="007005E2" w:rsidRDefault="007005E2" w:rsidP="007005E2">
      <w:r>
        <w:t>Permite la anulación de los ítems de órdenes de compra.  Está habilitado para el tratamiento de múltiples ítems (lote).</w:t>
      </w:r>
    </w:p>
    <w:p w:rsidR="007005E2" w:rsidRDefault="007005E2" w:rsidP="007005E2">
      <w:r>
        <w:rPr>
          <w:noProof/>
          <w:lang w:eastAsia="es-AR"/>
        </w:rPr>
        <w:drawing>
          <wp:inline distT="0" distB="0" distL="0" distR="0">
            <wp:extent cx="5612130" cy="2931884"/>
            <wp:effectExtent l="19050" t="0" r="7620" b="0"/>
            <wp:docPr id="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5E2" w:rsidRDefault="007005E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005E2" w:rsidRPr="00EE6804" w:rsidRDefault="007005E2" w:rsidP="007005E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Modificación manual</w:t>
      </w:r>
    </w:p>
    <w:p w:rsidR="007005E2" w:rsidRDefault="007005E2" w:rsidP="007005E2">
      <w:r>
        <w:t xml:space="preserve">Permite la modificación de un ítem de orden de compra. </w:t>
      </w:r>
    </w:p>
    <w:p w:rsidR="007005E2" w:rsidRDefault="007005E2" w:rsidP="007005E2">
      <w:r>
        <w:rPr>
          <w:noProof/>
          <w:lang w:eastAsia="es-AR"/>
        </w:rPr>
        <w:drawing>
          <wp:inline distT="0" distB="0" distL="0" distR="0">
            <wp:extent cx="5612130" cy="3278744"/>
            <wp:effectExtent l="19050" t="0" r="7620" b="0"/>
            <wp:docPr id="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3C5" w:rsidRDefault="00E473C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005E2" w:rsidRPr="00EE6804" w:rsidRDefault="007005E2" w:rsidP="007005E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Cambio manual de Estado</w:t>
      </w:r>
    </w:p>
    <w:p w:rsidR="007005E2" w:rsidRDefault="007005E2" w:rsidP="007005E2">
      <w:r>
        <w:t xml:space="preserve">Permite el cambio manual del estado de un ítem de orden de compra. </w:t>
      </w:r>
    </w:p>
    <w:p w:rsidR="00E473C5" w:rsidRDefault="00E473C5" w:rsidP="007005E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5612130" cy="3278744"/>
            <wp:effectExtent l="19050" t="0" r="7620" b="0"/>
            <wp:docPr id="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3C5" w:rsidRDefault="00E473C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005E2" w:rsidRPr="00EE6804" w:rsidRDefault="007005E2" w:rsidP="007005E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Consulta</w:t>
      </w:r>
    </w:p>
    <w:p w:rsidR="00E473C5" w:rsidRDefault="00E473C5" w:rsidP="00E473C5">
      <w:r>
        <w:t xml:space="preserve">Permite la consulta de un ítem de orden de compra. </w:t>
      </w:r>
    </w:p>
    <w:p w:rsidR="009D05AA" w:rsidRDefault="009D05AA">
      <w:r>
        <w:rPr>
          <w:noProof/>
          <w:lang w:eastAsia="es-AR"/>
        </w:rPr>
        <w:drawing>
          <wp:inline distT="0" distB="0" distL="0" distR="0">
            <wp:extent cx="5612130" cy="3481599"/>
            <wp:effectExtent l="19050" t="0" r="762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81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5E2" w:rsidRDefault="009D05AA">
      <w:r>
        <w:rPr>
          <w:noProof/>
          <w:lang w:eastAsia="es-AR"/>
        </w:rPr>
        <w:drawing>
          <wp:inline distT="0" distB="0" distL="0" distR="0">
            <wp:extent cx="5612130" cy="3481599"/>
            <wp:effectExtent l="19050" t="0" r="7620" b="0"/>
            <wp:docPr id="1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81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05E2">
        <w:br w:type="page"/>
      </w:r>
    </w:p>
    <w:p w:rsidR="00BD2FE3" w:rsidRPr="00EE6804" w:rsidRDefault="00BD2FE3" w:rsidP="00BD2F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Actualización automática de Información de Embarque</w:t>
      </w:r>
    </w:p>
    <w:p w:rsidR="00BD2FE3" w:rsidRDefault="00BD2FE3" w:rsidP="00BD2FE3">
      <w:r>
        <w:t xml:space="preserve">Permite el procesamiento de la planilla de datos del proveedor.  Se accede desde la opción de Procesos: </w:t>
      </w:r>
    </w:p>
    <w:p w:rsidR="00BD2FE3" w:rsidRDefault="00BD2FE3">
      <w:r>
        <w:rPr>
          <w:noProof/>
          <w:lang w:eastAsia="es-AR"/>
        </w:rPr>
        <w:drawing>
          <wp:inline distT="0" distB="0" distL="0" distR="0">
            <wp:extent cx="5612130" cy="3839126"/>
            <wp:effectExtent l="19050" t="0" r="762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39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FE3" w:rsidRDefault="00BD2FE3">
      <w:r>
        <w:t xml:space="preserve">Sólo se debe determinar previamente la ubicación de la planilla a procesar.  </w:t>
      </w:r>
    </w:p>
    <w:p w:rsidR="00BD2FE3" w:rsidRDefault="00FD0EEF">
      <w:r>
        <w:rPr>
          <w:noProof/>
          <w:lang w:eastAsia="es-AR"/>
        </w:rPr>
        <w:drawing>
          <wp:inline distT="0" distB="0" distL="0" distR="0">
            <wp:extent cx="5612130" cy="850323"/>
            <wp:effectExtent l="19050" t="0" r="762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50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2FE3">
        <w:br w:type="page"/>
      </w:r>
    </w:p>
    <w:p w:rsidR="00EE6804" w:rsidRDefault="00EE6804">
      <w:r>
        <w:lastRenderedPageBreak/>
        <w:t>Para permitir el seguimiento de las órdenes de compra, se deberán configurar los siguiente datos básicos:</w:t>
      </w:r>
    </w:p>
    <w:p w:rsidR="00EE6804" w:rsidRPr="00EE6804" w:rsidRDefault="00EE6804">
      <w:pPr>
        <w:rPr>
          <w:b/>
          <w:sz w:val="28"/>
          <w:szCs w:val="28"/>
        </w:rPr>
      </w:pPr>
      <w:r w:rsidRPr="00EE6804">
        <w:rPr>
          <w:b/>
          <w:sz w:val="28"/>
          <w:szCs w:val="28"/>
        </w:rPr>
        <w:t>Artículos Info Adicional</w:t>
      </w:r>
    </w:p>
    <w:p w:rsidR="00EE6804" w:rsidRDefault="00EE6804">
      <w:r>
        <w:rPr>
          <w:noProof/>
          <w:lang w:eastAsia="es-AR"/>
        </w:rPr>
        <w:drawing>
          <wp:inline distT="0" distB="0" distL="0" distR="0">
            <wp:extent cx="5612130" cy="2946661"/>
            <wp:effectExtent l="1905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6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858" w:rsidRDefault="00D14858">
      <w:r>
        <w:t>Por cada artículo deberán consignarse los siguientes datos:</w:t>
      </w:r>
    </w:p>
    <w:p w:rsidR="00D14858" w:rsidRDefault="00EE6804">
      <w:r>
        <w:rPr>
          <w:noProof/>
          <w:lang w:eastAsia="es-AR"/>
        </w:rPr>
        <w:drawing>
          <wp:inline distT="0" distB="0" distL="0" distR="0">
            <wp:extent cx="5448300" cy="372427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4858" w:rsidSect="00B959A0">
      <w:head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76A" w:rsidRDefault="002E076A" w:rsidP="004F3C35">
      <w:pPr>
        <w:spacing w:after="0" w:line="240" w:lineRule="auto"/>
      </w:pPr>
      <w:r>
        <w:separator/>
      </w:r>
    </w:p>
  </w:endnote>
  <w:endnote w:type="continuationSeparator" w:id="1">
    <w:p w:rsidR="002E076A" w:rsidRDefault="002E076A" w:rsidP="004F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76A" w:rsidRDefault="002E076A" w:rsidP="004F3C35">
      <w:pPr>
        <w:spacing w:after="0" w:line="240" w:lineRule="auto"/>
      </w:pPr>
      <w:r>
        <w:separator/>
      </w:r>
    </w:p>
  </w:footnote>
  <w:footnote w:type="continuationSeparator" w:id="1">
    <w:p w:rsidR="002E076A" w:rsidRDefault="002E076A" w:rsidP="004F3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C35" w:rsidRDefault="004F3C35" w:rsidP="004F3C35">
    <w:pPr>
      <w:pStyle w:val="Encabezado"/>
      <w:jc w:val="right"/>
    </w:pPr>
    <w:r>
      <w:t>Cedeira Software Factory - Forecast</w:t>
    </w:r>
  </w:p>
  <w:p w:rsidR="004F3C35" w:rsidRDefault="004F3C35" w:rsidP="004F3C35">
    <w:pPr>
      <w:pStyle w:val="Encabezado"/>
      <w:jc w:val="right"/>
    </w:pPr>
    <w:r>
      <w:t>Seguimiento de Órdenes de Compra</w:t>
    </w:r>
  </w:p>
  <w:p w:rsidR="004F3C35" w:rsidRDefault="004F3C35" w:rsidP="004F3C35">
    <w:pPr>
      <w:pStyle w:val="Encabezado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6131"/>
    <w:rsid w:val="00246131"/>
    <w:rsid w:val="002E076A"/>
    <w:rsid w:val="003A2C78"/>
    <w:rsid w:val="0043488F"/>
    <w:rsid w:val="004F3C35"/>
    <w:rsid w:val="00603E71"/>
    <w:rsid w:val="0065647B"/>
    <w:rsid w:val="007005E2"/>
    <w:rsid w:val="00973FC1"/>
    <w:rsid w:val="009D05AA"/>
    <w:rsid w:val="009F647B"/>
    <w:rsid w:val="00AC7A26"/>
    <w:rsid w:val="00B959A0"/>
    <w:rsid w:val="00BD2FE3"/>
    <w:rsid w:val="00D14858"/>
    <w:rsid w:val="00E473C5"/>
    <w:rsid w:val="00EE6804"/>
    <w:rsid w:val="00FD0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9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6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1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F3C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F3C35"/>
  </w:style>
  <w:style w:type="paragraph" w:styleId="Piedepgina">
    <w:name w:val="footer"/>
    <w:basedOn w:val="Normal"/>
    <w:link w:val="PiedepginaCar"/>
    <w:uiPriority w:val="99"/>
    <w:semiHidden/>
    <w:unhideWhenUsed/>
    <w:rsid w:val="004F3C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F3C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4</cp:revision>
  <dcterms:created xsi:type="dcterms:W3CDTF">2011-05-13T15:13:00Z</dcterms:created>
  <dcterms:modified xsi:type="dcterms:W3CDTF">2011-05-30T16:32:00Z</dcterms:modified>
</cp:coreProperties>
</file>