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5A4" w:rsidRDefault="00D00205">
      <w:r>
        <w:tab/>
      </w:r>
    </w:p>
    <w:p w:rsidR="00B02604" w:rsidRDefault="00B02604"/>
    <w:p w:rsidR="00D00205" w:rsidRDefault="00D00205"/>
    <w:p w:rsidR="00923ABC" w:rsidRDefault="00923ABC" w:rsidP="00923ABC">
      <w:pPr>
        <w:pStyle w:val="Rubrik1"/>
      </w:pPr>
      <w:r>
        <w:t>Struktur för ledning och samverkan kring de mest sjuka äldre</w:t>
      </w:r>
    </w:p>
    <w:p w:rsidR="00923ABC" w:rsidRDefault="00923ABC" w:rsidP="00923ABC"/>
    <w:p w:rsidR="00923ABC" w:rsidRDefault="00923ABC" w:rsidP="00923ABC">
      <w:pPr>
        <w:pStyle w:val="Rubrik2"/>
      </w:pPr>
      <w:r>
        <w:t>Bakgrund</w:t>
      </w:r>
    </w:p>
    <w:p w:rsidR="00923ABC" w:rsidRDefault="00923ABC" w:rsidP="00923ABC">
      <w:r>
        <w:t>I Skåne pågår uppbyggnaden av en regional stödstruktur för evidensbaserad praktik inom socialtjänst, vård och omsorg. Arbetet bedrivs gemensamt av Kommunförbundet Skåne, kommunerna och Region Skåne i nära samverkan med universitet och högskolor.</w:t>
      </w:r>
    </w:p>
    <w:p w:rsidR="00923ABC" w:rsidRDefault="00923ABC" w:rsidP="00923ABC"/>
    <w:p w:rsidR="00923ABC" w:rsidRDefault="00923ABC" w:rsidP="00923ABC">
      <w:r>
        <w:t>Inom ramen för denna stödstruktur eller i nära samverkan pågår ett stort förbättringsarbete för målgruppen mest sjuka äldre. Detta sker inom ramen för den nationella satsningen ”Bättre liv för sjuka äldre”, vars syfte är att stödja kommuner och landsting i att skapa ett långsiktigt och systematiskt förbättringsarbete för målgruppen.</w:t>
      </w:r>
    </w:p>
    <w:p w:rsidR="00923ABC" w:rsidRDefault="00923ABC" w:rsidP="00923ABC"/>
    <w:p w:rsidR="002A3BAC" w:rsidRPr="00D81050" w:rsidRDefault="00923ABC" w:rsidP="002A3BAC">
      <w:pPr>
        <w:tabs>
          <w:tab w:val="clear" w:pos="5103"/>
        </w:tabs>
        <w:autoSpaceDE w:val="0"/>
        <w:autoSpaceDN w:val="0"/>
        <w:adjustRightInd w:val="0"/>
      </w:pPr>
      <w:r>
        <w:t xml:space="preserve">En avgörande del för att få detta att fungera i framtiden är förekomsten av en tydlig struktur för ledning och samverkan mellan kommunerna, Region Skåne och Kommunförbundet Skåne kring de mest sjuka äldre. </w:t>
      </w:r>
      <w:r w:rsidR="002A3BAC" w:rsidRPr="00D81050">
        <w:t>Handlingsplanen ”Långsiktigt hållbar struktur för samverkan mellan kommunerna och Region Skåne inom äldreområdet” antogs av Kommunförbundets styrelse i december 2011 och</w:t>
      </w:r>
      <w:r w:rsidR="002A3BAC">
        <w:t xml:space="preserve"> av</w:t>
      </w:r>
      <w:r w:rsidR="002A3BAC" w:rsidRPr="00D81050">
        <w:t xml:space="preserve"> hälso- och sjukvårdsnämnden i Region Skåne i januari 2012. I denna slås fast </w:t>
      </w:r>
      <w:r w:rsidR="002A3BAC">
        <w:t>att e</w:t>
      </w:r>
      <w:r w:rsidR="002A3BAC" w:rsidRPr="00D81050">
        <w:t>n översyn av nuvarande struktur för ledning och samverkan inom området vård</w:t>
      </w:r>
      <w:r w:rsidR="002A3BAC">
        <w:t xml:space="preserve"> </w:t>
      </w:r>
      <w:r w:rsidR="002A3BAC" w:rsidRPr="00D81050">
        <w:t>och omsorg bör genomföras under 2012.</w:t>
      </w:r>
    </w:p>
    <w:p w:rsidR="00F505AF" w:rsidRDefault="00F505AF" w:rsidP="00F505AF">
      <w:pPr>
        <w:pStyle w:val="Rubrik2"/>
      </w:pPr>
    </w:p>
    <w:p w:rsidR="00923ABC" w:rsidRDefault="00F505AF" w:rsidP="00F505AF">
      <w:pPr>
        <w:pStyle w:val="Rubrik2"/>
      </w:pPr>
      <w:r>
        <w:t>Syfte</w:t>
      </w:r>
    </w:p>
    <w:p w:rsidR="00923ABC" w:rsidRDefault="00F505AF" w:rsidP="00923ABC">
      <w:r>
        <w:t>Syftet med den process som ska genomföras är att ta fram</w:t>
      </w:r>
      <w:r w:rsidR="00923ABC">
        <w:t xml:space="preserve"> ett förslag till struktur för ledning och samverkan mellan kommunerna, Region Skåne och Kommunförbundet Skåne på politisk nivå och tjänstemannanivå. Strukturen ska stödja en bättre samverkan kring de mest sjuka äldre, men successivt kunna utvidgas till att omfatta hela socialtjänsten och närliggande hälso- och sjukvård. En prioriterad uppgift blir att stödja och underlätta införandet av evidensbaserad praktik inom socialtjänsten och berörda verksamheter i Region Skåne.</w:t>
      </w:r>
    </w:p>
    <w:p w:rsidR="00923ABC" w:rsidRDefault="00923ABC" w:rsidP="00923ABC"/>
    <w:p w:rsidR="00923ABC" w:rsidRDefault="00923ABC" w:rsidP="00923ABC">
      <w:r>
        <w:t>Strukturen ska kunna fungera som en dialogpart till staten i frågor som rör verksamhetsområdet, vilket kräver att strukturen har beslutsmandat i att fastställa långsiktiga mål och strategier på länsnivå. För det krävs att kommunerna och Region Skåne känner att man aktivt kan medverka i planering och prioritering av de beslut som strukturen fattar.</w:t>
      </w:r>
    </w:p>
    <w:p w:rsidR="00923ABC" w:rsidRDefault="00923ABC" w:rsidP="00923ABC"/>
    <w:p w:rsidR="0089106A" w:rsidRDefault="00923ABC" w:rsidP="0089106A">
      <w:r>
        <w:lastRenderedPageBreak/>
        <w:t>Strukturen ska ha fokus på det resultat som samlat ska åstadkommas för patienten/brukaren/klienten och följa upp, analysera och eventuellt initiera utveckling utifrån detta resultat.</w:t>
      </w:r>
    </w:p>
    <w:p w:rsidR="0089106A" w:rsidRDefault="0089106A" w:rsidP="0089106A"/>
    <w:p w:rsidR="00923ABC" w:rsidRDefault="00923ABC" w:rsidP="0089106A">
      <w:pPr>
        <w:pStyle w:val="Rubrik2"/>
      </w:pPr>
      <w:r>
        <w:t>Metod/ process</w:t>
      </w:r>
    </w:p>
    <w:p w:rsidR="00923ABC" w:rsidRDefault="00923ABC" w:rsidP="00923ABC">
      <w:r>
        <w:t>Förslaget till struktur ska tas fram med stort inflytande och stor delaktighet från politiker och tjänstemän i kommunerna, Kommunförbundet Skåne och Region Skåne, med en nära koppling till universitet, högskolor och brukarorganisationer, som är viktiga aktörer vid införandet av evidensbaserad praktik inom socialtjänst och vård och omsorg.</w:t>
      </w:r>
      <w:r w:rsidR="00F505AF">
        <w:t xml:space="preserve"> </w:t>
      </w:r>
      <w:r w:rsidR="0089106A">
        <w:t>Som stöd i processarbetet kommer vi att ha företaget Advisory Board.</w:t>
      </w:r>
    </w:p>
    <w:p w:rsidR="0052387D" w:rsidRDefault="0052387D" w:rsidP="0052387D">
      <w:pPr>
        <w:pStyle w:val="Rubrik2"/>
      </w:pPr>
    </w:p>
    <w:p w:rsidR="0089106A" w:rsidRDefault="0089106A" w:rsidP="0052387D">
      <w:pPr>
        <w:pStyle w:val="Rubrik2"/>
      </w:pPr>
      <w:r>
        <w:t xml:space="preserve">Styrning och ledning </w:t>
      </w:r>
      <w:r w:rsidR="0052387D">
        <w:t>av processen</w:t>
      </w:r>
    </w:p>
    <w:p w:rsidR="0089106A" w:rsidRPr="0089106A" w:rsidRDefault="0052387D" w:rsidP="0089106A">
      <w:r>
        <w:t>Regional politisk samverkansgrupp för vård och omsorg fungerar som styrgrupp för processen och en ledningsgrupp bestående av tjänstemän från Kommunförbundet Skåne och Region Skåne leder processen och ansvarar för kontakterna med Advisory Board.</w:t>
      </w:r>
    </w:p>
    <w:p w:rsidR="0052387D" w:rsidRDefault="0052387D" w:rsidP="0052387D">
      <w:pPr>
        <w:pStyle w:val="Rubrik2"/>
        <w:rPr>
          <w:rFonts w:asciiTheme="majorHAnsi" w:eastAsiaTheme="majorEastAsia" w:hAnsiTheme="majorHAnsi" w:cstheme="majorBidi"/>
          <w:i w:val="0"/>
          <w:iCs w:val="0"/>
          <w:sz w:val="26"/>
          <w:szCs w:val="26"/>
        </w:rPr>
      </w:pPr>
    </w:p>
    <w:p w:rsidR="00923ABC" w:rsidRDefault="00923ABC" w:rsidP="0052387D">
      <w:pPr>
        <w:pStyle w:val="Rubrik2"/>
      </w:pPr>
      <w:r>
        <w:t xml:space="preserve">Frågeställningar </w:t>
      </w:r>
    </w:p>
    <w:p w:rsidR="00923ABC" w:rsidRDefault="00923ABC" w:rsidP="00923ABC">
      <w:r>
        <w:t>Hur bygger vi en struktur med beslutsmandat på politisk nivå och tjänstemannanivå som</w:t>
      </w:r>
    </w:p>
    <w:p w:rsidR="00923ABC" w:rsidRDefault="00923ABC" w:rsidP="00923ABC"/>
    <w:p w:rsidR="00923ABC" w:rsidRDefault="00923ABC" w:rsidP="00923ABC">
      <w:pPr>
        <w:numPr>
          <w:ilvl w:val="0"/>
          <w:numId w:val="1"/>
        </w:numPr>
        <w:tabs>
          <w:tab w:val="clear" w:pos="5103"/>
          <w:tab w:val="left" w:pos="709"/>
        </w:tabs>
      </w:pPr>
      <w:r>
        <w:t>säkrar en kontinuerlig och bred dialog mellan Kommunförbundet Skåne och kommunerna</w:t>
      </w:r>
    </w:p>
    <w:p w:rsidR="00923ABC" w:rsidRDefault="00923ABC" w:rsidP="00923ABC">
      <w:pPr>
        <w:numPr>
          <w:ilvl w:val="0"/>
          <w:numId w:val="1"/>
        </w:numPr>
        <w:tabs>
          <w:tab w:val="clear" w:pos="5103"/>
          <w:tab w:val="left" w:pos="709"/>
        </w:tabs>
      </w:pPr>
      <w:r>
        <w:t>säkrar en bra dialog och samverkan mellan Kommunförbundet Skåne och Region Skåne</w:t>
      </w:r>
    </w:p>
    <w:p w:rsidR="00923ABC" w:rsidRDefault="00923ABC" w:rsidP="00923ABC">
      <w:pPr>
        <w:numPr>
          <w:ilvl w:val="0"/>
          <w:numId w:val="1"/>
        </w:numPr>
        <w:tabs>
          <w:tab w:val="clear" w:pos="5103"/>
          <w:tab w:val="left" w:pos="709"/>
        </w:tabs>
      </w:pPr>
      <w:r>
        <w:t>säkrar ett bra samarbete på produktionsnivå, lokalt och/eller delregionalt, mellan kommunal hälso- och sjukvård, socialtjänst, primärvård och sjukhus/specialistvård.</w:t>
      </w:r>
    </w:p>
    <w:p w:rsidR="00923ABC" w:rsidRDefault="00923ABC" w:rsidP="00923ABC">
      <w:pPr>
        <w:numPr>
          <w:ilvl w:val="0"/>
          <w:numId w:val="1"/>
        </w:numPr>
        <w:tabs>
          <w:tab w:val="clear" w:pos="5103"/>
          <w:tab w:val="left" w:pos="709"/>
        </w:tabs>
      </w:pPr>
      <w:r>
        <w:t>säkrar en bra dialog mellan Region Skåne och kommunerna på uppdrags/beställarnivå d v s ledningsnivå.</w:t>
      </w:r>
    </w:p>
    <w:p w:rsidR="00923ABC" w:rsidRDefault="00923ABC" w:rsidP="00923ABC">
      <w:pPr>
        <w:numPr>
          <w:ilvl w:val="0"/>
          <w:numId w:val="1"/>
        </w:numPr>
        <w:tabs>
          <w:tab w:val="clear" w:pos="5103"/>
          <w:tab w:val="left" w:pos="709"/>
        </w:tabs>
      </w:pPr>
      <w:r>
        <w:t>bidrar till en nära samverkan och dialog med universitet, högskolor och brukarorganisationer.</w:t>
      </w:r>
    </w:p>
    <w:p w:rsidR="00923ABC" w:rsidRDefault="00923ABC" w:rsidP="00923ABC"/>
    <w:p w:rsidR="00923ABC" w:rsidRDefault="0052387D" w:rsidP="00923ABC">
      <w:pPr>
        <w:pStyle w:val="Rubrik2"/>
      </w:pPr>
      <w:r>
        <w:t>Tids</w:t>
      </w:r>
      <w:r w:rsidR="00923ABC">
        <w:t>plan</w:t>
      </w:r>
    </w:p>
    <w:p w:rsidR="00923ABC" w:rsidRDefault="00923ABC" w:rsidP="00923ABC">
      <w:r>
        <w:t xml:space="preserve">Arbetet startar </w:t>
      </w:r>
      <w:r w:rsidR="00F505AF">
        <w:t>1 april</w:t>
      </w:r>
      <w:r>
        <w:t xml:space="preserve"> 2012 och ett förslag till struktur </w:t>
      </w:r>
      <w:r w:rsidR="00F505AF">
        <w:t>ska presenteras under maj 2013.</w:t>
      </w:r>
      <w:r>
        <w:t xml:space="preserve"> </w:t>
      </w:r>
    </w:p>
    <w:p w:rsidR="00D00205" w:rsidRDefault="00D00205"/>
    <w:p w:rsidR="00923ABC" w:rsidRDefault="00923ABC">
      <w:pPr>
        <w:rPr>
          <w:b/>
        </w:rPr>
      </w:pPr>
      <w:r>
        <w:rPr>
          <w:b/>
        </w:rPr>
        <w:t>Kommunförbundet Skåne</w:t>
      </w:r>
      <w:r>
        <w:rPr>
          <w:b/>
        </w:rPr>
        <w:tab/>
        <w:t>Region Skåne</w:t>
      </w:r>
    </w:p>
    <w:p w:rsidR="00923ABC" w:rsidRDefault="00923ABC">
      <w:pPr>
        <w:rPr>
          <w:b/>
        </w:rPr>
      </w:pPr>
    </w:p>
    <w:p w:rsidR="00923ABC" w:rsidRPr="00923ABC" w:rsidRDefault="00923ABC">
      <w:r w:rsidRPr="00923ABC">
        <w:t>Göran Persson</w:t>
      </w:r>
      <w:r>
        <w:tab/>
        <w:t>Karin Christensson</w:t>
      </w:r>
    </w:p>
    <w:p w:rsidR="00923ABC" w:rsidRDefault="00923ABC">
      <w:r w:rsidRPr="00923ABC">
        <w:t>Förbundsdirektör</w:t>
      </w:r>
      <w:r>
        <w:tab/>
        <w:t>Hälso- och sjukvårdsdirektör</w:t>
      </w:r>
    </w:p>
    <w:p w:rsidR="00923ABC" w:rsidRDefault="00923ABC"/>
    <w:p w:rsidR="00923ABC" w:rsidRDefault="00923ABC">
      <w:r>
        <w:tab/>
      </w:r>
    </w:p>
    <w:p w:rsidR="00923ABC" w:rsidRDefault="00923ABC">
      <w:r>
        <w:tab/>
        <w:t>Lars Kristensson</w:t>
      </w:r>
    </w:p>
    <w:p w:rsidR="00923ABC" w:rsidRPr="00923ABC" w:rsidRDefault="00923ABC">
      <w:r>
        <w:tab/>
        <w:t>Produktionsdirektör</w:t>
      </w:r>
    </w:p>
    <w:sectPr w:rsidR="00923ABC" w:rsidRPr="00923ABC" w:rsidSect="00133419">
      <w:footerReference w:type="default" r:id="rId8"/>
      <w:headerReference w:type="first" r:id="rId9"/>
      <w:footerReference w:type="first" r:id="rId10"/>
      <w:pgSz w:w="11906" w:h="16838" w:code="9"/>
      <w:pgMar w:top="2835" w:right="2268" w:bottom="567" w:left="1701" w:header="73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2CD0" w:rsidRDefault="00F62CD0">
      <w:r>
        <w:separator/>
      </w:r>
    </w:p>
  </w:endnote>
  <w:endnote w:type="continuationSeparator" w:id="0">
    <w:p w:rsidR="00F62CD0" w:rsidRDefault="00F62C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ABC" w:rsidRDefault="00410A6A">
    <w:pPr>
      <w:pStyle w:val="Sidfot"/>
    </w:pPr>
    <w:r>
      <w:fldChar w:fldCharType="begin"/>
    </w:r>
    <w:r w:rsidR="003B6EFF">
      <w:instrText xml:space="preserve"> PAGE   \* MERGEFORMAT </w:instrText>
    </w:r>
    <w:r>
      <w:fldChar w:fldCharType="separate"/>
    </w:r>
    <w:r w:rsidR="007C4481">
      <w:rPr>
        <w:noProof/>
      </w:rPr>
      <w:t>2</w:t>
    </w:r>
    <w:r>
      <w:fldChar w:fldCharType="end"/>
    </w:r>
  </w:p>
  <w:p w:rsidR="00923ABC" w:rsidRDefault="00923ABC">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054" w:rsidRPr="00BC25A4" w:rsidRDefault="00D00205" w:rsidP="00D00205">
    <w:pPr>
      <w:pStyle w:val="Sidfot"/>
      <w:pBdr>
        <w:top w:val="single" w:sz="4" w:space="9" w:color="auto"/>
      </w:pBdr>
      <w:spacing w:before="120" w:line="200" w:lineRule="exact"/>
      <w:ind w:left="-567" w:right="-1134"/>
      <w:jc w:val="center"/>
      <w:rPr>
        <w:rFonts w:ascii="Arial" w:hAnsi="Arial" w:cs="Arial"/>
        <w:sz w:val="16"/>
        <w:szCs w:val="16"/>
      </w:rPr>
    </w:pPr>
    <w:r>
      <w:rPr>
        <w:rFonts w:ascii="Arial" w:hAnsi="Arial" w:cs="Arial"/>
        <w:sz w:val="16"/>
        <w:szCs w:val="16"/>
      </w:rPr>
      <w:t>Postadress: Box 53, 2</w:t>
    </w:r>
    <w:r w:rsidR="00684054" w:rsidRPr="00BC25A4">
      <w:rPr>
        <w:rFonts w:ascii="Arial" w:hAnsi="Arial" w:cs="Arial"/>
        <w:sz w:val="16"/>
        <w:szCs w:val="16"/>
      </w:rPr>
      <w:t>21</w:t>
    </w:r>
    <w:r>
      <w:rPr>
        <w:rFonts w:ascii="Arial" w:hAnsi="Arial" w:cs="Arial"/>
        <w:sz w:val="16"/>
        <w:szCs w:val="16"/>
      </w:rPr>
      <w:t xml:space="preserve"> 00</w:t>
    </w:r>
    <w:r w:rsidR="00684054" w:rsidRPr="00BC25A4">
      <w:rPr>
        <w:rFonts w:ascii="Arial" w:hAnsi="Arial" w:cs="Arial"/>
        <w:sz w:val="16"/>
        <w:szCs w:val="16"/>
      </w:rPr>
      <w:t xml:space="preserve"> </w:t>
    </w:r>
    <w:r>
      <w:rPr>
        <w:rFonts w:ascii="Arial" w:hAnsi="Arial" w:cs="Arial"/>
        <w:sz w:val="16"/>
        <w:szCs w:val="16"/>
      </w:rPr>
      <w:t>Lund</w:t>
    </w:r>
    <w:r w:rsidR="00684054" w:rsidRPr="00BC25A4">
      <w:rPr>
        <w:rFonts w:ascii="Arial" w:hAnsi="Arial" w:cs="Arial"/>
        <w:sz w:val="16"/>
        <w:szCs w:val="16"/>
      </w:rPr>
      <w:t xml:space="preserve">. Besöksadress: </w:t>
    </w:r>
    <w:r>
      <w:rPr>
        <w:rFonts w:ascii="Arial" w:hAnsi="Arial" w:cs="Arial"/>
        <w:sz w:val="16"/>
        <w:szCs w:val="16"/>
      </w:rPr>
      <w:t>Porfyrvägen 8, Lund. Telefon: 046-71 99 00 Telefax: 046-71 99 30</w:t>
    </w:r>
  </w:p>
  <w:p w:rsidR="00D00205" w:rsidRDefault="00BC25A4" w:rsidP="00BC25A4">
    <w:pPr>
      <w:pStyle w:val="Sidfot"/>
      <w:spacing w:line="200" w:lineRule="exact"/>
      <w:ind w:left="-567" w:right="-1134"/>
      <w:jc w:val="center"/>
      <w:rPr>
        <w:rFonts w:ascii="Arial" w:hAnsi="Arial" w:cs="Arial"/>
        <w:sz w:val="16"/>
        <w:szCs w:val="16"/>
        <w:lang w:val="en-US"/>
      </w:rPr>
    </w:pPr>
    <w:r w:rsidRPr="00D00205">
      <w:rPr>
        <w:rFonts w:ascii="Arial" w:hAnsi="Arial" w:cs="Arial"/>
        <w:sz w:val="16"/>
        <w:szCs w:val="16"/>
        <w:lang w:val="en-US"/>
      </w:rPr>
      <w:t xml:space="preserve">Plusgiro: 34 68 83-2 Bankgiro: 312-8154 </w:t>
    </w:r>
    <w:r w:rsidR="00684054" w:rsidRPr="00D00205">
      <w:rPr>
        <w:rFonts w:ascii="Arial" w:hAnsi="Arial" w:cs="Arial"/>
        <w:sz w:val="16"/>
        <w:szCs w:val="16"/>
        <w:lang w:val="en-US"/>
      </w:rPr>
      <w:t xml:space="preserve">Organisationsnummer: 837600-9109 </w:t>
    </w:r>
  </w:p>
  <w:p w:rsidR="00684054" w:rsidRPr="00D00205" w:rsidRDefault="00684054" w:rsidP="00BC25A4">
    <w:pPr>
      <w:pStyle w:val="Sidfot"/>
      <w:spacing w:line="200" w:lineRule="exact"/>
      <w:ind w:left="-567" w:right="-1134"/>
      <w:jc w:val="center"/>
      <w:rPr>
        <w:rFonts w:ascii="Arial" w:hAnsi="Arial" w:cs="Arial"/>
        <w:sz w:val="16"/>
        <w:szCs w:val="16"/>
        <w:lang w:val="en-US"/>
      </w:rPr>
    </w:pPr>
    <w:r w:rsidRPr="00D00205">
      <w:rPr>
        <w:rFonts w:ascii="Arial" w:hAnsi="Arial" w:cs="Arial"/>
        <w:sz w:val="16"/>
        <w:szCs w:val="16"/>
        <w:lang w:val="en-US"/>
      </w:rPr>
      <w:t>E-post: kansliet@kfsk.se Webb: www.kfsk.se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2CD0" w:rsidRDefault="00F62CD0">
      <w:r>
        <w:separator/>
      </w:r>
    </w:p>
  </w:footnote>
  <w:footnote w:type="continuationSeparator" w:id="0">
    <w:p w:rsidR="00F62CD0" w:rsidRDefault="00F62C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419" w:rsidRDefault="00923ABC" w:rsidP="00BC25A4">
    <w:pPr>
      <w:pStyle w:val="Sidhuvud"/>
      <w:ind w:right="-1135"/>
      <w:rPr>
        <w:rFonts w:ascii="Arial" w:hAnsi="Arial" w:cs="Arial"/>
        <w:sz w:val="16"/>
      </w:rPr>
    </w:pPr>
    <w:r>
      <w:rPr>
        <w:noProof/>
      </w:rPr>
      <w:drawing>
        <wp:anchor distT="0" distB="0" distL="114300" distR="114300" simplePos="0" relativeHeight="251658240" behindDoc="1" locked="0" layoutInCell="1" allowOverlap="1">
          <wp:simplePos x="0" y="0"/>
          <wp:positionH relativeFrom="column">
            <wp:posOffset>4641215</wp:posOffset>
          </wp:positionH>
          <wp:positionV relativeFrom="paragraph">
            <wp:posOffset>0</wp:posOffset>
          </wp:positionV>
          <wp:extent cx="794385" cy="736600"/>
          <wp:effectExtent l="19050" t="0" r="5715" b="0"/>
          <wp:wrapNone/>
          <wp:docPr id="4" name="Bild 4" descr="Logo_Regio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Regionen"/>
                  <pic:cNvPicPr>
                    <a:picLocks noChangeAspect="1" noChangeArrowheads="1"/>
                  </pic:cNvPicPr>
                </pic:nvPicPr>
                <pic:blipFill>
                  <a:blip r:embed="rId1"/>
                  <a:srcRect/>
                  <a:stretch>
                    <a:fillRect/>
                  </a:stretch>
                </pic:blipFill>
                <pic:spPr bwMode="auto">
                  <a:xfrm>
                    <a:off x="0" y="0"/>
                    <a:ext cx="794385" cy="736600"/>
                  </a:xfrm>
                  <a:prstGeom prst="rect">
                    <a:avLst/>
                  </a:prstGeom>
                  <a:noFill/>
                  <a:ln w="9525">
                    <a:noFill/>
                    <a:miter lim="800000"/>
                    <a:headEnd/>
                    <a:tailEnd/>
                  </a:ln>
                </pic:spPr>
              </pic:pic>
            </a:graphicData>
          </a:graphic>
        </wp:anchor>
      </w:drawing>
    </w:r>
    <w:r>
      <w:rPr>
        <w:noProof/>
      </w:rPr>
      <w:drawing>
        <wp:anchor distT="0" distB="0" distL="114300" distR="114300" simplePos="0" relativeHeight="251657216" behindDoc="1" locked="0" layoutInCell="1" allowOverlap="1">
          <wp:simplePos x="0" y="0"/>
          <wp:positionH relativeFrom="column">
            <wp:posOffset>-3810</wp:posOffset>
          </wp:positionH>
          <wp:positionV relativeFrom="paragraph">
            <wp:posOffset>0</wp:posOffset>
          </wp:positionV>
          <wp:extent cx="1828800" cy="721360"/>
          <wp:effectExtent l="19050" t="0" r="0" b="0"/>
          <wp:wrapNone/>
          <wp:docPr id="3" name="Bild 3" descr="Kfsk-logo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fsk-logo_c"/>
                  <pic:cNvPicPr>
                    <a:picLocks noChangeAspect="1" noChangeArrowheads="1"/>
                  </pic:cNvPicPr>
                </pic:nvPicPr>
                <pic:blipFill>
                  <a:blip r:embed="rId2"/>
                  <a:srcRect l="5750" t="12834" r="5499" b="12300"/>
                  <a:stretch>
                    <a:fillRect/>
                  </a:stretch>
                </pic:blipFill>
                <pic:spPr bwMode="auto">
                  <a:xfrm>
                    <a:off x="0" y="0"/>
                    <a:ext cx="1828800" cy="721360"/>
                  </a:xfrm>
                  <a:prstGeom prst="rect">
                    <a:avLst/>
                  </a:prstGeom>
                  <a:noFill/>
                  <a:ln w="9525">
                    <a:noFill/>
                    <a:miter lim="800000"/>
                    <a:headEnd/>
                    <a:tailEnd/>
                  </a:ln>
                </pic:spPr>
              </pic:pic>
            </a:graphicData>
          </a:graphic>
        </wp:anchor>
      </w:drawing>
    </w:r>
  </w:p>
  <w:p w:rsidR="00133419" w:rsidRDefault="00133419" w:rsidP="00BC25A4">
    <w:pPr>
      <w:pStyle w:val="Sidhuvud"/>
      <w:ind w:right="-1135"/>
      <w:rPr>
        <w:rFonts w:ascii="Arial" w:hAnsi="Arial" w:cs="Arial"/>
        <w:sz w:val="16"/>
      </w:rPr>
    </w:pPr>
  </w:p>
  <w:p w:rsidR="00133419" w:rsidRDefault="00133419" w:rsidP="00BC25A4">
    <w:pPr>
      <w:pStyle w:val="Sidhuvud"/>
      <w:ind w:right="-1135"/>
      <w:rPr>
        <w:rFonts w:ascii="Arial" w:hAnsi="Arial" w:cs="Arial"/>
        <w:sz w:val="16"/>
      </w:rPr>
    </w:pPr>
  </w:p>
  <w:p w:rsidR="00133419" w:rsidRDefault="00133419" w:rsidP="00BC25A4">
    <w:pPr>
      <w:pStyle w:val="Sidhuvud"/>
      <w:ind w:right="-1135"/>
      <w:rPr>
        <w:rFonts w:ascii="Arial" w:hAnsi="Arial" w:cs="Arial"/>
        <w:sz w:val="16"/>
      </w:rPr>
    </w:pPr>
  </w:p>
  <w:p w:rsidR="00133419" w:rsidRDefault="00133419" w:rsidP="00BC25A4">
    <w:pPr>
      <w:pStyle w:val="Sidhuvud"/>
      <w:ind w:right="-1135"/>
      <w:rPr>
        <w:rFonts w:ascii="Arial" w:hAnsi="Arial" w:cs="Arial"/>
        <w:sz w:val="16"/>
      </w:rPr>
    </w:pPr>
  </w:p>
  <w:p w:rsidR="00684054" w:rsidRPr="00BC25A4" w:rsidRDefault="0035636E" w:rsidP="00BC25A4">
    <w:pPr>
      <w:pStyle w:val="Sidhuvud"/>
      <w:ind w:right="-1135"/>
      <w:rPr>
        <w:rFonts w:ascii="Arial" w:hAnsi="Arial" w:cs="Arial"/>
        <w:sz w:val="16"/>
      </w:rPr>
    </w:pPr>
    <w:r>
      <w:rPr>
        <w:rFonts w:ascii="Arial" w:hAnsi="Arial" w:cs="Arial"/>
        <w:sz w:val="16"/>
      </w:rPr>
      <w:tab/>
      <w:t>Datum</w:t>
    </w:r>
  </w:p>
  <w:p w:rsidR="00684054" w:rsidRPr="00BC25A4" w:rsidRDefault="00684054" w:rsidP="00BC25A4">
    <w:pPr>
      <w:pStyle w:val="Sidhuvud"/>
      <w:ind w:right="-1135"/>
      <w:rPr>
        <w:rFonts w:ascii="Arial" w:hAnsi="Arial" w:cs="Arial"/>
        <w:sz w:val="16"/>
      </w:rPr>
    </w:pPr>
  </w:p>
  <w:p w:rsidR="00684054" w:rsidRPr="00B11879" w:rsidRDefault="00684054" w:rsidP="00BC25A4">
    <w:pPr>
      <w:pStyle w:val="Sidhuvud"/>
      <w:ind w:right="-1135"/>
      <w:rPr>
        <w:rFonts w:ascii="Arial" w:hAnsi="Arial" w:cs="Arial"/>
        <w:sz w:val="22"/>
        <w:szCs w:val="22"/>
      </w:rPr>
    </w:pPr>
    <w:r w:rsidRPr="00B11879">
      <w:rPr>
        <w:rFonts w:ascii="Arial" w:hAnsi="Arial" w:cs="Arial"/>
        <w:sz w:val="22"/>
        <w:szCs w:val="22"/>
      </w:rPr>
      <w:tab/>
    </w:r>
    <w:r w:rsidR="00F505AF">
      <w:rPr>
        <w:rFonts w:ascii="Arial" w:hAnsi="Arial" w:cs="Arial"/>
        <w:sz w:val="22"/>
        <w:szCs w:val="22"/>
      </w:rPr>
      <w:t>2012-03-08</w:t>
    </w:r>
  </w:p>
  <w:p w:rsidR="00684054" w:rsidRPr="00BC25A4" w:rsidRDefault="00684054" w:rsidP="00BC25A4">
    <w:pPr>
      <w:pStyle w:val="Sidhuvud"/>
      <w:ind w:right="-1135"/>
      <w:rPr>
        <w:rFonts w:ascii="Arial" w:hAnsi="Arial" w:cs="Arial"/>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060BA"/>
    <w:multiLevelType w:val="hybridMultilevel"/>
    <w:tmpl w:val="A078B8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D8C5C99"/>
    <w:multiLevelType w:val="hybridMultilevel"/>
    <w:tmpl w:val="3AA058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1304"/>
  <w:hyphenationZone w:val="425"/>
  <w:noPunctuationKerning/>
  <w:characterSpacingControl w:val="doNotCompress"/>
  <w:hdrShapeDefaults>
    <o:shapedefaults v:ext="edit" spidmax="9218"/>
  </w:hdrShapeDefaults>
  <w:footnotePr>
    <w:footnote w:id="-1"/>
    <w:footnote w:id="0"/>
  </w:footnotePr>
  <w:endnotePr>
    <w:endnote w:id="-1"/>
    <w:endnote w:id="0"/>
  </w:endnotePr>
  <w:compat/>
  <w:rsids>
    <w:rsidRoot w:val="009F7263"/>
    <w:rsid w:val="000E59E6"/>
    <w:rsid w:val="00133419"/>
    <w:rsid w:val="002A3BAC"/>
    <w:rsid w:val="0035636E"/>
    <w:rsid w:val="003A4DB1"/>
    <w:rsid w:val="003B6EFF"/>
    <w:rsid w:val="00410A6A"/>
    <w:rsid w:val="004609E9"/>
    <w:rsid w:val="0052387D"/>
    <w:rsid w:val="006425BA"/>
    <w:rsid w:val="00684054"/>
    <w:rsid w:val="007C4481"/>
    <w:rsid w:val="0089106A"/>
    <w:rsid w:val="0091700E"/>
    <w:rsid w:val="00923ABC"/>
    <w:rsid w:val="009F7263"/>
    <w:rsid w:val="00B02604"/>
    <w:rsid w:val="00B11879"/>
    <w:rsid w:val="00BB2E5F"/>
    <w:rsid w:val="00BC25A4"/>
    <w:rsid w:val="00BD772F"/>
    <w:rsid w:val="00C51310"/>
    <w:rsid w:val="00CD79EA"/>
    <w:rsid w:val="00D00205"/>
    <w:rsid w:val="00F505AF"/>
    <w:rsid w:val="00F62CD0"/>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879"/>
    <w:pPr>
      <w:tabs>
        <w:tab w:val="left" w:pos="5103"/>
      </w:tabs>
    </w:pPr>
    <w:rPr>
      <w:sz w:val="24"/>
      <w:szCs w:val="24"/>
    </w:rPr>
  </w:style>
  <w:style w:type="paragraph" w:styleId="Rubrik1">
    <w:name w:val="heading 1"/>
    <w:basedOn w:val="Normal"/>
    <w:next w:val="Normal"/>
    <w:link w:val="Rubrik1Char"/>
    <w:uiPriority w:val="9"/>
    <w:qFormat/>
    <w:rsid w:val="00B02604"/>
    <w:pPr>
      <w:keepNext/>
      <w:spacing w:before="240" w:after="60"/>
      <w:outlineLvl w:val="0"/>
    </w:pPr>
    <w:rPr>
      <w:rFonts w:ascii="Arial" w:hAnsi="Arial"/>
      <w:b/>
      <w:bCs/>
      <w:kern w:val="32"/>
      <w:sz w:val="32"/>
      <w:szCs w:val="32"/>
    </w:rPr>
  </w:style>
  <w:style w:type="paragraph" w:styleId="Rubrik2">
    <w:name w:val="heading 2"/>
    <w:basedOn w:val="Normal"/>
    <w:next w:val="Normal"/>
    <w:link w:val="Rubrik2Char"/>
    <w:uiPriority w:val="9"/>
    <w:unhideWhenUsed/>
    <w:qFormat/>
    <w:rsid w:val="00B02604"/>
    <w:pPr>
      <w:keepNext/>
      <w:outlineLvl w:val="1"/>
    </w:pPr>
    <w:rPr>
      <w:rFonts w:ascii="Arial" w:hAnsi="Arial"/>
      <w:b/>
      <w:bCs/>
      <w:i/>
      <w:iCs/>
      <w:szCs w:val="28"/>
    </w:rPr>
  </w:style>
  <w:style w:type="paragraph" w:styleId="Rubrik3">
    <w:name w:val="heading 3"/>
    <w:basedOn w:val="Normal"/>
    <w:next w:val="Normal"/>
    <w:link w:val="Rubrik3Char"/>
    <w:uiPriority w:val="9"/>
    <w:unhideWhenUsed/>
    <w:qFormat/>
    <w:rsid w:val="00923ABC"/>
    <w:pPr>
      <w:keepNext/>
      <w:spacing w:before="240" w:after="60"/>
      <w:outlineLvl w:val="2"/>
    </w:pPr>
    <w:rPr>
      <w:rFonts w:asciiTheme="majorHAnsi" w:eastAsiaTheme="majorEastAsia" w:hAnsiTheme="majorHAnsi" w:cstheme="majorBidi"/>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semiHidden/>
    <w:rsid w:val="003B6EFF"/>
    <w:pPr>
      <w:tabs>
        <w:tab w:val="left" w:pos="7655"/>
      </w:tabs>
    </w:pPr>
  </w:style>
  <w:style w:type="paragraph" w:styleId="Sidfot">
    <w:name w:val="footer"/>
    <w:basedOn w:val="Normal"/>
    <w:link w:val="SidfotChar"/>
    <w:uiPriority w:val="99"/>
    <w:rsid w:val="003B6EFF"/>
    <w:pPr>
      <w:tabs>
        <w:tab w:val="center" w:pos="4536"/>
        <w:tab w:val="right" w:pos="9072"/>
      </w:tabs>
    </w:pPr>
  </w:style>
  <w:style w:type="character" w:styleId="Hyperlnk">
    <w:name w:val="Hyperlink"/>
    <w:basedOn w:val="Standardstycketeckensnitt"/>
    <w:semiHidden/>
    <w:rsid w:val="003B6EFF"/>
    <w:rPr>
      <w:color w:val="0000FF"/>
      <w:u w:val="single"/>
    </w:rPr>
  </w:style>
  <w:style w:type="character" w:customStyle="1" w:styleId="Rubrik1Char">
    <w:name w:val="Rubrik 1 Char"/>
    <w:basedOn w:val="Standardstycketeckensnitt"/>
    <w:link w:val="Rubrik1"/>
    <w:uiPriority w:val="9"/>
    <w:rsid w:val="00B02604"/>
    <w:rPr>
      <w:rFonts w:ascii="Arial" w:eastAsia="Times New Roman" w:hAnsi="Arial" w:cs="Times New Roman"/>
      <w:b/>
      <w:bCs/>
      <w:kern w:val="32"/>
      <w:sz w:val="32"/>
      <w:szCs w:val="32"/>
    </w:rPr>
  </w:style>
  <w:style w:type="character" w:customStyle="1" w:styleId="Rubrik2Char">
    <w:name w:val="Rubrik 2 Char"/>
    <w:basedOn w:val="Standardstycketeckensnitt"/>
    <w:link w:val="Rubrik2"/>
    <w:uiPriority w:val="9"/>
    <w:rsid w:val="00B02604"/>
    <w:rPr>
      <w:rFonts w:ascii="Arial" w:eastAsia="Times New Roman" w:hAnsi="Arial" w:cs="Times New Roman"/>
      <w:b/>
      <w:bCs/>
      <w:i/>
      <w:iCs/>
      <w:sz w:val="24"/>
      <w:szCs w:val="28"/>
    </w:rPr>
  </w:style>
  <w:style w:type="character" w:customStyle="1" w:styleId="Rubrik3Char">
    <w:name w:val="Rubrik 3 Char"/>
    <w:basedOn w:val="Standardstycketeckensnitt"/>
    <w:link w:val="Rubrik3"/>
    <w:uiPriority w:val="9"/>
    <w:rsid w:val="00923ABC"/>
    <w:rPr>
      <w:rFonts w:asciiTheme="majorHAnsi" w:eastAsiaTheme="majorEastAsia" w:hAnsiTheme="majorHAnsi" w:cstheme="majorBidi"/>
      <w:b/>
      <w:bCs/>
      <w:sz w:val="26"/>
      <w:szCs w:val="26"/>
    </w:rPr>
  </w:style>
  <w:style w:type="paragraph" w:styleId="Liststycke">
    <w:name w:val="List Paragraph"/>
    <w:basedOn w:val="Normal"/>
    <w:uiPriority w:val="34"/>
    <w:qFormat/>
    <w:rsid w:val="00923ABC"/>
    <w:pPr>
      <w:ind w:left="720"/>
      <w:contextualSpacing/>
    </w:pPr>
  </w:style>
  <w:style w:type="character" w:customStyle="1" w:styleId="SidfotChar">
    <w:name w:val="Sidfot Char"/>
    <w:basedOn w:val="Standardstycketeckensnitt"/>
    <w:link w:val="Sidfot"/>
    <w:uiPriority w:val="99"/>
    <w:rsid w:val="00923ABC"/>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Mallar\Nya%20mallar\Kommunf&#246;rbundet%20Sk&#229;ne\Brevmall_med_f&#228;rglogo_kfsk_och_Region_Sk&#229;ne.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3AF55-FB3D-4402-8896-8A83B018B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Brevmall_med_färglogo_kfsk_och_Region_Skåne</Template>
  <TotalTime>1</TotalTime>
  <Pages>2</Pages>
  <Words>619</Words>
  <Characters>3285</Characters>
  <Application>Microsoft Office Word</Application>
  <DocSecurity>0</DocSecurity>
  <Lines>27</Lines>
  <Paragraphs>7</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3897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kg45</dc:creator>
  <cp:lastModifiedBy>Christer Neleryd</cp:lastModifiedBy>
  <cp:revision>2</cp:revision>
  <dcterms:created xsi:type="dcterms:W3CDTF">2012-03-09T07:46:00Z</dcterms:created>
  <dcterms:modified xsi:type="dcterms:W3CDTF">2012-03-09T07:46:00Z</dcterms:modified>
</cp:coreProperties>
</file>