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48"/>
          <w:szCs w:val="48"/>
        </w:rPr>
        <w:t xml:space="preserve">POV Bike Wheel LED Display</w:t>
      </w:r>
    </w:p>
    <w:p>
      <w:pPr>
        <w:spacing w:after="80"/>
        <w:jc w:val="center"/>
      </w:pPr>
      <w:r>
        <w:rPr>
          <w:color w:val="555555"/>
          <w:sz w:val="26"/>
          <w:szCs w:val="26"/>
        </w:rPr>
        <w:t xml:space="preserve">Illustrated build guide — Wheel #1 (front wheel)</w:t>
      </w:r>
    </w:p>
    <w:p>
      <w:pPr>
        <w:spacing w:after="600"/>
        <w:jc w:val="center"/>
      </w:pPr>
      <w:r>
        <w:rPr>
          <w:color w:val="888888"/>
          <w:sz w:val="22"/>
          <w:szCs w:val="22"/>
        </w:rPr>
        <w:t xml:space="preserve">Qlife Racer · 26" wheel · Burning Man build</w:t>
      </w:r>
    </w:p>
    <w:p>
      <w:pPr>
        <w:pStyle w:val="Heading1"/>
      </w:pPr>
      <w:r>
        <w:t xml:space="preserve">Parts you'll be working with</w:t>
      </w:r>
    </w:p>
    <w:p>
      <w:pPr>
        <w:spacing w:after="160"/>
      </w:pPr>
      <w:r>
        <w:t xml:space="preserve">Lay these out before you start. Every part used in the steps below is shown here for reference.</w:t>
      </w:r>
    </w:p>
    <w:p>
      <w:pPr>
        <w:spacing w:after="80" w:before="120"/>
        <w:jc w:val="center"/>
      </w:pPr>
      <w:r>
        <w:drawing>
          <wp:inline distT="0" distB="0" distL="0" distR="0">
            <wp:extent cx="4762500" cy="394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i/>
          <w:iCs/>
          <w:color w:val="555555"/>
          <w:sz w:val="20"/>
          <w:szCs w:val="20"/>
        </w:rPr>
        <w:t xml:space="preserve">Figure 0 — full parts reference</w:t>
      </w:r>
    </w:p>
    <w:p>
      <w:r>
        <w:br w:type="page"/>
      </w:r>
    </w:p>
    <w:p>
      <w:pPr>
        <w:pStyle w:val="Heading1"/>
      </w:pPr>
      <w:r>
        <w:t xml:space="preserve">Step 1 — Build the LED arm</w:t>
      </w:r>
    </w:p>
    <w:p>
      <w:pPr>
        <w:spacing w:after="160"/>
      </w:pPr>
      <w:r>
        <w:t xml:space="preserve">Cut the carbon fiber bar to your spoke length (about 270mm for a 26" wheel). Cut the LED strip to match — only at the marked cut points.</w:t>
      </w:r>
    </w:p>
    <w:p>
      <w:pPr>
        <w:spacing w:after="80" w:before="120"/>
        <w:jc w:val="center"/>
      </w:pPr>
      <w:r>
        <w:drawing>
          <wp:inline distT="0" distB="0" distL="0" distR="0">
            <wp:extent cx="4762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i/>
          <w:iCs/>
          <w:color w:val="555555"/>
          <w:sz w:val="20"/>
          <w:szCs w:val="20"/>
        </w:rPr>
        <w:t xml:space="preserve">Figure 1 — press the LED strip onto the carbon fiber bar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Clean the bar surface with isopropyl alcohol first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the strip's adhesive backing plus extra double-sided tape for vibration resistance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Leave the 4-pad data end exposed at the hub end — this connects to the XIAO</w:t>
      </w:r>
    </w:p>
    <w:p>
      <w:pPr>
        <w:pStyle w:val="Heading1"/>
      </w:pPr>
      <w:r>
        <w:t xml:space="preserve">Step 2 — Wire the hub assembly</w:t>
      </w:r>
    </w:p>
    <w:p>
      <w:pPr>
        <w:spacing w:after="160"/>
      </w:pPr>
      <w:r>
        <w:t xml:space="preserve">Wire and bench-test everything before it goes anywhere near the wheel. This is the step most builders skip and regret.</w:t>
      </w:r>
    </w:p>
    <w:p>
      <w:pPr>
        <w:spacing w:after="80" w:before="120"/>
        <w:jc w:val="center"/>
      </w:pPr>
      <w:r>
        <w:drawing>
          <wp:inline distT="0" distB="0" distL="0" distR="0">
            <wp:extent cx="47625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i/>
          <w:iCs/>
          <w:color w:val="555555"/>
          <w:sz w:val="20"/>
          <w:szCs w:val="20"/>
        </w:rPr>
        <w:t xml:space="preserve">Figure 2 — power and signal flow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Set the MT3608 output to exactly 5.0V with a multimeter before connecting anything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LED strip gets its own direct 5V tap — do not route its power through the XIAO board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Hall sensor OUT pin goes to a free GPIO pin configured as an interrupt</w:t>
      </w:r>
    </w:p>
    <w:p>
      <w:r>
        <w:br w:type="page"/>
      </w:r>
    </w:p>
    <w:p>
      <w:pPr>
        <w:pStyle w:val="Heading1"/>
      </w:pPr>
      <w:r>
        <w:t xml:space="preserve">Step 3 — Hub enclosure layout</w:t>
      </w:r>
    </w:p>
    <w:p>
      <w:pPr>
        <w:spacing w:after="160"/>
      </w:pPr>
      <w:r>
        <w:t xml:space="preserve">Before mounting anything to the wheel, plan the layout inside your hub enclosure. Three things need to be accessible from the outside without opening the enclosure: the rocker switch, the JST battery socket, and the TP4056 USB-C charging port.</w:t>
      </w:r>
    </w:p>
    <w:p>
      <w:pPr>
        <w:spacing w:after="80" w:before="120"/>
        <w:jc w:val="center"/>
      </w:pPr>
      <w:r>
        <w:drawing>
          <wp:inline distT="0" distB="0" distL="0" distR="0">
            <wp:extent cx="47625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i/>
          <w:iCs/>
          <w:color w:val="555555"/>
          <w:sz w:val="20"/>
          <w:szCs w:val="20"/>
        </w:rPr>
        <w:t xml:space="preserve">Figure 3 — hub enclosure component positions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Rocker switch mounts on the TOP wall of the enclosure — you need to reach it while the bike is upright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JST socket mounts on a SIDE wall — battery plugs in from outside, no tools needed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TP4056 USB-C port should also face outward — so you can charge without removing the board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Battery sits on the FLOOR of the enclosure, velcro'd in place — see Step 4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XIAO, TP4056, and MT3608 boards sit above the battery on a small perf board platform</w:t>
      </w:r>
    </w:p>
    <w:p>
      <w:pPr>
        <w:pStyle w:val="Heading1"/>
      </w:pPr>
      <w:r>
        <w:t xml:space="preserve">Step 4 — Mount the battery with velcro</w:t>
      </w:r>
    </w:p>
    <w:p>
      <w:pPr>
        <w:spacing w:after="160"/>
      </w:pPr>
      <w:r>
        <w:t xml:space="preserve">Velcro is the right solution for the battery. It holds firmly during riding and vibration, but peels off cleanly for overnight charging. Do not glue or zip-tie the battery permanently.</w:t>
      </w:r>
    </w:p>
    <w:p>
      <w:pPr>
        <w:spacing w:after="80" w:before="120"/>
        <w:jc w:val="center"/>
      </w:pPr>
      <w:r>
        <w:drawing>
          <wp:inline distT="0" distB="0" distL="0" distR="0">
            <wp:extent cx="47625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i/>
          <w:iCs/>
          <w:color w:val="555555"/>
          <w:sz w:val="20"/>
          <w:szCs w:val="20"/>
        </w:rPr>
        <w:t xml:space="preserve">Figure 4 — velcro mounting detail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Stick the HOOK side of the velcro to the enclosure floor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Stick the LOOP side to the base of the LiPo battery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 the JST pigtail lead to the socket on the enclosure wall — leave enough slack to pull the battery up without straining the wire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Press the battery down firmly — it will stay put at riding speed</w:t>
      </w:r>
    </w:p>
    <w:p>
      <w:r>
        <w:br w:type="page"/>
      </w:r>
    </w:p>
    <w:p>
      <w:pPr>
        <w:pStyle w:val="Heading1"/>
      </w:pPr>
      <w:r>
        <w:t xml:space="preserve">Step 5 — Removing the battery for charging</w:t>
      </w:r>
    </w:p>
    <w:p>
      <w:pPr>
        <w:spacing w:after="160"/>
      </w:pPr>
      <w:r>
        <w:t xml:space="preserve">Each night at camp, remove both wheel batteries and charge them while you sleep. The whole process takes under a minute per wheel.</w:t>
      </w:r>
    </w:p>
    <w:p>
      <w:pPr>
        <w:spacing w:after="80" w:before="120"/>
        <w:jc w:val="center"/>
      </w:pPr>
      <w:r>
        <w:drawing>
          <wp:inline distT="0" distB="0" distL="0" distR="0">
            <wp:extent cx="47625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i/>
          <w:iCs/>
          <w:color w:val="555555"/>
          <w:sz w:val="20"/>
          <w:szCs w:val="20"/>
        </w:rPr>
        <w:t xml:space="preserve">Figure 5 — four steps to remove and charge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1: Flip the rocker switch to OFF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2: Pull the JST connector apart — it clicks out cleanly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3: Peel the battery up off the velcro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4: Plug both wheel batteries into a USB power bank or camp power via a dual USB-C cable</w:t>
      </w:r>
    </w:p>
    <w:p>
      <w:pPr>
        <w:spacing w:after="160"/>
      </w:pPr>
      <w:r>
        <w:rPr>
          <w:i/>
          <w:iCs/>
          <w:color w:val="555555"/>
        </w:rPr>
        <w:t xml:space="preserve">Reinstall in reverse order in the morning. No tools required.</w:t>
      </w:r>
    </w:p>
    <w:p>
      <w:pPr>
        <w:pStyle w:val="Heading1"/>
      </w:pPr>
      <w:r>
        <w:t xml:space="preserve">Step 6 — Mount the arm and enclosure to the wheel</w:t>
      </w:r>
    </w:p>
    <w:p>
      <w:pPr>
        <w:spacing w:after="160"/>
      </w:pPr>
      <w:r>
        <w:t xml:space="preserve">Position the LED arm radially across two adjacent spokes and secure the hub enclosure near the centre.</w:t>
      </w:r>
    </w:p>
    <w:p>
      <w:pPr>
        <w:spacing w:after="80" w:before="120"/>
        <w:jc w:val="center"/>
      </w:pPr>
      <w:r>
        <w:drawing>
          <wp:inline distT="0" distB="0" distL="0" distR="0">
            <wp:extent cx="4762500" cy="494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i/>
          <w:iCs/>
          <w:color w:val="555555"/>
          <w:sz w:val="20"/>
          <w:szCs w:val="20"/>
        </w:rPr>
        <w:t xml:space="preserve">Figure 6 — arm position and hub mounting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Zip-tie the arm to two spokes at both ends — snug, not overtightened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Mount the enclosure as close to the hub as possible to minimise wheel imbalance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rocker switch and JST socket should face outward, away from the spokes</w:t>
      </w:r>
    </w:p>
    <w:p>
      <w:r>
        <w:br w:type="page"/>
      </w:r>
    </w:p>
    <w:p>
      <w:pPr>
        <w:pStyle w:val="Heading1"/>
      </w:pPr>
      <w:r>
        <w:t xml:space="preserve">Step 7 — Align the hall sensor and magnet</w:t>
      </w:r>
    </w:p>
    <w:p>
      <w:pPr>
        <w:spacing w:after="160"/>
      </w:pPr>
      <w:r>
        <w:t xml:space="preserve">The magnet stays on the fork (stationary). The sensor rides on the wheel arm and passes it once per rotation.</w:t>
      </w:r>
    </w:p>
    <w:p>
      <w:pPr>
        <w:spacing w:after="80" w:before="120"/>
        <w:jc w:val="center"/>
      </w:pPr>
      <w:r>
        <w:drawing>
          <wp:inline distT="0" distB="0" distL="0" distR="0">
            <wp:extent cx="476250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i/>
          <w:iCs/>
          <w:color w:val="555555"/>
          <w:sz w:val="20"/>
          <w:szCs w:val="20"/>
        </w:rPr>
        <w:t xml:space="preserve">Figure 7 — sensor and magnet gap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Keep the gap to a few millimetres for a reliable trigger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Spin the wheel by hand and confirm the sensor passes the magnet consistently every rotation</w:t>
      </w:r>
    </w:p>
    <w:p>
      <w:pPr>
        <w:pStyle w:val="Heading1"/>
      </w:pPr>
      <w:r>
        <w:t xml:space="preserve">Step 8 — First spin test</w:t>
      </w:r>
    </w:p>
    <w:p>
      <w:pPr>
        <w:spacing w:after="160"/>
      </w:pPr>
      <w:r>
        <w:t xml:space="preserve">Flash MicroPython, run a hall-sensor test, then a solid-colour LED test, then the full POV firmware. Test with the wheel off the ground before any road test.</w:t>
      </w:r>
    </w:p>
    <w:p>
      <w:pPr>
        <w:spacing w:after="80" w:before="120"/>
        <w:jc w:val="center"/>
      </w:pPr>
      <w:r>
        <w:drawing>
          <wp:inline distT="0" distB="0" distL="0" distR="0">
            <wp:extent cx="47625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i/>
          <w:iCs/>
          <w:color w:val="555555"/>
          <w:sz w:val="20"/>
          <w:szCs w:val="20"/>
        </w:rPr>
        <w:t xml:space="preserve">Figure 8 — the goal: a stable image floating in the spinning wheel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Blurry or smeared image = column timing needs adjustment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Once the stationary test looks clean, do a slow ride in an empty car park before normal riding</w:t>
      </w:r>
    </w:p>
    <w:p>
      <w:pPr>
        <w:pStyle w:val="Heading1"/>
      </w:pPr>
      <w:r>
        <w:t xml:space="preserve">Next steps</w:t>
      </w:r>
    </w:p>
    <w:p>
      <w:pPr>
        <w:spacing w:after="160"/>
      </w:pPr>
      <w:r>
        <w:t xml:space="preserve">Once wheel #1 is fully tested and riding reliably, repeat Steps 1-8 for the rear wheel. Apply MG Chemicals 419D conformal coating as the final weatherproofing step before Burning Man — only after everything is tested and working.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0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488f7fe65e86e6923df741e6e83275ddd7962a5.png"/><Relationship Id="rId8" Type="http://schemas.openxmlformats.org/officeDocument/2006/relationships/image" Target="media/40630ed1b5ce46febea088cb64120febd8342c07.png"/><Relationship Id="rId9" Type="http://schemas.openxmlformats.org/officeDocument/2006/relationships/image" Target="media/92fa9a2b41c147c034ec932d73197ae45878e65a.png"/><Relationship Id="rId10" Type="http://schemas.openxmlformats.org/officeDocument/2006/relationships/image" Target="media/a8648380e6516205dd2f04ff94f35a87dc1264cd.png"/><Relationship Id="rId11" Type="http://schemas.openxmlformats.org/officeDocument/2006/relationships/image" Target="media/ca695a8726b4c0120983de2285c8d55e72e1dbf7.png"/><Relationship Id="rId12" Type="http://schemas.openxmlformats.org/officeDocument/2006/relationships/image" Target="media/287cd035d42dd2fe93d96992facc44fb815e2008.png"/><Relationship Id="rId13" Type="http://schemas.openxmlformats.org/officeDocument/2006/relationships/image" Target="media/3bb52e1f48c5063020faa1e92242bb2ba7218372.png"/><Relationship Id="rId14" Type="http://schemas.openxmlformats.org/officeDocument/2006/relationships/image" Target="media/9e717407f15453cd2d196acb955d0ad38d7d6af2.png"/><Relationship Id="rId15" Type="http://schemas.openxmlformats.org/officeDocument/2006/relationships/image" Target="media/bef473d97e63be01a30ff3a5e0f38907240255b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2026-06-30T22:42:51.306Z</dcterms:created>
  <dcterms:modified xsi:type="dcterms:W3CDTF">2026-06-30T22:42:51.319Z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