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5129" w14:textId="471C395D" w:rsidR="00C32CA3" w:rsidRPr="00C50DF6" w:rsidRDefault="000B5975" w:rsidP="00C32CA3">
      <w:pPr>
        <w:keepNext/>
        <w:keepLines/>
        <w:spacing w:before="240" w:line="220" w:lineRule="atLeast"/>
        <w:outlineLvl w:val="0"/>
        <w:rPr>
          <w:rFonts w:ascii="Segoe Pro Light" w:eastAsia="HGSMinchoE" w:hAnsi="Segoe Pro Light"/>
          <w:b/>
          <w:bCs/>
          <w:color w:val="000000"/>
          <w:sz w:val="28"/>
          <w:lang w:eastAsia="ja-JP"/>
        </w:rPr>
      </w:pPr>
      <w:r w:rsidRPr="00C50DF6">
        <w:rPr>
          <w:rFonts w:ascii="Segoe Pro Light" w:eastAsia="HGSMinchoE" w:hAnsi="Segoe Pro Light"/>
          <w:b/>
          <w:bCs/>
          <w:color w:val="00188F"/>
          <w:sz w:val="38"/>
          <w:szCs w:val="32"/>
          <w:lang w:eastAsia="ja-JP"/>
        </w:rPr>
        <w:t xml:space="preserve">Blockchain App in a Day </w:t>
      </w:r>
      <w:r w:rsidR="00C50DF6">
        <w:rPr>
          <w:rFonts w:ascii="Segoe Pro Light" w:eastAsia="HGSMinchoE" w:hAnsi="Segoe Pro Light"/>
          <w:b/>
          <w:bCs/>
          <w:color w:val="00188F"/>
          <w:sz w:val="38"/>
          <w:szCs w:val="32"/>
          <w:lang w:eastAsia="ja-JP"/>
        </w:rPr>
        <w:t>Workshop</w:t>
      </w:r>
    </w:p>
    <w:p w14:paraId="3E6FAAB9" w14:textId="0D8E836B" w:rsidR="00C50DF6" w:rsidRPr="00D74BDB" w:rsidRDefault="00C32CA3" w:rsidP="00D74BDB">
      <w:pPr>
        <w:keepNext/>
        <w:keepLines/>
        <w:spacing w:before="240" w:line="220" w:lineRule="atLeast"/>
        <w:ind w:left="720"/>
        <w:outlineLvl w:val="0"/>
        <w:rPr>
          <w:rFonts w:ascii="Segoe Pro Light" w:eastAsia="HGSMinchoE" w:hAnsi="Segoe Pro Light"/>
          <w:bCs/>
          <w:color w:val="00188F"/>
          <w:szCs w:val="32"/>
          <w:lang w:eastAsia="ja-JP"/>
        </w:rPr>
      </w:pPr>
      <w:r w:rsidRPr="00D74BDB">
        <w:rPr>
          <w:rFonts w:ascii="Segoe Pro Light" w:eastAsia="HGSMinchoE" w:hAnsi="Segoe Pro Light"/>
          <w:b/>
          <w:bCs/>
          <w:color w:val="00188F"/>
          <w:szCs w:val="32"/>
          <w:lang w:eastAsia="ja-JP"/>
        </w:rPr>
        <w:t>Date:</w:t>
      </w:r>
      <w:r w:rsidRPr="00D74BDB">
        <w:rPr>
          <w:rFonts w:ascii="Segoe Pro Light" w:eastAsia="HGSMinchoE" w:hAnsi="Segoe Pro Light"/>
          <w:bCs/>
          <w:color w:val="00188F"/>
          <w:szCs w:val="32"/>
          <w:lang w:eastAsia="ja-JP"/>
        </w:rPr>
        <w:t xml:space="preserve"> </w:t>
      </w:r>
      <w:r w:rsidR="00342E1E">
        <w:rPr>
          <w:rFonts w:ascii="Segoe Pro Light" w:eastAsia="HGSMinchoE" w:hAnsi="Segoe Pro Light"/>
          <w:bCs/>
          <w:color w:val="00188F"/>
          <w:szCs w:val="32"/>
          <w:lang w:eastAsia="ja-JP"/>
        </w:rPr>
        <w:t>January 22, 2019</w:t>
      </w:r>
    </w:p>
    <w:p w14:paraId="734160DE" w14:textId="089831FD" w:rsidR="00C32CA3" w:rsidRPr="00D74BDB" w:rsidRDefault="00C50DF6" w:rsidP="00D74BDB">
      <w:pPr>
        <w:keepNext/>
        <w:keepLines/>
        <w:spacing w:before="240" w:line="220" w:lineRule="atLeast"/>
        <w:ind w:left="720"/>
        <w:outlineLvl w:val="0"/>
        <w:rPr>
          <w:rFonts w:ascii="Segoe Pro Light" w:eastAsia="HGSMinchoE" w:hAnsi="Segoe Pro Light"/>
          <w:bCs/>
          <w:color w:val="00188F"/>
          <w:szCs w:val="32"/>
          <w:lang w:eastAsia="ja-JP"/>
        </w:rPr>
      </w:pPr>
      <w:r w:rsidRPr="00D74BDB">
        <w:rPr>
          <w:rFonts w:ascii="Segoe Pro Light" w:eastAsia="HGSMinchoE" w:hAnsi="Segoe Pro Light"/>
          <w:b/>
          <w:bCs/>
          <w:color w:val="00188F"/>
          <w:szCs w:val="32"/>
          <w:lang w:eastAsia="ja-JP"/>
        </w:rPr>
        <w:t>Location:</w:t>
      </w:r>
      <w:r w:rsidR="00D74BDB" w:rsidRPr="00D74BDB">
        <w:rPr>
          <w:rFonts w:ascii="Segoe Pro Light" w:eastAsia="HGSMinchoE" w:hAnsi="Segoe Pro Light"/>
          <w:bCs/>
          <w:color w:val="00188F"/>
          <w:szCs w:val="32"/>
          <w:lang w:eastAsia="ja-JP"/>
        </w:rPr>
        <w:t xml:space="preserve"> Microsoft Technology Center, 3601 W. 76</w:t>
      </w:r>
      <w:r w:rsidR="00D74BDB" w:rsidRPr="00D74BDB">
        <w:rPr>
          <w:rFonts w:ascii="Segoe Pro Light" w:eastAsia="HGSMinchoE" w:hAnsi="Segoe Pro Light"/>
          <w:bCs/>
          <w:color w:val="00188F"/>
          <w:szCs w:val="32"/>
          <w:vertAlign w:val="superscript"/>
          <w:lang w:eastAsia="ja-JP"/>
        </w:rPr>
        <w:t>th</w:t>
      </w:r>
      <w:r w:rsidR="00D74BDB" w:rsidRPr="00D74BDB">
        <w:rPr>
          <w:rFonts w:ascii="Segoe Pro Light" w:eastAsia="HGSMinchoE" w:hAnsi="Segoe Pro Light"/>
          <w:bCs/>
          <w:color w:val="00188F"/>
          <w:szCs w:val="32"/>
          <w:lang w:eastAsia="ja-JP"/>
        </w:rPr>
        <w:t xml:space="preserve"> Street, Edina MN</w:t>
      </w:r>
    </w:p>
    <w:p w14:paraId="2E2E0FB9" w14:textId="04A9F736" w:rsidR="001E088F" w:rsidRDefault="00E604C8" w:rsidP="001E088F">
      <w:pPr>
        <w:widowControl w:val="0"/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B</w:t>
      </w:r>
      <w:r w:rsidR="00A60A28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lockchain</w:t>
      </w: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(aka, 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d</w:t>
      </w: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istributed ledger technologies)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is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disrupt</w:t>
      </w:r>
      <w:r w:rsidR="007B457B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ing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</w:t>
      </w:r>
      <w:r w:rsidR="007B457B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how </w:t>
      </w:r>
      <w:r w:rsidR="009167D7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</w:t>
      </w:r>
      <w:r w:rsidR="007B457B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ndustries are</w:t>
      </w:r>
      <w:r w:rsidR="009167D7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solving business problems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and 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creat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ing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new markets for products and services.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 In this workshop, the attendee will be </w:t>
      </w:r>
      <w:r w:rsidR="00262E46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ntroduced to developing a blockchain solution for a </w:t>
      </w:r>
      <w:r w:rsidR="00A06838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pre-defined</w:t>
      </w:r>
      <w:r w:rsidR="00262E46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business use case</w:t>
      </w:r>
      <w:r w:rsidR="00A06838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. </w:t>
      </w:r>
    </w:p>
    <w:p w14:paraId="42B18A5C" w14:textId="6648A990" w:rsidR="009424DB" w:rsidRDefault="009424DB" w:rsidP="00FA03DE">
      <w:pPr>
        <w:pStyle w:val="Heading1"/>
        <w:rPr>
          <w:rFonts w:eastAsia="HGSMinchoE"/>
          <w:lang w:eastAsia="ja-JP"/>
        </w:rPr>
      </w:pPr>
      <w:r>
        <w:rPr>
          <w:rFonts w:eastAsia="HGSMinchoE"/>
          <w:lang w:eastAsia="ja-JP"/>
        </w:rPr>
        <w:t>Target Audience</w:t>
      </w:r>
    </w:p>
    <w:p w14:paraId="0C9DDF85" w14:textId="77777777" w:rsidR="002231AD" w:rsidRPr="002231AD" w:rsidRDefault="002231AD" w:rsidP="002231AD">
      <w:pPr>
        <w:rPr>
          <w:rFonts w:eastAsia="HGSMinchoE"/>
          <w:lang w:eastAsia="ja-JP"/>
        </w:rPr>
      </w:pPr>
    </w:p>
    <w:p w14:paraId="2A160E9F" w14:textId="19146A73" w:rsidR="009424DB" w:rsidRPr="009424DB" w:rsidRDefault="009424DB" w:rsidP="009424DB">
      <w:pPr>
        <w:pStyle w:val="ListParagraph"/>
        <w:numPr>
          <w:ilvl w:val="0"/>
          <w:numId w:val="17"/>
        </w:numPr>
        <w:rPr>
          <w:rFonts w:eastAsia="HGSMinchoE"/>
          <w:lang w:eastAsia="ja-JP"/>
        </w:rPr>
      </w:pPr>
      <w:r>
        <w:rPr>
          <w:rFonts w:eastAsia="HGSMinchoE"/>
          <w:lang w:eastAsia="ja-JP"/>
        </w:rPr>
        <w:t>Developers seeking to gain hands-on development knowledge in blockchain</w:t>
      </w:r>
      <w:r w:rsidR="008A003B">
        <w:rPr>
          <w:rFonts w:eastAsia="HGSMinchoE"/>
          <w:lang w:eastAsia="ja-JP"/>
        </w:rPr>
        <w:t>, it is assumed the attendee has a development background in Java</w:t>
      </w:r>
      <w:r w:rsidR="008462ED">
        <w:rPr>
          <w:rFonts w:eastAsia="HGSMinchoE"/>
          <w:lang w:eastAsia="ja-JP"/>
        </w:rPr>
        <w:t xml:space="preserve"> or C#</w:t>
      </w:r>
      <w:r w:rsidR="006F4BF6">
        <w:rPr>
          <w:rFonts w:eastAsia="HGSMinchoE"/>
          <w:lang w:eastAsia="ja-JP"/>
        </w:rPr>
        <w:t>.  This workshop is not an advanced blockchain development workshop; rather, it’s a hands-on introduction</w:t>
      </w:r>
      <w:r w:rsidR="00F208BE">
        <w:rPr>
          <w:rFonts w:eastAsia="HGSMinchoE"/>
          <w:lang w:eastAsia="ja-JP"/>
        </w:rPr>
        <w:t xml:space="preserve"> focused on developing a blockchain solution</w:t>
      </w:r>
      <w:r w:rsidR="00342E1E">
        <w:rPr>
          <w:rFonts w:eastAsia="HGSMinchoE"/>
          <w:lang w:eastAsia="ja-JP"/>
        </w:rPr>
        <w:t xml:space="preserve"> and the process for</w:t>
      </w:r>
      <w:r w:rsidR="00007504">
        <w:rPr>
          <w:rFonts w:eastAsia="HGSMinchoE"/>
          <w:lang w:eastAsia="ja-JP"/>
        </w:rPr>
        <w:t xml:space="preserve"> creating blockchain applications</w:t>
      </w:r>
    </w:p>
    <w:p w14:paraId="381DF56A" w14:textId="09A965C2" w:rsidR="001E088F" w:rsidRDefault="005E6276" w:rsidP="002231AD">
      <w:pPr>
        <w:pStyle w:val="Heading1"/>
        <w:contextualSpacing/>
        <w:rPr>
          <w:rFonts w:eastAsia="HGSMinchoE"/>
          <w:lang w:eastAsia="ja-JP"/>
        </w:rPr>
      </w:pPr>
      <w:r>
        <w:rPr>
          <w:rFonts w:eastAsia="HGSMinchoE"/>
          <w:lang w:eastAsia="ja-JP"/>
        </w:rPr>
        <w:t>Objectives</w:t>
      </w:r>
    </w:p>
    <w:p w14:paraId="095FFDF9" w14:textId="721799D4" w:rsidR="00A3466E" w:rsidRDefault="00A3466E" w:rsidP="005E62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Setup local development and test environments</w:t>
      </w:r>
    </w:p>
    <w:p w14:paraId="0E756190" w14:textId="3B71FC30" w:rsidR="00A3466E" w:rsidRDefault="00A3466E" w:rsidP="005E62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Setup Azure environment for hosting</w:t>
      </w:r>
      <w:r w:rsidR="00FF12C6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the solution</w:t>
      </w:r>
    </w:p>
    <w:p w14:paraId="2CA5C5D5" w14:textId="42C33CB2" w:rsidR="00485D1C" w:rsidRDefault="00184F69" w:rsidP="005E62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Review </w:t>
      </w:r>
      <w:r w:rsidR="00485D1C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a completed solution and its architecture</w:t>
      </w:r>
    </w:p>
    <w:p w14:paraId="1F1593E7" w14:textId="5F8B46E6" w:rsidR="00FF12C6" w:rsidRDefault="00FA3586" w:rsidP="005E62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B</w:t>
      </w:r>
      <w:r w:rsidR="00B91E2C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reak down </w:t>
      </w:r>
      <w:r w:rsidR="009A6011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a</w:t>
      </w:r>
      <w:r w:rsidR="00B91E2C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</w:t>
      </w: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pre-defined, business use case into the </w:t>
      </w:r>
      <w:r w:rsidR="00B91E2C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MVP</w:t>
      </w:r>
    </w:p>
    <w:p w14:paraId="36E4F8D9" w14:textId="77777777" w:rsidR="003633F5" w:rsidRDefault="003633F5" w:rsidP="003633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Develop a pre-defined, Minimally Viable Product (MVP) using blockchain technologies</w:t>
      </w:r>
    </w:p>
    <w:p w14:paraId="77B72456" w14:textId="182335DF" w:rsidR="003633F5" w:rsidRDefault="009A6011" w:rsidP="005E62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Deploy the completed MVP to Azure</w:t>
      </w:r>
    </w:p>
    <w:p w14:paraId="5205F1A3" w14:textId="51A4108A" w:rsidR="00FA03DE" w:rsidRDefault="00485D1C" w:rsidP="00FA03D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Discuss architectural concepts</w:t>
      </w:r>
      <w:r w:rsidR="00841660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beyond the MVP</w:t>
      </w:r>
    </w:p>
    <w:p w14:paraId="1E1B665C" w14:textId="3B52B6CF" w:rsidR="00A93D92" w:rsidRPr="00FA03DE" w:rsidRDefault="00A93D92" w:rsidP="00FA03D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Identify ways to engage </w:t>
      </w:r>
      <w:r w:rsidR="00A17E79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in deeper strategy sessions, design sessions, and POCs </w:t>
      </w: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beyond the </w:t>
      </w:r>
      <w:r w:rsidR="00A17E79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Blockchain App in a Day </w:t>
      </w: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workshop</w:t>
      </w:r>
    </w:p>
    <w:p w14:paraId="705CA8BD" w14:textId="1F949B81" w:rsidR="00C32CA3" w:rsidRDefault="00F208BE" w:rsidP="004C3279">
      <w:pPr>
        <w:pStyle w:val="Heading1"/>
        <w:rPr>
          <w:rFonts w:eastAsia="HGSMinchoE"/>
          <w:lang w:eastAsia="ja-JP"/>
        </w:rPr>
      </w:pPr>
      <w:r>
        <w:rPr>
          <w:rFonts w:eastAsia="HGSMinchoE"/>
          <w:lang w:eastAsia="ja-JP"/>
        </w:rPr>
        <w:t>Requirements</w:t>
      </w:r>
    </w:p>
    <w:p w14:paraId="231E6175" w14:textId="77777777" w:rsidR="002231AD" w:rsidRPr="002231AD" w:rsidRDefault="002231AD" w:rsidP="002231AD">
      <w:pPr>
        <w:rPr>
          <w:rFonts w:eastAsia="HGSMinchoE"/>
          <w:lang w:eastAsia="ja-JP"/>
        </w:rPr>
      </w:pPr>
    </w:p>
    <w:p w14:paraId="72BD0CEC" w14:textId="3B27EA32" w:rsidR="004C3279" w:rsidRDefault="004C3279" w:rsidP="004C3279">
      <w:pPr>
        <w:pStyle w:val="ListParagraph"/>
        <w:numPr>
          <w:ilvl w:val="0"/>
          <w:numId w:val="18"/>
        </w:numPr>
        <w:rPr>
          <w:rFonts w:eastAsia="HGSMinchoE"/>
          <w:lang w:eastAsia="ja-JP"/>
        </w:rPr>
      </w:pPr>
      <w:r>
        <w:rPr>
          <w:rFonts w:eastAsia="HGSMinchoE"/>
          <w:lang w:eastAsia="ja-JP"/>
        </w:rPr>
        <w:t xml:space="preserve">Each attendee must have their own PC </w:t>
      </w:r>
      <w:r w:rsidR="00C01E92">
        <w:rPr>
          <w:rFonts w:eastAsia="HGSMinchoE"/>
          <w:lang w:eastAsia="ja-JP"/>
        </w:rPr>
        <w:t>pre-configured according to provided instructions</w:t>
      </w:r>
    </w:p>
    <w:p w14:paraId="055053A3" w14:textId="0D8BAC8F" w:rsidR="00C01E92" w:rsidRDefault="00C01E92" w:rsidP="004C3279">
      <w:pPr>
        <w:pStyle w:val="ListParagraph"/>
        <w:numPr>
          <w:ilvl w:val="0"/>
          <w:numId w:val="18"/>
        </w:numPr>
        <w:rPr>
          <w:rFonts w:eastAsia="HGSMinchoE"/>
          <w:lang w:eastAsia="ja-JP"/>
        </w:rPr>
      </w:pPr>
      <w:r>
        <w:rPr>
          <w:rFonts w:eastAsia="HGSMinchoE"/>
          <w:lang w:eastAsia="ja-JP"/>
        </w:rPr>
        <w:t>Each attendee/company must have access to an Azure subscription</w:t>
      </w:r>
      <w:r w:rsidR="00185B99">
        <w:rPr>
          <w:rFonts w:eastAsia="HGSMinchoE"/>
          <w:lang w:eastAsia="ja-JP"/>
        </w:rPr>
        <w:t xml:space="preserve"> where assets have been pre-deployed according to provided instructions</w:t>
      </w:r>
    </w:p>
    <w:p w14:paraId="4267B3D4" w14:textId="09C52685" w:rsidR="00FA21F6" w:rsidRPr="004C3279" w:rsidRDefault="00FA21F6" w:rsidP="004C3279">
      <w:pPr>
        <w:pStyle w:val="ListParagraph"/>
        <w:numPr>
          <w:ilvl w:val="0"/>
          <w:numId w:val="18"/>
        </w:numPr>
        <w:rPr>
          <w:rFonts w:eastAsia="HGSMinchoE"/>
          <w:lang w:eastAsia="ja-JP"/>
        </w:rPr>
      </w:pPr>
      <w:r>
        <w:rPr>
          <w:rFonts w:eastAsia="HGSMinchoE"/>
          <w:lang w:eastAsia="ja-JP"/>
        </w:rPr>
        <w:t>Pre-work must be completed and validated prior to the workshop</w:t>
      </w:r>
      <w:r w:rsidR="00800483">
        <w:rPr>
          <w:rFonts w:eastAsia="HGSMinchoE"/>
          <w:lang w:eastAsia="ja-JP"/>
        </w:rPr>
        <w:t>.  No time will be spent on pre-work during the workshop</w:t>
      </w:r>
      <w:r w:rsidR="00BC6915">
        <w:rPr>
          <w:rFonts w:eastAsia="HGSMinchoE"/>
          <w:lang w:eastAsia="ja-JP"/>
        </w:rPr>
        <w:t xml:space="preserve">; </w:t>
      </w:r>
      <w:r w:rsidR="00820BF9">
        <w:rPr>
          <w:rFonts w:eastAsia="HGSMinchoE"/>
          <w:lang w:eastAsia="ja-JP"/>
        </w:rPr>
        <w:t xml:space="preserve">it’s important this work is completed ahead of time.  </w:t>
      </w:r>
    </w:p>
    <w:p w14:paraId="50A3E24A" w14:textId="3B460C2D" w:rsidR="005B47B2" w:rsidRPr="006149E1" w:rsidRDefault="005B47B2" w:rsidP="006149E1">
      <w:pPr>
        <w:rPr>
          <w:szCs w:val="24"/>
        </w:rPr>
      </w:pPr>
    </w:p>
    <w:p w14:paraId="3A2D11B1" w14:textId="3211B040" w:rsidR="00AA03F7" w:rsidRDefault="00AA03F7" w:rsidP="00727055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23"/>
        <w:gridCol w:w="7771"/>
      </w:tblGrid>
      <w:tr w:rsidR="00D52D70" w:rsidRPr="00636D98" w14:paraId="4B967470" w14:textId="77777777" w:rsidTr="008A7660">
        <w:tc>
          <w:tcPr>
            <w:tcW w:w="1112" w:type="pct"/>
          </w:tcPr>
          <w:p w14:paraId="1C753CFA" w14:textId="2CF8FBAA" w:rsidR="00D52D70" w:rsidRPr="00636D98" w:rsidRDefault="00CC69A4" w:rsidP="00B532A2">
            <w:pPr>
              <w:spacing w:before="20"/>
              <w:rPr>
                <w:rFonts w:ascii="Segoe UI" w:hAnsi="Segoe UI" w:cs="Segoe UI"/>
                <w:b/>
                <w:i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i/>
                <w:sz w:val="22"/>
                <w:szCs w:val="22"/>
              </w:rPr>
              <w:lastRenderedPageBreak/>
              <w:t xml:space="preserve">Start </w:t>
            </w:r>
            <w:r w:rsidR="00D52D70" w:rsidRPr="00636D98">
              <w:rPr>
                <w:rFonts w:ascii="Segoe UI" w:hAnsi="Segoe UI" w:cs="Segoe UI"/>
                <w:b/>
                <w:i/>
                <w:sz w:val="22"/>
                <w:szCs w:val="22"/>
              </w:rPr>
              <w:t>Time</w:t>
            </w:r>
          </w:p>
        </w:tc>
        <w:tc>
          <w:tcPr>
            <w:tcW w:w="3888" w:type="pct"/>
          </w:tcPr>
          <w:p w14:paraId="58B0F65F" w14:textId="77777777" w:rsidR="00D52D70" w:rsidRPr="00636D98" w:rsidRDefault="00D52D70" w:rsidP="00B532A2">
            <w:pPr>
              <w:rPr>
                <w:rFonts w:ascii="Segoe UI" w:hAnsi="Segoe UI" w:cs="Segoe UI"/>
                <w:b/>
                <w:i/>
                <w:sz w:val="22"/>
                <w:szCs w:val="22"/>
              </w:rPr>
            </w:pPr>
            <w:r w:rsidRPr="00636D98">
              <w:rPr>
                <w:rFonts w:ascii="Segoe UI" w:hAnsi="Segoe UI" w:cs="Segoe UI"/>
                <w:b/>
                <w:i/>
                <w:sz w:val="22"/>
                <w:szCs w:val="22"/>
              </w:rPr>
              <w:t>Topic</w:t>
            </w:r>
          </w:p>
        </w:tc>
      </w:tr>
      <w:tr w:rsidR="00D52D70" w14:paraId="6F55CD16" w14:textId="77777777" w:rsidTr="008A7660">
        <w:tc>
          <w:tcPr>
            <w:tcW w:w="1112" w:type="pct"/>
          </w:tcPr>
          <w:p w14:paraId="59858290" w14:textId="77777777" w:rsidR="00D52D70" w:rsidRPr="00C843B7" w:rsidRDefault="00D52D70" w:rsidP="00B532A2">
            <w:pPr>
              <w:spacing w:before="20"/>
              <w:rPr>
                <w:rFonts w:ascii="Segoe UI" w:hAnsi="Segoe UI" w:cs="Segoe UI"/>
                <w:sz w:val="20"/>
              </w:rPr>
            </w:pPr>
          </w:p>
        </w:tc>
        <w:tc>
          <w:tcPr>
            <w:tcW w:w="3888" w:type="pct"/>
          </w:tcPr>
          <w:p w14:paraId="71EEB004" w14:textId="77777777" w:rsidR="00D52D70" w:rsidRPr="009826F2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C843B7" w14:paraId="46A95915" w14:textId="77777777" w:rsidTr="008A7660">
        <w:tc>
          <w:tcPr>
            <w:tcW w:w="1112" w:type="pct"/>
          </w:tcPr>
          <w:p w14:paraId="49A9C199" w14:textId="2441CA70" w:rsidR="00D52D70" w:rsidRPr="002D1FAC" w:rsidRDefault="002F437C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9</w:t>
            </w:r>
            <w:r w:rsidR="00D52D70" w:rsidRPr="002D1FAC">
              <w:rPr>
                <w:rFonts w:ascii="Segoe UI" w:hAnsi="Segoe UI" w:cs="Segoe UI"/>
                <w:b/>
                <w:i/>
              </w:rPr>
              <w:t>:</w:t>
            </w:r>
            <w:r w:rsidRPr="002D1FAC">
              <w:rPr>
                <w:rFonts w:ascii="Segoe UI" w:hAnsi="Segoe UI" w:cs="Segoe UI"/>
                <w:b/>
                <w:i/>
              </w:rPr>
              <w:t>0</w:t>
            </w:r>
            <w:r w:rsidR="00D52D70" w:rsidRPr="002D1FAC">
              <w:rPr>
                <w:rFonts w:ascii="Segoe UI" w:hAnsi="Segoe UI" w:cs="Segoe UI"/>
                <w:b/>
                <w:i/>
              </w:rPr>
              <w:t>0</w:t>
            </w:r>
            <w:r w:rsidR="002D1FAC">
              <w:rPr>
                <w:rFonts w:ascii="Segoe UI" w:hAnsi="Segoe UI" w:cs="Segoe UI"/>
                <w:b/>
                <w:i/>
              </w:rPr>
              <w:t xml:space="preserve"> am</w:t>
            </w:r>
          </w:p>
        </w:tc>
        <w:tc>
          <w:tcPr>
            <w:tcW w:w="3888" w:type="pct"/>
          </w:tcPr>
          <w:p w14:paraId="6FD3503F" w14:textId="260C9D5E" w:rsidR="00D52D70" w:rsidRPr="001F726D" w:rsidRDefault="00D52D70" w:rsidP="001F726D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Welcome, Introductions, Logistics</w:t>
            </w:r>
          </w:p>
        </w:tc>
      </w:tr>
      <w:tr w:rsidR="009F5714" w:rsidRPr="00C843B7" w14:paraId="141C7850" w14:textId="77777777" w:rsidTr="008A7660">
        <w:tc>
          <w:tcPr>
            <w:tcW w:w="1112" w:type="pct"/>
          </w:tcPr>
          <w:p w14:paraId="0A866ED0" w14:textId="77777777" w:rsidR="009F5714" w:rsidRPr="002D1FAC" w:rsidRDefault="009F5714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6255E419" w14:textId="77777777" w:rsidR="009F5714" w:rsidRDefault="009F5714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9F5714" w:rsidRPr="009826F2" w14:paraId="1DEF8D77" w14:textId="77777777" w:rsidTr="00AD7CB6">
        <w:tc>
          <w:tcPr>
            <w:tcW w:w="1112" w:type="pct"/>
          </w:tcPr>
          <w:p w14:paraId="0C4532EE" w14:textId="69740DC9" w:rsidR="009F5714" w:rsidRPr="002D1FAC" w:rsidRDefault="002F437C" w:rsidP="00AD7CB6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9</w:t>
            </w:r>
            <w:r w:rsidR="009F5714" w:rsidRPr="002D1FAC">
              <w:rPr>
                <w:rFonts w:ascii="Segoe UI" w:hAnsi="Segoe UI" w:cs="Segoe UI"/>
                <w:b/>
                <w:i/>
              </w:rPr>
              <w:t>:</w:t>
            </w:r>
            <w:r w:rsidRPr="002D1FAC">
              <w:rPr>
                <w:rFonts w:ascii="Segoe UI" w:hAnsi="Segoe UI" w:cs="Segoe UI"/>
                <w:b/>
                <w:i/>
              </w:rPr>
              <w:t>1</w:t>
            </w:r>
            <w:r w:rsidR="009F5714" w:rsidRPr="002D1FAC">
              <w:rPr>
                <w:rFonts w:ascii="Segoe UI" w:hAnsi="Segoe UI" w:cs="Segoe UI"/>
                <w:b/>
                <w:i/>
              </w:rPr>
              <w:t>5</w:t>
            </w:r>
            <w:r w:rsidR="002D1FAC">
              <w:rPr>
                <w:rFonts w:ascii="Segoe UI" w:hAnsi="Segoe UI" w:cs="Segoe UI"/>
                <w:b/>
                <w:i/>
              </w:rPr>
              <w:t xml:space="preserve"> am</w:t>
            </w:r>
          </w:p>
        </w:tc>
        <w:tc>
          <w:tcPr>
            <w:tcW w:w="3888" w:type="pct"/>
          </w:tcPr>
          <w:p w14:paraId="55BF9785" w14:textId="3A796367" w:rsidR="009F5714" w:rsidRDefault="00A36379" w:rsidP="00AD7CB6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Blockchain Positioning and Strategy</w:t>
            </w:r>
            <w:r w:rsidR="009F5714">
              <w:rPr>
                <w:rFonts w:ascii="Segoe UI" w:hAnsi="Segoe UI" w:cs="Segoe UI"/>
                <w:b/>
                <w:sz w:val="22"/>
              </w:rPr>
              <w:t xml:space="preserve"> </w:t>
            </w:r>
          </w:p>
          <w:p w14:paraId="432374F8" w14:textId="6CB10B71" w:rsidR="00007504" w:rsidRDefault="00007504" w:rsidP="00AD7CB6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Understand roles for blockchain</w:t>
            </w:r>
            <w:r w:rsidR="00A36379">
              <w:rPr>
                <w:rFonts w:ascii="Segoe UI" w:hAnsi="Segoe UI" w:cs="Segoe UI"/>
                <w:sz w:val="22"/>
              </w:rPr>
              <w:t xml:space="preserve"> and Microsoft strategy</w:t>
            </w:r>
          </w:p>
          <w:p w14:paraId="45D88192" w14:textId="1998801D" w:rsidR="009F5714" w:rsidRPr="003152E3" w:rsidRDefault="002F437C" w:rsidP="00AD7CB6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Discuss use cases across industries</w:t>
            </w:r>
          </w:p>
        </w:tc>
      </w:tr>
      <w:tr w:rsidR="00D52D70" w14:paraId="5CD966DD" w14:textId="77777777" w:rsidTr="008A7660">
        <w:tc>
          <w:tcPr>
            <w:tcW w:w="1112" w:type="pct"/>
          </w:tcPr>
          <w:p w14:paraId="69CB6806" w14:textId="77777777" w:rsidR="00D52D70" w:rsidRPr="002D1FAC" w:rsidRDefault="00D52D70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3B628F83" w14:textId="77777777" w:rsidR="00D52D70" w:rsidRPr="009826F2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14:paraId="6EC09A3E" w14:textId="77777777" w:rsidTr="008A7660">
        <w:tc>
          <w:tcPr>
            <w:tcW w:w="1112" w:type="pct"/>
          </w:tcPr>
          <w:p w14:paraId="2AB1A64A" w14:textId="44E6E88C" w:rsidR="00D52D70" w:rsidRPr="002D1FAC" w:rsidRDefault="002F437C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10</w:t>
            </w:r>
            <w:r w:rsidR="00D52D70" w:rsidRPr="002D1FAC">
              <w:rPr>
                <w:rFonts w:ascii="Segoe UI" w:hAnsi="Segoe UI" w:cs="Segoe UI"/>
                <w:b/>
                <w:i/>
              </w:rPr>
              <w:t>:</w:t>
            </w:r>
            <w:r w:rsidRPr="002D1FAC">
              <w:rPr>
                <w:rFonts w:ascii="Segoe UI" w:hAnsi="Segoe UI" w:cs="Segoe UI"/>
                <w:b/>
                <w:i/>
              </w:rPr>
              <w:t>00</w:t>
            </w:r>
            <w:r w:rsidR="002D1FAC">
              <w:rPr>
                <w:rFonts w:ascii="Segoe UI" w:hAnsi="Segoe UI" w:cs="Segoe UI"/>
                <w:b/>
                <w:i/>
              </w:rPr>
              <w:t xml:space="preserve"> am</w:t>
            </w:r>
          </w:p>
        </w:tc>
        <w:tc>
          <w:tcPr>
            <w:tcW w:w="3888" w:type="pct"/>
          </w:tcPr>
          <w:p w14:paraId="445B2246" w14:textId="4E6C6D29" w:rsidR="00D52D70" w:rsidRDefault="006A5B81" w:rsidP="00B532A2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Azure Blockchain Workbench</w:t>
            </w:r>
            <w:r w:rsidR="00864BCA">
              <w:rPr>
                <w:rFonts w:ascii="Segoe UI" w:hAnsi="Segoe UI" w:cs="Segoe UI"/>
                <w:b/>
                <w:sz w:val="22"/>
              </w:rPr>
              <w:t xml:space="preserve"> </w:t>
            </w:r>
            <w:r w:rsidR="00D52D70">
              <w:rPr>
                <w:rFonts w:ascii="Segoe UI" w:hAnsi="Segoe UI" w:cs="Segoe UI"/>
                <w:b/>
                <w:sz w:val="22"/>
              </w:rPr>
              <w:t xml:space="preserve">Solution </w:t>
            </w:r>
            <w:r w:rsidR="00AC46B4">
              <w:rPr>
                <w:rFonts w:ascii="Segoe UI" w:hAnsi="Segoe UI" w:cs="Segoe UI"/>
                <w:b/>
                <w:sz w:val="22"/>
              </w:rPr>
              <w:t>Review</w:t>
            </w:r>
          </w:p>
          <w:p w14:paraId="0E36C8CB" w14:textId="1C6A35C7" w:rsidR="00D52D70" w:rsidRDefault="009724CC" w:rsidP="002F437C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Demonstrate and review</w:t>
            </w:r>
            <w:r w:rsidR="00903BA0">
              <w:rPr>
                <w:rFonts w:ascii="Segoe UI" w:hAnsi="Segoe UI" w:cs="Segoe UI"/>
                <w:sz w:val="22"/>
              </w:rPr>
              <w:t xml:space="preserve"> </w:t>
            </w:r>
            <w:r w:rsidR="00D52D70">
              <w:rPr>
                <w:rFonts w:ascii="Segoe UI" w:hAnsi="Segoe UI" w:cs="Segoe UI"/>
                <w:sz w:val="22"/>
              </w:rPr>
              <w:t xml:space="preserve">a </w:t>
            </w:r>
            <w:r w:rsidR="001530EC">
              <w:rPr>
                <w:rFonts w:ascii="Segoe UI" w:hAnsi="Segoe UI" w:cs="Segoe UI"/>
                <w:sz w:val="22"/>
              </w:rPr>
              <w:t xml:space="preserve">completed </w:t>
            </w:r>
            <w:r>
              <w:rPr>
                <w:rFonts w:ascii="Segoe UI" w:hAnsi="Segoe UI" w:cs="Segoe UI"/>
                <w:sz w:val="22"/>
              </w:rPr>
              <w:t xml:space="preserve">Azure Blockchain Workbench </w:t>
            </w:r>
            <w:r w:rsidR="001530EC">
              <w:rPr>
                <w:rFonts w:ascii="Segoe UI" w:hAnsi="Segoe UI" w:cs="Segoe UI"/>
                <w:sz w:val="22"/>
              </w:rPr>
              <w:t xml:space="preserve">solution: </w:t>
            </w:r>
            <w:r w:rsidR="00124371">
              <w:rPr>
                <w:rFonts w:ascii="Segoe UI" w:hAnsi="Segoe UI" w:cs="Segoe UI"/>
                <w:sz w:val="22"/>
              </w:rPr>
              <w:t xml:space="preserve">smart contracts, </w:t>
            </w:r>
            <w:r w:rsidR="00903BA0">
              <w:rPr>
                <w:rFonts w:ascii="Segoe UI" w:hAnsi="Segoe UI" w:cs="Segoe UI"/>
                <w:sz w:val="22"/>
              </w:rPr>
              <w:t>development environment, Azure environment</w:t>
            </w:r>
          </w:p>
          <w:p w14:paraId="7C453727" w14:textId="6CF97C94" w:rsidR="002F437C" w:rsidRPr="009724CC" w:rsidRDefault="002F437C" w:rsidP="009724CC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Presentation of the complete, pre-defined business case </w:t>
            </w:r>
          </w:p>
        </w:tc>
      </w:tr>
      <w:tr w:rsidR="00D52D70" w:rsidRPr="009826F2" w14:paraId="1FC93D5E" w14:textId="77777777" w:rsidTr="008A7660">
        <w:tc>
          <w:tcPr>
            <w:tcW w:w="1112" w:type="pct"/>
          </w:tcPr>
          <w:p w14:paraId="0D132E39" w14:textId="77777777" w:rsidR="00D52D70" w:rsidRPr="002D1FAC" w:rsidRDefault="00D52D70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33E10857" w14:textId="77777777" w:rsidR="00D52D70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9826F2" w14:paraId="2869FA76" w14:textId="77777777" w:rsidTr="008A7660">
        <w:tc>
          <w:tcPr>
            <w:tcW w:w="1112" w:type="pct"/>
          </w:tcPr>
          <w:p w14:paraId="0643FF11" w14:textId="00845769" w:rsidR="00D52D70" w:rsidRPr="002D1FAC" w:rsidRDefault="00D52D70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10:</w:t>
            </w:r>
            <w:r w:rsidR="00030F07" w:rsidRPr="002D1FAC">
              <w:rPr>
                <w:rFonts w:ascii="Segoe UI" w:hAnsi="Segoe UI" w:cs="Segoe UI"/>
                <w:b/>
                <w:i/>
              </w:rPr>
              <w:t>3</w:t>
            </w:r>
            <w:r w:rsidRPr="002D1FAC">
              <w:rPr>
                <w:rFonts w:ascii="Segoe UI" w:hAnsi="Segoe UI" w:cs="Segoe UI"/>
                <w:b/>
                <w:i/>
              </w:rPr>
              <w:t>0</w:t>
            </w:r>
            <w:r w:rsidR="002D1FAC">
              <w:rPr>
                <w:rFonts w:ascii="Segoe UI" w:hAnsi="Segoe UI" w:cs="Segoe UI"/>
                <w:b/>
                <w:i/>
              </w:rPr>
              <w:t xml:space="preserve"> am</w:t>
            </w:r>
          </w:p>
        </w:tc>
        <w:tc>
          <w:tcPr>
            <w:tcW w:w="3888" w:type="pct"/>
          </w:tcPr>
          <w:p w14:paraId="770E868F" w14:textId="782B94B8" w:rsidR="00D52D70" w:rsidRPr="009826F2" w:rsidRDefault="00030F07" w:rsidP="001105DC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Deploy Azure Blockchain Workbench, MVP Process Walkthrough</w:t>
            </w:r>
          </w:p>
          <w:p w14:paraId="46DAC43E" w14:textId="5DF0D9D3" w:rsidR="00030F07" w:rsidRDefault="00030F07" w:rsidP="001105DC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 w:rsidRPr="00030F07">
              <w:rPr>
                <w:rFonts w:ascii="Segoe UI" w:hAnsi="Segoe UI" w:cs="Segoe UI"/>
                <w:sz w:val="22"/>
              </w:rPr>
              <w:t xml:space="preserve">Deploy </w:t>
            </w:r>
            <w:r>
              <w:rPr>
                <w:rFonts w:ascii="Segoe UI" w:hAnsi="Segoe UI" w:cs="Segoe UI"/>
                <w:sz w:val="22"/>
              </w:rPr>
              <w:t>Azure Blockchain Workbench in your Azure subscription</w:t>
            </w:r>
          </w:p>
          <w:p w14:paraId="7BE14B64" w14:textId="30C71071" w:rsidR="006128F1" w:rsidRPr="00030F07" w:rsidRDefault="006128F1" w:rsidP="001105DC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Discuss architecture of Azure Blockchain Workbench</w:t>
            </w:r>
          </w:p>
          <w:p w14:paraId="0A1B05F5" w14:textId="18BC2F71" w:rsidR="00D52D70" w:rsidRPr="00DE56A6" w:rsidRDefault="002D1FAC" w:rsidP="001105DC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</w:t>
            </w:r>
            <w:r w:rsidR="006128F1">
              <w:rPr>
                <w:rFonts w:ascii="Segoe UI" w:hAnsi="Segoe UI" w:cs="Segoe UI"/>
                <w:sz w:val="22"/>
              </w:rPr>
              <w:t>eview</w:t>
            </w:r>
            <w:r w:rsidR="00D52D70">
              <w:rPr>
                <w:rFonts w:ascii="Segoe UI" w:hAnsi="Segoe UI" w:cs="Segoe UI"/>
                <w:sz w:val="22"/>
              </w:rPr>
              <w:t xml:space="preserve"> </w:t>
            </w:r>
            <w:r w:rsidR="006128F1">
              <w:rPr>
                <w:rFonts w:ascii="Segoe UI" w:hAnsi="Segoe UI" w:cs="Segoe UI"/>
                <w:sz w:val="22"/>
              </w:rPr>
              <w:t xml:space="preserve">MVP process for </w:t>
            </w:r>
            <w:r w:rsidR="003A379D">
              <w:rPr>
                <w:rFonts w:ascii="Segoe UI" w:hAnsi="Segoe UI" w:cs="Segoe UI"/>
                <w:sz w:val="22"/>
              </w:rPr>
              <w:t>solution development</w:t>
            </w:r>
          </w:p>
          <w:p w14:paraId="799CE053" w14:textId="18B51DFD" w:rsidR="003E3EF3" w:rsidRPr="006128F1" w:rsidRDefault="00C32389" w:rsidP="006128F1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Deploy </w:t>
            </w:r>
            <w:r w:rsidR="002D1FAC">
              <w:rPr>
                <w:rFonts w:ascii="Segoe UI" w:hAnsi="Segoe UI" w:cs="Segoe UI"/>
                <w:sz w:val="22"/>
              </w:rPr>
              <w:t xml:space="preserve">sample </w:t>
            </w:r>
            <w:r>
              <w:rPr>
                <w:rFonts w:ascii="Segoe UI" w:hAnsi="Segoe UI" w:cs="Segoe UI"/>
                <w:sz w:val="22"/>
              </w:rPr>
              <w:t xml:space="preserve">solution </w:t>
            </w:r>
            <w:r w:rsidR="002D1FAC">
              <w:rPr>
                <w:rFonts w:ascii="Segoe UI" w:hAnsi="Segoe UI" w:cs="Segoe UI"/>
                <w:sz w:val="22"/>
              </w:rPr>
              <w:t>in your subscription</w:t>
            </w:r>
          </w:p>
        </w:tc>
      </w:tr>
      <w:tr w:rsidR="00D52D70" w:rsidRPr="009826F2" w14:paraId="782D6D22" w14:textId="77777777" w:rsidTr="008A7660">
        <w:tc>
          <w:tcPr>
            <w:tcW w:w="1112" w:type="pct"/>
          </w:tcPr>
          <w:p w14:paraId="04BA4A73" w14:textId="77777777" w:rsidR="00D52D70" w:rsidRPr="002D1FAC" w:rsidRDefault="00D52D70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79C6DF7C" w14:textId="77777777" w:rsidR="00D52D70" w:rsidRPr="00943DB0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9826F2" w14:paraId="73D7F8C6" w14:textId="77777777" w:rsidTr="008A7660">
        <w:tc>
          <w:tcPr>
            <w:tcW w:w="1112" w:type="pct"/>
          </w:tcPr>
          <w:p w14:paraId="487B78C2" w14:textId="00A264EF" w:rsidR="00D52D70" w:rsidRPr="002D1FAC" w:rsidRDefault="00D52D70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12:00</w:t>
            </w:r>
            <w:r w:rsidR="002D1FAC">
              <w:rPr>
                <w:rFonts w:ascii="Segoe UI" w:hAnsi="Segoe UI" w:cs="Segoe UI"/>
                <w:b/>
                <w:i/>
              </w:rPr>
              <w:t xml:space="preserve"> pm</w:t>
            </w:r>
          </w:p>
        </w:tc>
        <w:tc>
          <w:tcPr>
            <w:tcW w:w="3888" w:type="pct"/>
          </w:tcPr>
          <w:p w14:paraId="459E3368" w14:textId="77777777" w:rsidR="00D52D70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Lunch (provided)</w:t>
            </w:r>
          </w:p>
          <w:p w14:paraId="43D49121" w14:textId="2B465E59" w:rsidR="00D52D70" w:rsidRPr="00943DB0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9826F2" w14:paraId="36AFC7D3" w14:textId="77777777" w:rsidTr="008A7660">
        <w:tc>
          <w:tcPr>
            <w:tcW w:w="1112" w:type="pct"/>
          </w:tcPr>
          <w:p w14:paraId="4339C17F" w14:textId="22A6C73E" w:rsidR="00D52D70" w:rsidRPr="002D1FAC" w:rsidRDefault="00D52D70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1</w:t>
            </w:r>
            <w:r w:rsidR="008C2358" w:rsidRPr="002D1FAC">
              <w:rPr>
                <w:rFonts w:ascii="Segoe UI" w:hAnsi="Segoe UI" w:cs="Segoe UI"/>
                <w:b/>
                <w:i/>
              </w:rPr>
              <w:t>2</w:t>
            </w:r>
            <w:r w:rsidRPr="002D1FAC">
              <w:rPr>
                <w:rFonts w:ascii="Segoe UI" w:hAnsi="Segoe UI" w:cs="Segoe UI"/>
                <w:b/>
                <w:i/>
              </w:rPr>
              <w:t>:30</w:t>
            </w:r>
            <w:r w:rsidR="002D1FAC">
              <w:rPr>
                <w:rFonts w:ascii="Segoe UI" w:hAnsi="Segoe UI" w:cs="Segoe UI"/>
                <w:b/>
                <w:i/>
              </w:rPr>
              <w:t xml:space="preserve"> pm</w:t>
            </w:r>
          </w:p>
        </w:tc>
        <w:tc>
          <w:tcPr>
            <w:tcW w:w="3888" w:type="pct"/>
          </w:tcPr>
          <w:p w14:paraId="6A857A18" w14:textId="45DAFFE2" w:rsidR="00D52D70" w:rsidRDefault="00864BCA" w:rsidP="00006447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 xml:space="preserve">MVP - </w:t>
            </w:r>
            <w:r w:rsidR="00D52D70">
              <w:rPr>
                <w:rFonts w:ascii="Segoe UI" w:hAnsi="Segoe UI" w:cs="Segoe UI"/>
                <w:b/>
                <w:sz w:val="22"/>
              </w:rPr>
              <w:t>Solution Development</w:t>
            </w:r>
          </w:p>
          <w:p w14:paraId="58EB357E" w14:textId="174EAC24" w:rsidR="00C502CA" w:rsidRPr="00E57288" w:rsidRDefault="00C502CA" w:rsidP="00C502CA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Detailed walkthrough of identifying a MVP, its </w:t>
            </w:r>
            <w:r w:rsidR="007A5AC1">
              <w:rPr>
                <w:rFonts w:ascii="Segoe UI" w:hAnsi="Segoe UI" w:cs="Segoe UI"/>
                <w:sz w:val="22"/>
              </w:rPr>
              <w:t>role, states, transitions</w:t>
            </w:r>
          </w:p>
          <w:p w14:paraId="402EA197" w14:textId="773264C2" w:rsidR="00E57288" w:rsidRDefault="00E57288" w:rsidP="00C502CA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sz w:val="22"/>
              </w:rPr>
            </w:pPr>
            <w:r w:rsidRPr="00E57288">
              <w:rPr>
                <w:rFonts w:ascii="Segoe UI" w:hAnsi="Segoe UI" w:cs="Segoe UI"/>
                <w:sz w:val="22"/>
              </w:rPr>
              <w:t>Hands-o</w:t>
            </w:r>
            <w:r>
              <w:rPr>
                <w:rFonts w:ascii="Segoe UI" w:hAnsi="Segoe UI" w:cs="Segoe UI"/>
                <w:sz w:val="22"/>
              </w:rPr>
              <w:t xml:space="preserve">n </w:t>
            </w:r>
            <w:r w:rsidR="006D601B">
              <w:rPr>
                <w:rFonts w:ascii="Segoe UI" w:hAnsi="Segoe UI" w:cs="Segoe UI"/>
                <w:sz w:val="22"/>
              </w:rPr>
              <w:t xml:space="preserve">walkthrough of Solidity code and Azure Blockchain Workbench </w:t>
            </w:r>
            <w:r w:rsidR="000C6477">
              <w:rPr>
                <w:rFonts w:ascii="Segoe UI" w:hAnsi="Segoe UI" w:cs="Segoe UI"/>
                <w:sz w:val="22"/>
              </w:rPr>
              <w:t xml:space="preserve">solution </w:t>
            </w:r>
            <w:r w:rsidR="00872FE2">
              <w:rPr>
                <w:rFonts w:ascii="Segoe UI" w:hAnsi="Segoe UI" w:cs="Segoe UI"/>
                <w:sz w:val="22"/>
              </w:rPr>
              <w:t>configuration</w:t>
            </w:r>
          </w:p>
          <w:p w14:paraId="60683AF5" w14:textId="540E7E56" w:rsidR="000C6477" w:rsidRPr="0002702B" w:rsidRDefault="00872FE2" w:rsidP="0002702B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Understand separation of local development, </w:t>
            </w:r>
            <w:r w:rsidR="00847F37">
              <w:rPr>
                <w:rFonts w:ascii="Segoe UI" w:hAnsi="Segoe UI" w:cs="Segoe UI"/>
                <w:sz w:val="22"/>
              </w:rPr>
              <w:t>testing, and deployment</w:t>
            </w:r>
          </w:p>
          <w:p w14:paraId="19C1081F" w14:textId="7EF24A17" w:rsidR="00D52D70" w:rsidRDefault="00D52D70" w:rsidP="00725519">
            <w:pPr>
              <w:ind w:left="720"/>
              <w:rPr>
                <w:rFonts w:ascii="Segoe UI" w:hAnsi="Segoe UI" w:cs="Segoe UI"/>
                <w:b/>
                <w:sz w:val="22"/>
              </w:rPr>
            </w:pPr>
          </w:p>
        </w:tc>
      </w:tr>
      <w:tr w:rsidR="00866C1D" w:rsidRPr="009826F2" w14:paraId="6A63E00A" w14:textId="77777777" w:rsidTr="008A7660">
        <w:tc>
          <w:tcPr>
            <w:tcW w:w="1112" w:type="pct"/>
          </w:tcPr>
          <w:p w14:paraId="42BA31D0" w14:textId="0133EE13" w:rsidR="00866C1D" w:rsidRPr="002D1FAC" w:rsidRDefault="003E4B2B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3</w:t>
            </w:r>
            <w:r w:rsidR="00866C1D">
              <w:rPr>
                <w:rFonts w:ascii="Segoe UI" w:hAnsi="Segoe UI" w:cs="Segoe UI"/>
                <w:b/>
                <w:i/>
              </w:rPr>
              <w:t>:</w:t>
            </w:r>
            <w:r>
              <w:rPr>
                <w:rFonts w:ascii="Segoe UI" w:hAnsi="Segoe UI" w:cs="Segoe UI"/>
                <w:b/>
                <w:i/>
              </w:rPr>
              <w:t>0</w:t>
            </w:r>
            <w:bookmarkStart w:id="0" w:name="_GoBack"/>
            <w:bookmarkEnd w:id="0"/>
            <w:r w:rsidR="00866C1D">
              <w:rPr>
                <w:rFonts w:ascii="Segoe UI" w:hAnsi="Segoe UI" w:cs="Segoe UI"/>
                <w:b/>
                <w:i/>
              </w:rPr>
              <w:t>0 pm</w:t>
            </w:r>
          </w:p>
        </w:tc>
        <w:tc>
          <w:tcPr>
            <w:tcW w:w="3888" w:type="pct"/>
          </w:tcPr>
          <w:p w14:paraId="304F5724" w14:textId="5C88CD2E" w:rsidR="00866C1D" w:rsidRDefault="005B62CC" w:rsidP="00006447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Extending Azure Blockchain Workbench</w:t>
            </w:r>
            <w:r w:rsidR="008F0570">
              <w:rPr>
                <w:rFonts w:ascii="Segoe UI" w:hAnsi="Segoe UI" w:cs="Segoe UI"/>
                <w:b/>
                <w:sz w:val="22"/>
              </w:rPr>
              <w:t>, Architecture</w:t>
            </w:r>
          </w:p>
          <w:p w14:paraId="26525860" w14:textId="6A251677" w:rsidR="005B62CC" w:rsidRDefault="0002702B" w:rsidP="005B62CC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 w:rsidR="00207E20">
              <w:rPr>
                <w:rFonts w:ascii="Segoe UI" w:hAnsi="Segoe UI" w:cs="Segoe UI"/>
                <w:sz w:val="22"/>
              </w:rPr>
              <w:t>olutions to extend Azure Blockchain Workbench</w:t>
            </w:r>
          </w:p>
          <w:p w14:paraId="7C6309F0" w14:textId="77777777" w:rsidR="00207E20" w:rsidRDefault="00207E20" w:rsidP="005B62CC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Understanding the API/integration model</w:t>
            </w:r>
            <w:r w:rsidR="008F0570">
              <w:rPr>
                <w:rFonts w:ascii="Segoe UI" w:hAnsi="Segoe UI" w:cs="Segoe UI"/>
                <w:sz w:val="22"/>
              </w:rPr>
              <w:t>s</w:t>
            </w:r>
          </w:p>
          <w:p w14:paraId="54BD2352" w14:textId="77777777" w:rsidR="008F0570" w:rsidRDefault="008F0570" w:rsidP="005B62CC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Identify GitHub repos, samples, and forums</w:t>
            </w:r>
          </w:p>
          <w:p w14:paraId="7C15C643" w14:textId="09BF554E" w:rsidR="008E23FA" w:rsidRPr="005B62CC" w:rsidRDefault="008E23FA" w:rsidP="005B62CC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Open discussion on development, architecture, and</w:t>
            </w:r>
            <w:r w:rsidR="0002702B">
              <w:rPr>
                <w:rFonts w:ascii="Segoe UI" w:hAnsi="Segoe UI" w:cs="Segoe UI"/>
                <w:sz w:val="22"/>
              </w:rPr>
              <w:t xml:space="preserve"> platform questions</w:t>
            </w:r>
          </w:p>
        </w:tc>
      </w:tr>
      <w:tr w:rsidR="005B62CC" w:rsidRPr="009826F2" w14:paraId="108BE735" w14:textId="77777777" w:rsidTr="008A7660">
        <w:tc>
          <w:tcPr>
            <w:tcW w:w="1112" w:type="pct"/>
          </w:tcPr>
          <w:p w14:paraId="115A11C6" w14:textId="77777777" w:rsidR="005B62CC" w:rsidRDefault="005B62CC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47688A3B" w14:textId="77777777" w:rsidR="005B62CC" w:rsidRDefault="005B62CC" w:rsidP="00006447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9826F2" w14:paraId="488F6CE0" w14:textId="77777777" w:rsidTr="008A7660">
        <w:tc>
          <w:tcPr>
            <w:tcW w:w="1112" w:type="pct"/>
          </w:tcPr>
          <w:p w14:paraId="335CF0C1" w14:textId="472D5435" w:rsidR="00D52D70" w:rsidRPr="002D1FAC" w:rsidRDefault="00D52D70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4:</w:t>
            </w:r>
            <w:r w:rsidR="00725519" w:rsidRPr="002D1FAC">
              <w:rPr>
                <w:rFonts w:ascii="Segoe UI" w:hAnsi="Segoe UI" w:cs="Segoe UI"/>
                <w:b/>
                <w:i/>
              </w:rPr>
              <w:t>00</w:t>
            </w:r>
            <w:r w:rsidR="00866C1D">
              <w:rPr>
                <w:rFonts w:ascii="Segoe UI" w:hAnsi="Segoe UI" w:cs="Segoe UI"/>
                <w:b/>
                <w:i/>
              </w:rPr>
              <w:t xml:space="preserve"> pm</w:t>
            </w:r>
          </w:p>
        </w:tc>
        <w:tc>
          <w:tcPr>
            <w:tcW w:w="3888" w:type="pct"/>
          </w:tcPr>
          <w:p w14:paraId="0F8CF4FB" w14:textId="54426A5F" w:rsidR="00D52D70" w:rsidRDefault="00D52D70" w:rsidP="003152E3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 xml:space="preserve">Closure, </w:t>
            </w:r>
            <w:r w:rsidR="00725519">
              <w:rPr>
                <w:rFonts w:ascii="Segoe UI" w:hAnsi="Segoe UI" w:cs="Segoe UI"/>
                <w:b/>
                <w:sz w:val="22"/>
              </w:rPr>
              <w:t xml:space="preserve">Questions, </w:t>
            </w:r>
            <w:r w:rsidR="00152926">
              <w:rPr>
                <w:rFonts w:ascii="Segoe UI" w:hAnsi="Segoe UI" w:cs="Segoe UI"/>
                <w:b/>
                <w:sz w:val="22"/>
              </w:rPr>
              <w:t>How to Move Forward</w:t>
            </w:r>
          </w:p>
        </w:tc>
      </w:tr>
    </w:tbl>
    <w:p w14:paraId="415096BB" w14:textId="77777777" w:rsidR="003152E3" w:rsidRDefault="003152E3" w:rsidP="006149E1">
      <w:pPr>
        <w:rPr>
          <w:rFonts w:ascii="Segoe UI" w:hAnsi="Segoe UI" w:cs="Segoe UI"/>
          <w:i/>
          <w:sz w:val="20"/>
          <w:szCs w:val="24"/>
        </w:rPr>
      </w:pPr>
    </w:p>
    <w:p w14:paraId="4BB3571B" w14:textId="7E5AC719" w:rsidR="003152E3" w:rsidRDefault="003152E3">
      <w:pPr>
        <w:rPr>
          <w:rFonts w:ascii="Segoe UI" w:hAnsi="Segoe UI" w:cs="Segoe UI"/>
          <w:i/>
          <w:sz w:val="20"/>
          <w:szCs w:val="24"/>
        </w:rPr>
      </w:pPr>
    </w:p>
    <w:sectPr w:rsidR="003152E3" w:rsidSect="002A66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246" w:right="720" w:bottom="720" w:left="152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6651B" w14:textId="77777777" w:rsidR="00B532A2" w:rsidRDefault="00B532A2" w:rsidP="00B13F94">
      <w:r>
        <w:separator/>
      </w:r>
    </w:p>
  </w:endnote>
  <w:endnote w:type="continuationSeparator" w:id="0">
    <w:p w14:paraId="4913979B" w14:textId="77777777" w:rsidR="00B532A2" w:rsidRDefault="00B532A2" w:rsidP="00B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 Light">
    <w:altName w:val="Segoe UI Semilight"/>
    <w:charset w:val="00"/>
    <w:family w:val="swiss"/>
    <w:pitch w:val="variable"/>
    <w:sig w:usb0="00000001" w:usb1="4000205B" w:usb2="00000000" w:usb3="00000000" w:csb0="0000009F" w:csb1="00000000"/>
  </w:font>
  <w:font w:name="HGSMinchoE">
    <w:altName w:val="MS PMincho"/>
    <w:charset w:val="80"/>
    <w:family w:val="roman"/>
    <w:pitch w:val="variable"/>
    <w:sig w:usb0="E00002FF" w:usb1="6AC7FDFB" w:usb2="00000012" w:usb3="00000000" w:csb0="0002009F" w:csb1="00000000"/>
  </w:font>
  <w:font w:name="SegoePro-Light">
    <w:altName w:val="Segoe U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7B80D" w14:textId="77777777" w:rsidR="009F5714" w:rsidRDefault="009F5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E891" w14:textId="2B4AF3EB" w:rsidR="00B532A2" w:rsidRDefault="00B532A2">
    <w:pPr>
      <w:pStyle w:val="Footer"/>
    </w:pPr>
    <w:r>
      <w:t xml:space="preserve">Page </w:t>
    </w:r>
    <w:sdt>
      <w:sdtPr>
        <w:id w:val="-10068915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6F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drawing>
            <wp:anchor distT="0" distB="0" distL="114300" distR="114300" simplePos="0" relativeHeight="251659264" behindDoc="0" locked="1" layoutInCell="1" allowOverlap="1" wp14:anchorId="4833816C" wp14:editId="7AF8DE81">
              <wp:simplePos x="0" y="0"/>
              <wp:positionH relativeFrom="page">
                <wp:posOffset>6343650</wp:posOffset>
              </wp:positionH>
              <wp:positionV relativeFrom="page">
                <wp:posOffset>9419590</wp:posOffset>
              </wp:positionV>
              <wp:extent cx="1280160" cy="469900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vent_sponsors_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0" cy="469900"/>
                      </a:xfrm>
                      <a:prstGeom prst="rect">
                        <a:avLst/>
                      </a:prstGeom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3733B3C1" w14:textId="77777777" w:rsidR="00B532A2" w:rsidRDefault="00B532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7D8EE" w14:textId="77777777" w:rsidR="009F5714" w:rsidRDefault="009F5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502E3" w14:textId="77777777" w:rsidR="00B532A2" w:rsidRDefault="00B532A2" w:rsidP="00B13F94">
      <w:r>
        <w:separator/>
      </w:r>
    </w:p>
  </w:footnote>
  <w:footnote w:type="continuationSeparator" w:id="0">
    <w:p w14:paraId="4618A439" w14:textId="77777777" w:rsidR="00B532A2" w:rsidRDefault="00B532A2" w:rsidP="00B1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60E1" w14:textId="77777777" w:rsidR="00B532A2" w:rsidRDefault="003E4B2B">
    <w:pPr>
      <w:pStyle w:val="Header"/>
    </w:pPr>
    <w:r>
      <w:rPr>
        <w:noProof/>
      </w:rPr>
      <w:pict w14:anchorId="1AB9D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4" o:spid="_x0000_s2053" type="#_x0000_t75" style="position:absolute;margin-left:0;margin-top:0;width:612pt;height:11in;z-index:-251658752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8E935" w14:textId="77777777" w:rsidR="00B532A2" w:rsidRDefault="00B532A2">
    <w:pPr>
      <w:pStyle w:val="Header"/>
    </w:pPr>
    <w:r>
      <w:rPr>
        <w:noProof/>
      </w:rPr>
      <w:drawing>
        <wp:anchor distT="0" distB="0" distL="114300" distR="114300" simplePos="0" relativeHeight="251656192" behindDoc="0" locked="1" layoutInCell="1" allowOverlap="1" wp14:anchorId="678A7D1C" wp14:editId="46EE8A11">
          <wp:simplePos x="0" y="0"/>
          <wp:positionH relativeFrom="page">
            <wp:posOffset>-635</wp:posOffset>
          </wp:positionH>
          <wp:positionV relativeFrom="page">
            <wp:posOffset>3810</wp:posOffset>
          </wp:positionV>
          <wp:extent cx="7317740" cy="10420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_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7740" cy="10420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51FFF" w14:textId="77777777" w:rsidR="00B532A2" w:rsidRDefault="003E4B2B">
    <w:pPr>
      <w:pStyle w:val="Header"/>
    </w:pPr>
    <w:r>
      <w:rPr>
        <w:noProof/>
      </w:rPr>
      <w:pict w14:anchorId="387CE5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3" o:spid="_x0000_s2052" type="#_x0000_t75" style="position:absolute;margin-left:0;margin-top:0;width:612pt;height:11in;z-index:-251659776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.5pt;height:46.5pt;visibility:visible;mso-wrap-style:square" o:bullet="t">
        <v:imagedata r:id="rId1" o:title=""/>
      </v:shape>
    </w:pict>
  </w:numPicBullet>
  <w:abstractNum w:abstractNumId="0" w15:restartNumberingAfterBreak="0">
    <w:nsid w:val="03C66F2B"/>
    <w:multiLevelType w:val="hybridMultilevel"/>
    <w:tmpl w:val="D2D0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55E1"/>
    <w:multiLevelType w:val="hybridMultilevel"/>
    <w:tmpl w:val="C4DA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2BFF"/>
    <w:multiLevelType w:val="hybridMultilevel"/>
    <w:tmpl w:val="2D24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59F8"/>
    <w:multiLevelType w:val="hybridMultilevel"/>
    <w:tmpl w:val="8398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A6A2C"/>
    <w:multiLevelType w:val="hybridMultilevel"/>
    <w:tmpl w:val="EE7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4449"/>
    <w:multiLevelType w:val="hybridMultilevel"/>
    <w:tmpl w:val="BD9A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327FB"/>
    <w:multiLevelType w:val="hybridMultilevel"/>
    <w:tmpl w:val="290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3A71"/>
    <w:multiLevelType w:val="hybridMultilevel"/>
    <w:tmpl w:val="9E2E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441D3"/>
    <w:multiLevelType w:val="hybridMultilevel"/>
    <w:tmpl w:val="E1D0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4418A"/>
    <w:multiLevelType w:val="hybridMultilevel"/>
    <w:tmpl w:val="275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C6E0C"/>
    <w:multiLevelType w:val="multilevel"/>
    <w:tmpl w:val="1B06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0360B8"/>
    <w:multiLevelType w:val="hybridMultilevel"/>
    <w:tmpl w:val="83A84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5409A9"/>
    <w:multiLevelType w:val="hybridMultilevel"/>
    <w:tmpl w:val="750C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2D88"/>
    <w:multiLevelType w:val="hybridMultilevel"/>
    <w:tmpl w:val="03D0A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D0F1D"/>
    <w:multiLevelType w:val="hybridMultilevel"/>
    <w:tmpl w:val="0B0C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21345"/>
    <w:multiLevelType w:val="hybridMultilevel"/>
    <w:tmpl w:val="EEA6D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581435"/>
    <w:multiLevelType w:val="hybridMultilevel"/>
    <w:tmpl w:val="EA1A8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195B97"/>
    <w:multiLevelType w:val="hybridMultilevel"/>
    <w:tmpl w:val="1148346A"/>
    <w:lvl w:ilvl="0" w:tplc="154E9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47A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E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FE2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3C49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A0EF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A20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6EC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7E5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E75EE2"/>
    <w:multiLevelType w:val="multilevel"/>
    <w:tmpl w:val="7EE6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397E94"/>
    <w:multiLevelType w:val="hybridMultilevel"/>
    <w:tmpl w:val="1032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5"/>
  </w:num>
  <w:num w:numId="5">
    <w:abstractNumId w:val="11"/>
  </w:num>
  <w:num w:numId="6">
    <w:abstractNumId w:val="6"/>
  </w:num>
  <w:num w:numId="7">
    <w:abstractNumId w:val="17"/>
  </w:num>
  <w:num w:numId="8">
    <w:abstractNumId w:val="12"/>
  </w:num>
  <w:num w:numId="9">
    <w:abstractNumId w:val="0"/>
  </w:num>
  <w:num w:numId="10">
    <w:abstractNumId w:val="19"/>
  </w:num>
  <w:num w:numId="11">
    <w:abstractNumId w:val="18"/>
  </w:num>
  <w:num w:numId="12">
    <w:abstractNumId w:val="10"/>
  </w:num>
  <w:num w:numId="13">
    <w:abstractNumId w:val="1"/>
  </w:num>
  <w:num w:numId="14">
    <w:abstractNumId w:val="13"/>
  </w:num>
  <w:num w:numId="15">
    <w:abstractNumId w:val="16"/>
  </w:num>
  <w:num w:numId="16">
    <w:abstractNumId w:val="7"/>
  </w:num>
  <w:num w:numId="17">
    <w:abstractNumId w:val="2"/>
  </w:num>
  <w:num w:numId="18">
    <w:abstractNumId w:val="9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51"/>
    <w:rsid w:val="000012F4"/>
    <w:rsid w:val="00006447"/>
    <w:rsid w:val="00007504"/>
    <w:rsid w:val="0002702B"/>
    <w:rsid w:val="00030F07"/>
    <w:rsid w:val="00062DE9"/>
    <w:rsid w:val="000964BF"/>
    <w:rsid w:val="000B4C5E"/>
    <w:rsid w:val="000B5975"/>
    <w:rsid w:val="000B7D08"/>
    <w:rsid w:val="000C1A57"/>
    <w:rsid w:val="000C6477"/>
    <w:rsid w:val="000D1709"/>
    <w:rsid w:val="000E20EE"/>
    <w:rsid w:val="000F5918"/>
    <w:rsid w:val="000F69B3"/>
    <w:rsid w:val="00106C40"/>
    <w:rsid w:val="001105DC"/>
    <w:rsid w:val="0011520C"/>
    <w:rsid w:val="00123891"/>
    <w:rsid w:val="00124371"/>
    <w:rsid w:val="00126744"/>
    <w:rsid w:val="00152926"/>
    <w:rsid w:val="001530EC"/>
    <w:rsid w:val="00166497"/>
    <w:rsid w:val="00184F69"/>
    <w:rsid w:val="00185B99"/>
    <w:rsid w:val="00187D72"/>
    <w:rsid w:val="001902F1"/>
    <w:rsid w:val="0019491E"/>
    <w:rsid w:val="00195582"/>
    <w:rsid w:val="001B7B02"/>
    <w:rsid w:val="001D6833"/>
    <w:rsid w:val="001E088F"/>
    <w:rsid w:val="001E0E29"/>
    <w:rsid w:val="001F136F"/>
    <w:rsid w:val="001F726D"/>
    <w:rsid w:val="00207E20"/>
    <w:rsid w:val="00217940"/>
    <w:rsid w:val="002231AD"/>
    <w:rsid w:val="00246CD4"/>
    <w:rsid w:val="00262E46"/>
    <w:rsid w:val="00264200"/>
    <w:rsid w:val="0029511D"/>
    <w:rsid w:val="002A6678"/>
    <w:rsid w:val="002D1FAC"/>
    <w:rsid w:val="002D4CA1"/>
    <w:rsid w:val="002E136C"/>
    <w:rsid w:val="002F437C"/>
    <w:rsid w:val="003152E3"/>
    <w:rsid w:val="0031754E"/>
    <w:rsid w:val="00342E1E"/>
    <w:rsid w:val="00352309"/>
    <w:rsid w:val="003633F5"/>
    <w:rsid w:val="00393F1D"/>
    <w:rsid w:val="003A080C"/>
    <w:rsid w:val="003A379D"/>
    <w:rsid w:val="003B5816"/>
    <w:rsid w:val="003D007B"/>
    <w:rsid w:val="003D0123"/>
    <w:rsid w:val="003D25B9"/>
    <w:rsid w:val="003E3064"/>
    <w:rsid w:val="003E3EF3"/>
    <w:rsid w:val="003E4B2B"/>
    <w:rsid w:val="003F06C9"/>
    <w:rsid w:val="00403715"/>
    <w:rsid w:val="00424A6A"/>
    <w:rsid w:val="00427114"/>
    <w:rsid w:val="00441711"/>
    <w:rsid w:val="00441A04"/>
    <w:rsid w:val="0044452D"/>
    <w:rsid w:val="00446D46"/>
    <w:rsid w:val="0045582A"/>
    <w:rsid w:val="00463639"/>
    <w:rsid w:val="00485D1C"/>
    <w:rsid w:val="004C09D0"/>
    <w:rsid w:val="004C3279"/>
    <w:rsid w:val="004C6AFA"/>
    <w:rsid w:val="004D0781"/>
    <w:rsid w:val="004D3D8D"/>
    <w:rsid w:val="004D7C40"/>
    <w:rsid w:val="004E6795"/>
    <w:rsid w:val="004E6E8F"/>
    <w:rsid w:val="004F3814"/>
    <w:rsid w:val="005027D2"/>
    <w:rsid w:val="00517F4A"/>
    <w:rsid w:val="0052648C"/>
    <w:rsid w:val="00575FF5"/>
    <w:rsid w:val="005B47B2"/>
    <w:rsid w:val="005B62CC"/>
    <w:rsid w:val="005D37AF"/>
    <w:rsid w:val="005E2673"/>
    <w:rsid w:val="005E4188"/>
    <w:rsid w:val="005E6276"/>
    <w:rsid w:val="005E7424"/>
    <w:rsid w:val="00601703"/>
    <w:rsid w:val="00603B57"/>
    <w:rsid w:val="006128F1"/>
    <w:rsid w:val="006149E1"/>
    <w:rsid w:val="00636790"/>
    <w:rsid w:val="006819F0"/>
    <w:rsid w:val="00684660"/>
    <w:rsid w:val="006A5B81"/>
    <w:rsid w:val="006B1E48"/>
    <w:rsid w:val="006D0CDA"/>
    <w:rsid w:val="006D601B"/>
    <w:rsid w:val="006F1E2A"/>
    <w:rsid w:val="006F4BF6"/>
    <w:rsid w:val="0072074D"/>
    <w:rsid w:val="00725519"/>
    <w:rsid w:val="00726C6B"/>
    <w:rsid w:val="00727055"/>
    <w:rsid w:val="00755673"/>
    <w:rsid w:val="007806F6"/>
    <w:rsid w:val="007811EC"/>
    <w:rsid w:val="00781989"/>
    <w:rsid w:val="00797B75"/>
    <w:rsid w:val="007A5AC1"/>
    <w:rsid w:val="007A6F43"/>
    <w:rsid w:val="007B457B"/>
    <w:rsid w:val="007B7497"/>
    <w:rsid w:val="007D64FB"/>
    <w:rsid w:val="007F1375"/>
    <w:rsid w:val="007F4318"/>
    <w:rsid w:val="007F63CD"/>
    <w:rsid w:val="00800483"/>
    <w:rsid w:val="008032D3"/>
    <w:rsid w:val="00803858"/>
    <w:rsid w:val="00811552"/>
    <w:rsid w:val="00815B4E"/>
    <w:rsid w:val="00820BF9"/>
    <w:rsid w:val="0083088F"/>
    <w:rsid w:val="00841660"/>
    <w:rsid w:val="0084258C"/>
    <w:rsid w:val="008462ED"/>
    <w:rsid w:val="00847F37"/>
    <w:rsid w:val="00853A6E"/>
    <w:rsid w:val="00861E1A"/>
    <w:rsid w:val="00864BCA"/>
    <w:rsid w:val="00866C1D"/>
    <w:rsid w:val="00872FE2"/>
    <w:rsid w:val="008901E9"/>
    <w:rsid w:val="008A003B"/>
    <w:rsid w:val="008A07D4"/>
    <w:rsid w:val="008A4C87"/>
    <w:rsid w:val="008A7660"/>
    <w:rsid w:val="008C2358"/>
    <w:rsid w:val="008C25D9"/>
    <w:rsid w:val="008E04A4"/>
    <w:rsid w:val="008E1FC9"/>
    <w:rsid w:val="008E23FA"/>
    <w:rsid w:val="008E2DF7"/>
    <w:rsid w:val="008E6F8C"/>
    <w:rsid w:val="008E7346"/>
    <w:rsid w:val="008F0570"/>
    <w:rsid w:val="00903BA0"/>
    <w:rsid w:val="009167D7"/>
    <w:rsid w:val="00922A33"/>
    <w:rsid w:val="009424DB"/>
    <w:rsid w:val="00943DB0"/>
    <w:rsid w:val="00952CDF"/>
    <w:rsid w:val="009626B1"/>
    <w:rsid w:val="009724CC"/>
    <w:rsid w:val="009826F2"/>
    <w:rsid w:val="009858BF"/>
    <w:rsid w:val="009866FB"/>
    <w:rsid w:val="009A42A2"/>
    <w:rsid w:val="009A5A3E"/>
    <w:rsid w:val="009A6011"/>
    <w:rsid w:val="009A7EEE"/>
    <w:rsid w:val="009C75E7"/>
    <w:rsid w:val="009D09F0"/>
    <w:rsid w:val="009D0BE6"/>
    <w:rsid w:val="009E1CED"/>
    <w:rsid w:val="009F5714"/>
    <w:rsid w:val="00A03B76"/>
    <w:rsid w:val="00A06137"/>
    <w:rsid w:val="00A06838"/>
    <w:rsid w:val="00A17E79"/>
    <w:rsid w:val="00A324F7"/>
    <w:rsid w:val="00A3466E"/>
    <w:rsid w:val="00A36379"/>
    <w:rsid w:val="00A40A39"/>
    <w:rsid w:val="00A50FE9"/>
    <w:rsid w:val="00A5135E"/>
    <w:rsid w:val="00A577AF"/>
    <w:rsid w:val="00A60A28"/>
    <w:rsid w:val="00A614C6"/>
    <w:rsid w:val="00A724FE"/>
    <w:rsid w:val="00A908BC"/>
    <w:rsid w:val="00A90C4D"/>
    <w:rsid w:val="00A917B7"/>
    <w:rsid w:val="00A93D92"/>
    <w:rsid w:val="00A94AD8"/>
    <w:rsid w:val="00A97CD5"/>
    <w:rsid w:val="00AA03F7"/>
    <w:rsid w:val="00AA39FB"/>
    <w:rsid w:val="00AA66ED"/>
    <w:rsid w:val="00AA7CAB"/>
    <w:rsid w:val="00AC03D6"/>
    <w:rsid w:val="00AC46B4"/>
    <w:rsid w:val="00AC5F51"/>
    <w:rsid w:val="00AE7015"/>
    <w:rsid w:val="00AF7446"/>
    <w:rsid w:val="00B13F94"/>
    <w:rsid w:val="00B36FD3"/>
    <w:rsid w:val="00B52A72"/>
    <w:rsid w:val="00B532A2"/>
    <w:rsid w:val="00B6275C"/>
    <w:rsid w:val="00B83EE4"/>
    <w:rsid w:val="00B91E2C"/>
    <w:rsid w:val="00B96EDA"/>
    <w:rsid w:val="00BC6915"/>
    <w:rsid w:val="00BC7451"/>
    <w:rsid w:val="00BE54D5"/>
    <w:rsid w:val="00BE6A26"/>
    <w:rsid w:val="00C01E92"/>
    <w:rsid w:val="00C03E6F"/>
    <w:rsid w:val="00C32389"/>
    <w:rsid w:val="00C32CA3"/>
    <w:rsid w:val="00C502CA"/>
    <w:rsid w:val="00C50DF6"/>
    <w:rsid w:val="00C53069"/>
    <w:rsid w:val="00C5795A"/>
    <w:rsid w:val="00C62E15"/>
    <w:rsid w:val="00C75A96"/>
    <w:rsid w:val="00C843B7"/>
    <w:rsid w:val="00CA170E"/>
    <w:rsid w:val="00CB6DFD"/>
    <w:rsid w:val="00CB75B8"/>
    <w:rsid w:val="00CB75BD"/>
    <w:rsid w:val="00CC151C"/>
    <w:rsid w:val="00CC69A4"/>
    <w:rsid w:val="00CD10E6"/>
    <w:rsid w:val="00CD3C43"/>
    <w:rsid w:val="00CE5BF6"/>
    <w:rsid w:val="00CE5C77"/>
    <w:rsid w:val="00D16761"/>
    <w:rsid w:val="00D22DB9"/>
    <w:rsid w:val="00D2317A"/>
    <w:rsid w:val="00D52D70"/>
    <w:rsid w:val="00D74BDB"/>
    <w:rsid w:val="00D9209F"/>
    <w:rsid w:val="00DC0B7A"/>
    <w:rsid w:val="00DE37D2"/>
    <w:rsid w:val="00DE56A6"/>
    <w:rsid w:val="00E14CBA"/>
    <w:rsid w:val="00E44FEB"/>
    <w:rsid w:val="00E4675B"/>
    <w:rsid w:val="00E57288"/>
    <w:rsid w:val="00E604C8"/>
    <w:rsid w:val="00E72F46"/>
    <w:rsid w:val="00E81CD2"/>
    <w:rsid w:val="00E95479"/>
    <w:rsid w:val="00EA567C"/>
    <w:rsid w:val="00EB5E5D"/>
    <w:rsid w:val="00EE278B"/>
    <w:rsid w:val="00EF5C1A"/>
    <w:rsid w:val="00F208BE"/>
    <w:rsid w:val="00F25050"/>
    <w:rsid w:val="00F30976"/>
    <w:rsid w:val="00F3231C"/>
    <w:rsid w:val="00F51DCE"/>
    <w:rsid w:val="00F6707A"/>
    <w:rsid w:val="00F80FC5"/>
    <w:rsid w:val="00F86A0F"/>
    <w:rsid w:val="00FA03DE"/>
    <w:rsid w:val="00FA21F6"/>
    <w:rsid w:val="00FA3586"/>
    <w:rsid w:val="00FA38A1"/>
    <w:rsid w:val="00FB12BC"/>
    <w:rsid w:val="00FC3E18"/>
    <w:rsid w:val="00FC4602"/>
    <w:rsid w:val="00FC70CF"/>
    <w:rsid w:val="00FD72CA"/>
    <w:rsid w:val="00FF12C6"/>
    <w:rsid w:val="00FF5A9F"/>
    <w:rsid w:val="00FF68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4:docId w14:val="6958C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447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9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14C4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table" w:styleId="TableGrid">
    <w:name w:val="Table Grid"/>
    <w:basedOn w:val="TableNormal"/>
    <w:rsid w:val="0081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3F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3F94"/>
    <w:rPr>
      <w:sz w:val="24"/>
    </w:rPr>
  </w:style>
  <w:style w:type="paragraph" w:styleId="ListParagraph">
    <w:name w:val="List Paragraph"/>
    <w:basedOn w:val="Normal"/>
    <w:uiPriority w:val="34"/>
    <w:qFormat/>
    <w:rsid w:val="00393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A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4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49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2afd8951-537f-457c-87ef-e52b379b21f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CC7CFD672E4594F342DF17B16BB1" ma:contentTypeVersion="11" ma:contentTypeDescription="Create a new document." ma:contentTypeScope="" ma:versionID="4f0d0fcb2775170e1785cf0f7ac03c21">
  <xsd:schema xmlns:xsd="http://www.w3.org/2001/XMLSchema" xmlns:xs="http://www.w3.org/2001/XMLSchema" xmlns:p="http://schemas.microsoft.com/office/2006/metadata/properties" xmlns:ns1="http://schemas.microsoft.com/sharepoint/v3" xmlns:ns2="8790cc91-cd7a-4533-afc7-c2848ef63f43" xmlns:ns3="2afd8951-537f-457c-87ef-e52b379b21fc" targetNamespace="http://schemas.microsoft.com/office/2006/metadata/properties" ma:root="true" ma:fieldsID="b9ab876a60b41ea77f1d06d191d47ef1" ns1:_="" ns2:_="" ns3:_="">
    <xsd:import namespace="http://schemas.microsoft.com/sharepoint/v3"/>
    <xsd:import namespace="8790cc91-cd7a-4533-afc7-c2848ef63f43"/>
    <xsd:import namespace="2afd8951-537f-457c-87ef-e52b379b21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0cc91-cd7a-4533-afc7-c2848ef63f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8951-537f-457c-87ef-e52b379b2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A10E8C-9D99-4C8D-B806-40F7EEEE2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E42EC-16EB-4A77-AAF0-3FC76E2ED2B2}">
  <ds:schemaRefs>
    <ds:schemaRef ds:uri="http://schemas.microsoft.com/sharepoint/v3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8790cc91-cd7a-4533-afc7-c2848ef63f4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afd8951-537f-457c-87ef-e52b379b21f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AF8F752-E1BE-41E8-8341-B34960B84D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2018-03-07T16:03:00Z</dcterms:created>
  <dcterms:modified xsi:type="dcterms:W3CDTF">2019-01-14T21:35:00Z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0x010100DEE4CC7CFD672E4594F342DF17B16BB1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pjohnson@microsoft.com</vt:lpwstr>
  </property>
  <property fmtid="{D5CDD505-2E9C-101B-9397-08002B2CF9AE}" pid="6" name="MSIP_Label_f42aa342-8706-4288-bd11-ebb85995028c_SetDate">
    <vt:lpwstr>2017-11-16T15:29:06.5346921Z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AuthorIds_UIVersion_5632">
    <vt:lpwstr>57</vt:lpwstr>
  </property>
</Properties>
</file>