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061" w:rsidRDefault="00430C8D">
      <w:pPr>
        <w:rPr>
          <w:b/>
          <w:u w:val="single"/>
        </w:rPr>
      </w:pPr>
      <w:r w:rsidRPr="00430C8D">
        <w:rPr>
          <w:b/>
          <w:u w:val="single"/>
        </w:rPr>
        <w:t xml:space="preserve">Brain dump Final year project </w:t>
      </w:r>
    </w:p>
    <w:p w:rsidR="00430C8D" w:rsidRPr="009918E9" w:rsidRDefault="00430C8D" w:rsidP="00430C8D">
      <w:pPr>
        <w:pStyle w:val="ListParagraph"/>
        <w:numPr>
          <w:ilvl w:val="0"/>
          <w:numId w:val="5"/>
        </w:numPr>
        <w:rPr>
          <w:rFonts w:asciiTheme="minorHAnsi" w:eastAsia="Calibri" w:hAnsiTheme="minorHAnsi"/>
          <w:b/>
          <w:u w:val="single"/>
        </w:rPr>
      </w:pPr>
      <w:r>
        <w:rPr>
          <w:rFonts w:asciiTheme="minorHAnsi" w:eastAsia="Calibri" w:hAnsiTheme="minorHAnsi"/>
        </w:rPr>
        <w:t>2006 directive</w:t>
      </w:r>
    </w:p>
    <w:p w:rsidR="00430C8D" w:rsidRPr="009918E9" w:rsidRDefault="00430C8D" w:rsidP="00430C8D">
      <w:pPr>
        <w:pStyle w:val="ListParagraph"/>
        <w:numPr>
          <w:ilvl w:val="0"/>
          <w:numId w:val="5"/>
        </w:numPr>
        <w:rPr>
          <w:rFonts w:asciiTheme="minorHAnsi" w:eastAsia="Calibri" w:hAnsiTheme="minorHAnsi"/>
          <w:b/>
          <w:u w:val="single"/>
        </w:rPr>
      </w:pPr>
      <w:r>
        <w:rPr>
          <w:rFonts w:asciiTheme="minorHAnsi" w:eastAsia="Calibri" w:hAnsiTheme="minorHAnsi"/>
        </w:rPr>
        <w:t>2007 legislation</w:t>
      </w:r>
    </w:p>
    <w:p w:rsidR="00430C8D" w:rsidRPr="009918E9" w:rsidRDefault="00430C8D" w:rsidP="00430C8D">
      <w:pPr>
        <w:pStyle w:val="ListParagraph"/>
        <w:numPr>
          <w:ilvl w:val="0"/>
          <w:numId w:val="5"/>
        </w:numPr>
        <w:rPr>
          <w:rFonts w:asciiTheme="minorHAnsi" w:eastAsia="Calibri" w:hAnsiTheme="minorHAnsi"/>
          <w:b/>
          <w:u w:val="single"/>
        </w:rPr>
      </w:pPr>
      <w:r>
        <w:rPr>
          <w:rFonts w:asciiTheme="minorHAnsi" w:eastAsia="Calibri" w:hAnsiTheme="minorHAnsi"/>
        </w:rPr>
        <w:t>2009 legislation</w:t>
      </w:r>
    </w:p>
    <w:p w:rsidR="00430C8D" w:rsidRPr="009918E9" w:rsidRDefault="00430C8D" w:rsidP="00430C8D">
      <w:pPr>
        <w:pStyle w:val="ListParagraph"/>
        <w:numPr>
          <w:ilvl w:val="0"/>
          <w:numId w:val="5"/>
        </w:numPr>
        <w:rPr>
          <w:rFonts w:asciiTheme="minorHAnsi" w:eastAsia="Calibri" w:hAnsiTheme="minorHAnsi"/>
          <w:b/>
          <w:u w:val="single"/>
        </w:rPr>
      </w:pPr>
      <w:r>
        <w:rPr>
          <w:rFonts w:asciiTheme="minorHAnsi" w:eastAsia="Calibri" w:hAnsiTheme="minorHAnsi"/>
        </w:rPr>
        <w:t>2014 annulment of EU directive</w:t>
      </w:r>
    </w:p>
    <w:p w:rsidR="00430C8D" w:rsidRPr="009918E9" w:rsidRDefault="00430C8D" w:rsidP="00430C8D">
      <w:pPr>
        <w:pStyle w:val="ListParagraph"/>
        <w:numPr>
          <w:ilvl w:val="0"/>
          <w:numId w:val="5"/>
        </w:numPr>
        <w:rPr>
          <w:rFonts w:asciiTheme="minorHAnsi" w:eastAsia="Calibri" w:hAnsiTheme="minorHAnsi"/>
          <w:b/>
          <w:u w:val="single"/>
        </w:rPr>
      </w:pPr>
      <w:r>
        <w:rPr>
          <w:rFonts w:asciiTheme="minorHAnsi" w:eastAsia="Calibri" w:hAnsiTheme="minorHAnsi"/>
        </w:rPr>
        <w:t xml:space="preserve">2014 </w:t>
      </w:r>
      <w:proofErr w:type="spellStart"/>
      <w:r>
        <w:rPr>
          <w:rFonts w:asciiTheme="minorHAnsi" w:eastAsia="Calibri" w:hAnsiTheme="minorHAnsi"/>
        </w:rPr>
        <w:t>Dripa</w:t>
      </w:r>
      <w:proofErr w:type="spellEnd"/>
      <w:r>
        <w:rPr>
          <w:rFonts w:asciiTheme="minorHAnsi" w:eastAsia="Calibri" w:hAnsiTheme="minorHAnsi"/>
        </w:rPr>
        <w:t xml:space="preserve"> legislation passed</w:t>
      </w:r>
    </w:p>
    <w:p w:rsidR="00430C8D" w:rsidRPr="009918E9" w:rsidRDefault="00430C8D" w:rsidP="00430C8D">
      <w:pPr>
        <w:pStyle w:val="ListParagraph"/>
        <w:numPr>
          <w:ilvl w:val="0"/>
          <w:numId w:val="5"/>
        </w:numPr>
        <w:rPr>
          <w:rFonts w:asciiTheme="minorHAnsi" w:eastAsia="Calibri" w:hAnsiTheme="minorHAnsi"/>
          <w:b/>
          <w:u w:val="single"/>
        </w:rPr>
      </w:pPr>
      <w:r>
        <w:rPr>
          <w:rFonts w:asciiTheme="minorHAnsi" w:eastAsia="Calibri" w:hAnsiTheme="minorHAnsi"/>
        </w:rPr>
        <w:t xml:space="preserve">2015 </w:t>
      </w:r>
      <w:proofErr w:type="spellStart"/>
      <w:r>
        <w:rPr>
          <w:rFonts w:asciiTheme="minorHAnsi" w:eastAsia="Calibri" w:hAnsiTheme="minorHAnsi"/>
        </w:rPr>
        <w:t>Dripa</w:t>
      </w:r>
      <w:proofErr w:type="spellEnd"/>
      <w:r>
        <w:rPr>
          <w:rFonts w:asciiTheme="minorHAnsi" w:eastAsia="Calibri" w:hAnsiTheme="minorHAnsi"/>
        </w:rPr>
        <w:t xml:space="preserve"> legislation revoked</w:t>
      </w:r>
    </w:p>
    <w:p w:rsidR="00430C8D" w:rsidRPr="009918E9" w:rsidRDefault="00430C8D" w:rsidP="00430C8D">
      <w:pPr>
        <w:pStyle w:val="ListParagraph"/>
        <w:numPr>
          <w:ilvl w:val="0"/>
          <w:numId w:val="5"/>
        </w:numPr>
        <w:rPr>
          <w:rFonts w:asciiTheme="minorHAnsi" w:eastAsia="Calibri" w:hAnsiTheme="minorHAnsi"/>
          <w:b/>
          <w:u w:val="single"/>
        </w:rPr>
      </w:pPr>
      <w:r>
        <w:rPr>
          <w:rFonts w:asciiTheme="minorHAnsi" w:eastAsia="Calibri" w:hAnsiTheme="minorHAnsi"/>
        </w:rPr>
        <w:t>What’s next?</w:t>
      </w:r>
    </w:p>
    <w:p w:rsidR="00430C8D" w:rsidRPr="00283866" w:rsidRDefault="00430C8D" w:rsidP="00430C8D">
      <w:pPr>
        <w:rPr>
          <w:rFonts w:eastAsia="Calibri"/>
          <w:b/>
          <w:u w:val="single"/>
        </w:rPr>
      </w:pPr>
    </w:p>
    <w:p w:rsidR="00430C8D" w:rsidRDefault="00430C8D" w:rsidP="00430C8D">
      <w:pPr>
        <w:rPr>
          <w:rFonts w:eastAsia="Calibri"/>
        </w:rPr>
      </w:pPr>
    </w:p>
    <w:p w:rsidR="00430C8D" w:rsidRPr="00ED4B29" w:rsidRDefault="00430C8D" w:rsidP="00430C8D">
      <w:pPr>
        <w:rPr>
          <w:highlight w:val="green"/>
        </w:rPr>
      </w:pPr>
      <w:r w:rsidRPr="00ED4B29">
        <w:rPr>
          <w:highlight w:val="green"/>
        </w:rPr>
        <w:t xml:space="preserve">As I live in the United Kingdom I’ve looked into what this Directive means to me as a UK citizen. Regulation 5, shown below, states the data that must be retained about me as a mobile phone user. </w:t>
      </w:r>
      <w:r w:rsidRPr="00ED4B29">
        <w:rPr>
          <w:highlight w:val="green"/>
        </w:rPr>
        <w:br/>
      </w:r>
    </w:p>
    <w:p w:rsidR="00430C8D" w:rsidRPr="00BB2B91" w:rsidRDefault="00430C8D" w:rsidP="00430C8D">
      <w:pPr>
        <w:spacing w:after="120" w:line="288" w:lineRule="atLeast"/>
        <w:jc w:val="both"/>
        <w:outlineLvl w:val="1"/>
        <w:rPr>
          <w:rFonts w:ascii="Arial" w:hAnsi="Arial" w:cs="Arial"/>
          <w:b/>
          <w:bCs/>
          <w:color w:val="000000"/>
          <w:sz w:val="19"/>
          <w:szCs w:val="19"/>
          <w:highlight w:val="green"/>
        </w:rPr>
      </w:pPr>
      <w:r w:rsidRPr="00BB2B91">
        <w:rPr>
          <w:rFonts w:ascii="Arial" w:hAnsi="Arial" w:cs="Arial"/>
          <w:b/>
          <w:bCs/>
          <w:color w:val="000000"/>
          <w:sz w:val="19"/>
          <w:szCs w:val="19"/>
          <w:highlight w:val="green"/>
        </w:rPr>
        <w:t>Data to be retained</w:t>
      </w:r>
    </w:p>
    <w:p w:rsidR="00430C8D" w:rsidRPr="00ED4B29" w:rsidRDefault="00430C8D" w:rsidP="00430C8D">
      <w:pPr>
        <w:shd w:val="clear" w:color="auto" w:fill="FFFFFF"/>
        <w:spacing w:after="120" w:line="270" w:lineRule="atLeast"/>
        <w:jc w:val="both"/>
        <w:rPr>
          <w:rFonts w:ascii="Arial" w:hAnsi="Arial" w:cs="Arial"/>
          <w:color w:val="494949"/>
          <w:sz w:val="19"/>
          <w:szCs w:val="19"/>
          <w:highlight w:val="green"/>
        </w:rPr>
      </w:pPr>
      <w:r w:rsidRPr="00ED4B29">
        <w:rPr>
          <w:rFonts w:ascii="Arial" w:hAnsi="Arial" w:cs="Arial"/>
          <w:b/>
          <w:bCs/>
          <w:color w:val="494949"/>
          <w:sz w:val="19"/>
          <w:szCs w:val="19"/>
          <w:highlight w:val="green"/>
        </w:rPr>
        <w:t>5.</w:t>
      </w:r>
      <w:r w:rsidRPr="00ED4B29">
        <w:rPr>
          <w:rFonts w:ascii="Arial" w:hAnsi="Arial" w:cs="Arial"/>
          <w:color w:val="494949"/>
          <w:sz w:val="19"/>
          <w:szCs w:val="19"/>
          <w:highlight w:val="green"/>
        </w:rPr>
        <w:t xml:space="preserve">—(1) The following data concerning fixed network telephony and mobile telephony generated in the United Kingdom must be retained in accordance with regulation 4(1): </w:t>
      </w:r>
    </w:p>
    <w:p w:rsidR="00430C8D" w:rsidRPr="00ED4B29" w:rsidRDefault="00430C8D" w:rsidP="00430C8D">
      <w:pPr>
        <w:pStyle w:val="ListParagraph"/>
        <w:numPr>
          <w:ilvl w:val="0"/>
          <w:numId w:val="3"/>
        </w:numPr>
        <w:shd w:val="clear" w:color="auto" w:fill="FFFFFF"/>
        <w:spacing w:after="120" w:line="270" w:lineRule="atLeast"/>
        <w:rPr>
          <w:rFonts w:ascii="Arial" w:hAnsi="Arial" w:cs="Arial"/>
          <w:color w:val="494949"/>
          <w:sz w:val="19"/>
          <w:szCs w:val="19"/>
          <w:highlight w:val="green"/>
        </w:rPr>
      </w:pPr>
      <w:r w:rsidRPr="00ED4B29">
        <w:rPr>
          <w:rFonts w:ascii="Arial" w:hAnsi="Arial" w:cs="Arial"/>
          <w:color w:val="494949"/>
          <w:sz w:val="19"/>
          <w:szCs w:val="19"/>
          <w:highlight w:val="green"/>
        </w:rPr>
        <w:t xml:space="preserve">the telephone number from which the telephone call was made and the name and address of the subscriber and registered user of that telephone; </w:t>
      </w:r>
    </w:p>
    <w:p w:rsidR="00430C8D" w:rsidRPr="00ED4B29" w:rsidRDefault="00430C8D" w:rsidP="00430C8D">
      <w:pPr>
        <w:pStyle w:val="ListParagraph"/>
        <w:numPr>
          <w:ilvl w:val="0"/>
          <w:numId w:val="3"/>
        </w:numPr>
        <w:shd w:val="clear" w:color="auto" w:fill="FFFFFF"/>
        <w:spacing w:after="120" w:line="270" w:lineRule="atLeast"/>
        <w:rPr>
          <w:rFonts w:ascii="Arial" w:hAnsi="Arial" w:cs="Arial"/>
          <w:color w:val="494949"/>
          <w:sz w:val="19"/>
          <w:szCs w:val="19"/>
          <w:highlight w:val="green"/>
        </w:rPr>
      </w:pPr>
      <w:r w:rsidRPr="00ED4B29">
        <w:rPr>
          <w:rFonts w:ascii="Arial" w:hAnsi="Arial" w:cs="Arial"/>
          <w:color w:val="494949"/>
          <w:sz w:val="19"/>
          <w:szCs w:val="19"/>
          <w:highlight w:val="green"/>
        </w:rPr>
        <w:t xml:space="preserve">the telephone number dialled and, in cases involving supplementary services such as call forwarding or call transfer, any telephone number to which the call is forwarded or transferred, and the name and address of the subscriber and registered user of such telephone; </w:t>
      </w:r>
    </w:p>
    <w:p w:rsidR="00430C8D" w:rsidRPr="00ED4B29" w:rsidRDefault="00430C8D" w:rsidP="00430C8D">
      <w:pPr>
        <w:pStyle w:val="ListParagraph"/>
        <w:numPr>
          <w:ilvl w:val="0"/>
          <w:numId w:val="3"/>
        </w:numPr>
        <w:shd w:val="clear" w:color="auto" w:fill="FFFFFF"/>
        <w:spacing w:after="120" w:line="270" w:lineRule="atLeast"/>
        <w:rPr>
          <w:rFonts w:ascii="Arial" w:hAnsi="Arial" w:cs="Arial"/>
          <w:color w:val="494949"/>
          <w:sz w:val="19"/>
          <w:szCs w:val="19"/>
          <w:highlight w:val="green"/>
        </w:rPr>
      </w:pPr>
      <w:r w:rsidRPr="00ED4B29">
        <w:rPr>
          <w:rFonts w:ascii="Arial" w:hAnsi="Arial" w:cs="Arial"/>
          <w:color w:val="494949"/>
          <w:sz w:val="19"/>
          <w:szCs w:val="19"/>
          <w:highlight w:val="green"/>
        </w:rPr>
        <w:t xml:space="preserve">the date and time of the start and end of the call; and </w:t>
      </w:r>
    </w:p>
    <w:p w:rsidR="00430C8D" w:rsidRPr="00ED4B29" w:rsidRDefault="00430C8D" w:rsidP="00430C8D">
      <w:pPr>
        <w:pStyle w:val="ListParagraph"/>
        <w:numPr>
          <w:ilvl w:val="0"/>
          <w:numId w:val="3"/>
        </w:numPr>
        <w:shd w:val="clear" w:color="auto" w:fill="FFFFFF"/>
        <w:spacing w:after="120" w:line="270" w:lineRule="atLeast"/>
        <w:rPr>
          <w:rFonts w:ascii="Arial" w:hAnsi="Arial" w:cs="Arial"/>
          <w:color w:val="494949"/>
          <w:sz w:val="19"/>
          <w:szCs w:val="19"/>
          <w:highlight w:val="green"/>
        </w:rPr>
      </w:pPr>
      <w:proofErr w:type="gramStart"/>
      <w:r w:rsidRPr="00ED4B29">
        <w:rPr>
          <w:rFonts w:ascii="Arial" w:hAnsi="Arial" w:cs="Arial"/>
          <w:color w:val="494949"/>
          <w:sz w:val="19"/>
          <w:szCs w:val="19"/>
          <w:highlight w:val="green"/>
        </w:rPr>
        <w:t>the</w:t>
      </w:r>
      <w:proofErr w:type="gramEnd"/>
      <w:r w:rsidRPr="00ED4B29">
        <w:rPr>
          <w:rFonts w:ascii="Arial" w:hAnsi="Arial" w:cs="Arial"/>
          <w:color w:val="494949"/>
          <w:sz w:val="19"/>
          <w:szCs w:val="19"/>
          <w:highlight w:val="green"/>
        </w:rPr>
        <w:t xml:space="preserve"> telephone service used. </w:t>
      </w:r>
    </w:p>
    <w:p w:rsidR="00430C8D" w:rsidRPr="00BB2B91" w:rsidRDefault="00430C8D" w:rsidP="00430C8D">
      <w:pPr>
        <w:shd w:val="clear" w:color="auto" w:fill="FFFFFF"/>
        <w:spacing w:after="120" w:line="270" w:lineRule="atLeast"/>
        <w:jc w:val="both"/>
        <w:rPr>
          <w:rFonts w:ascii="Arial" w:hAnsi="Arial" w:cs="Arial"/>
          <w:color w:val="494949"/>
          <w:sz w:val="19"/>
          <w:szCs w:val="19"/>
          <w:highlight w:val="green"/>
        </w:rPr>
      </w:pPr>
      <w:r w:rsidRPr="00ED4B29">
        <w:rPr>
          <w:rFonts w:ascii="Arial" w:hAnsi="Arial" w:cs="Arial"/>
          <w:color w:val="494949"/>
          <w:sz w:val="19"/>
          <w:szCs w:val="19"/>
          <w:highlight w:val="green"/>
        </w:rPr>
        <w:t>(</w:t>
      </w:r>
      <w:r w:rsidRPr="00BB2B91">
        <w:rPr>
          <w:rFonts w:ascii="Arial" w:hAnsi="Arial" w:cs="Arial"/>
          <w:color w:val="494949"/>
          <w:sz w:val="19"/>
          <w:szCs w:val="19"/>
          <w:highlight w:val="green"/>
        </w:rPr>
        <w:t xml:space="preserve">2) The following data concerning mobile telephony must be retained in accordance with regulation 4(1): </w:t>
      </w:r>
    </w:p>
    <w:p w:rsidR="00430C8D" w:rsidRPr="00ED4B29" w:rsidRDefault="00430C8D" w:rsidP="00430C8D">
      <w:pPr>
        <w:pStyle w:val="ListParagraph"/>
        <w:numPr>
          <w:ilvl w:val="0"/>
          <w:numId w:val="4"/>
        </w:numPr>
        <w:shd w:val="clear" w:color="auto" w:fill="FFFFFF"/>
        <w:spacing w:after="120" w:line="270" w:lineRule="atLeast"/>
        <w:rPr>
          <w:rFonts w:ascii="Arial" w:hAnsi="Arial" w:cs="Arial"/>
          <w:color w:val="494949"/>
          <w:sz w:val="19"/>
          <w:szCs w:val="19"/>
          <w:highlight w:val="green"/>
        </w:rPr>
      </w:pPr>
      <w:r w:rsidRPr="00ED4B29">
        <w:rPr>
          <w:rFonts w:ascii="Arial" w:hAnsi="Arial" w:cs="Arial"/>
          <w:color w:val="494949"/>
          <w:sz w:val="19"/>
          <w:szCs w:val="19"/>
          <w:highlight w:val="green"/>
        </w:rPr>
        <w:t xml:space="preserve">the International Mobile Subscriber Identity (IMSI) and the International Mobile Equipment Identity (IMEI) of the telephone from which a telephone call is made; </w:t>
      </w:r>
    </w:p>
    <w:p w:rsidR="00430C8D" w:rsidRPr="00ED4B29" w:rsidRDefault="00430C8D" w:rsidP="00430C8D">
      <w:pPr>
        <w:pStyle w:val="ListParagraph"/>
        <w:numPr>
          <w:ilvl w:val="0"/>
          <w:numId w:val="4"/>
        </w:numPr>
        <w:shd w:val="clear" w:color="auto" w:fill="FFFFFF"/>
        <w:spacing w:after="120" w:line="270" w:lineRule="atLeast"/>
        <w:rPr>
          <w:rFonts w:ascii="Arial" w:hAnsi="Arial" w:cs="Arial"/>
          <w:color w:val="494949"/>
          <w:sz w:val="19"/>
          <w:szCs w:val="19"/>
          <w:highlight w:val="green"/>
        </w:rPr>
      </w:pPr>
      <w:r w:rsidRPr="00ED4B29">
        <w:rPr>
          <w:rFonts w:ascii="Arial" w:hAnsi="Arial" w:cs="Arial"/>
          <w:color w:val="494949"/>
          <w:sz w:val="19"/>
          <w:szCs w:val="19"/>
          <w:highlight w:val="green"/>
        </w:rPr>
        <w:t xml:space="preserve">the IMSI and the IMEI of the telephone dialled; </w:t>
      </w:r>
    </w:p>
    <w:p w:rsidR="00430C8D" w:rsidRPr="00F86330" w:rsidRDefault="00430C8D" w:rsidP="00430C8D">
      <w:pPr>
        <w:pStyle w:val="ListParagraph"/>
        <w:numPr>
          <w:ilvl w:val="0"/>
          <w:numId w:val="4"/>
        </w:numPr>
        <w:shd w:val="clear" w:color="auto" w:fill="FFFFFF"/>
        <w:spacing w:after="120" w:line="270" w:lineRule="atLeast"/>
        <w:rPr>
          <w:rFonts w:ascii="Arial" w:hAnsi="Arial" w:cs="Arial"/>
          <w:color w:val="494949"/>
          <w:sz w:val="19"/>
          <w:szCs w:val="19"/>
        </w:rPr>
      </w:pPr>
      <w:r w:rsidRPr="00F86330">
        <w:rPr>
          <w:rFonts w:ascii="Arial" w:hAnsi="Arial" w:cs="Arial"/>
          <w:color w:val="494949"/>
          <w:sz w:val="19"/>
          <w:szCs w:val="19"/>
        </w:rPr>
        <w:t xml:space="preserve">in the case of pre-paid anonymous services, the date and time of the initial activation of the service and the cell ID from which the service was activated; </w:t>
      </w:r>
    </w:p>
    <w:p w:rsidR="00430C8D" w:rsidRPr="00F86330" w:rsidRDefault="00430C8D" w:rsidP="00430C8D">
      <w:pPr>
        <w:pStyle w:val="ListParagraph"/>
        <w:numPr>
          <w:ilvl w:val="0"/>
          <w:numId w:val="4"/>
        </w:numPr>
        <w:shd w:val="clear" w:color="auto" w:fill="FFFFFF"/>
        <w:spacing w:after="120" w:line="270" w:lineRule="atLeast"/>
        <w:rPr>
          <w:rFonts w:ascii="Arial" w:hAnsi="Arial" w:cs="Arial"/>
          <w:color w:val="494949"/>
          <w:sz w:val="19"/>
          <w:szCs w:val="19"/>
        </w:rPr>
      </w:pPr>
      <w:r w:rsidRPr="00F86330">
        <w:rPr>
          <w:rFonts w:ascii="Arial" w:hAnsi="Arial" w:cs="Arial"/>
          <w:color w:val="494949"/>
          <w:sz w:val="19"/>
          <w:szCs w:val="19"/>
        </w:rPr>
        <w:t xml:space="preserve">the cell ID at the start of the communication; and </w:t>
      </w:r>
    </w:p>
    <w:p w:rsidR="00430C8D" w:rsidRDefault="00430C8D" w:rsidP="00430C8D">
      <w:pPr>
        <w:pStyle w:val="ListParagraph"/>
        <w:numPr>
          <w:ilvl w:val="0"/>
          <w:numId w:val="4"/>
        </w:numPr>
        <w:shd w:val="clear" w:color="auto" w:fill="FFFFFF"/>
        <w:spacing w:after="120" w:line="270" w:lineRule="atLeast"/>
        <w:rPr>
          <w:rFonts w:ascii="Arial" w:hAnsi="Arial" w:cs="Arial"/>
          <w:color w:val="494949"/>
          <w:sz w:val="19"/>
          <w:szCs w:val="19"/>
        </w:rPr>
      </w:pPr>
      <w:proofErr w:type="gramStart"/>
      <w:r w:rsidRPr="00F86330">
        <w:rPr>
          <w:rFonts w:ascii="Arial" w:hAnsi="Arial" w:cs="Arial"/>
          <w:color w:val="494949"/>
          <w:sz w:val="19"/>
          <w:szCs w:val="19"/>
        </w:rPr>
        <w:t>data</w:t>
      </w:r>
      <w:proofErr w:type="gramEnd"/>
      <w:r w:rsidRPr="00F86330">
        <w:rPr>
          <w:rFonts w:ascii="Arial" w:hAnsi="Arial" w:cs="Arial"/>
          <w:color w:val="494949"/>
          <w:sz w:val="19"/>
          <w:szCs w:val="19"/>
        </w:rPr>
        <w:t xml:space="preserve"> identifying the geographic location of cells by reference to their cell ID.</w:t>
      </w:r>
    </w:p>
    <w:p w:rsidR="00430C8D" w:rsidRPr="00EE3312" w:rsidRDefault="00430C8D" w:rsidP="00430C8D">
      <w:pPr>
        <w:shd w:val="clear" w:color="auto" w:fill="FFFFFF"/>
        <w:spacing w:after="120" w:line="270" w:lineRule="atLeast"/>
        <w:rPr>
          <w:rFonts w:ascii="Arial" w:hAnsi="Arial" w:cs="Arial"/>
          <w:color w:val="494949"/>
          <w:sz w:val="19"/>
          <w:szCs w:val="19"/>
        </w:rPr>
      </w:pPr>
      <w:sdt>
        <w:sdtPr>
          <w:rPr>
            <w:rFonts w:ascii="Arial" w:hAnsi="Arial" w:cs="Arial"/>
            <w:color w:val="494949"/>
            <w:sz w:val="19"/>
            <w:szCs w:val="19"/>
          </w:rPr>
          <w:id w:val="2042862637"/>
          <w:citation/>
        </w:sdtPr>
        <w:sdtContent>
          <w:r>
            <w:rPr>
              <w:rFonts w:ascii="Arial" w:hAnsi="Arial" w:cs="Arial"/>
              <w:color w:val="494949"/>
              <w:sz w:val="19"/>
              <w:szCs w:val="19"/>
            </w:rPr>
            <w:fldChar w:fldCharType="begin"/>
          </w:r>
          <w:r>
            <w:rPr>
              <w:rFonts w:ascii="Arial" w:hAnsi="Arial" w:cs="Arial"/>
              <w:color w:val="494949"/>
              <w:sz w:val="19"/>
              <w:szCs w:val="19"/>
            </w:rPr>
            <w:instrText xml:space="preserve"> CITATION UKG07 \l 2057 </w:instrText>
          </w:r>
          <w:r>
            <w:rPr>
              <w:rFonts w:ascii="Arial" w:hAnsi="Arial" w:cs="Arial"/>
              <w:color w:val="494949"/>
              <w:sz w:val="19"/>
              <w:szCs w:val="19"/>
            </w:rPr>
            <w:fldChar w:fldCharType="separate"/>
          </w:r>
          <w:r w:rsidRPr="00283866">
            <w:rPr>
              <w:rFonts w:ascii="Arial" w:hAnsi="Arial" w:cs="Arial"/>
              <w:noProof/>
              <w:color w:val="494949"/>
              <w:sz w:val="19"/>
              <w:szCs w:val="19"/>
            </w:rPr>
            <w:t>(UK Government, 2007)</w:t>
          </w:r>
          <w:r>
            <w:rPr>
              <w:rFonts w:ascii="Arial" w:hAnsi="Arial" w:cs="Arial"/>
              <w:color w:val="494949"/>
              <w:sz w:val="19"/>
              <w:szCs w:val="19"/>
            </w:rPr>
            <w:fldChar w:fldCharType="end"/>
          </w:r>
        </w:sdtContent>
      </w:sdt>
    </w:p>
    <w:p w:rsidR="00430C8D" w:rsidRDefault="00430C8D">
      <w:pPr>
        <w:rPr>
          <w:b/>
          <w:u w:val="single"/>
        </w:rPr>
      </w:pPr>
    </w:p>
    <w:p w:rsidR="00430C8D" w:rsidRDefault="00430C8D">
      <w:pPr>
        <w:rPr>
          <w:b/>
          <w:u w:val="single"/>
        </w:rPr>
      </w:pPr>
    </w:p>
    <w:p w:rsidR="00430C8D" w:rsidRDefault="00430C8D">
      <w:pPr>
        <w:rPr>
          <w:b/>
          <w:u w:val="single"/>
        </w:rPr>
      </w:pPr>
    </w:p>
    <w:p w:rsidR="00430C8D" w:rsidRDefault="00430C8D">
      <w:pPr>
        <w:rPr>
          <w:b/>
          <w:u w:val="single"/>
        </w:rPr>
      </w:pPr>
    </w:p>
    <w:p w:rsidR="00430C8D" w:rsidRDefault="00430C8D">
      <w:pPr>
        <w:rPr>
          <w:b/>
          <w:u w:val="single"/>
        </w:rPr>
      </w:pPr>
      <w:bookmarkStart w:id="0" w:name="_GoBack"/>
      <w:bookmarkEnd w:id="0"/>
    </w:p>
    <w:p w:rsidR="00430C8D" w:rsidRDefault="00430C8D">
      <w:pPr>
        <w:rPr>
          <w:b/>
          <w:u w:val="single"/>
        </w:rPr>
      </w:pPr>
    </w:p>
    <w:p w:rsidR="00430C8D" w:rsidRDefault="00430C8D">
      <w:pPr>
        <w:rPr>
          <w:b/>
          <w:u w:val="single"/>
        </w:rPr>
      </w:pPr>
    </w:p>
    <w:p w:rsidR="00430C8D" w:rsidRDefault="00430C8D" w:rsidP="00430C8D">
      <w:pPr>
        <w:pStyle w:val="ListParagraph"/>
        <w:rPr>
          <w:rFonts w:asciiTheme="minorHAnsi" w:hAnsiTheme="minorHAnsi"/>
        </w:rPr>
      </w:pPr>
      <w:r>
        <w:rPr>
          <w:rFonts w:asciiTheme="minorHAnsi" w:hAnsiTheme="minorHAnsi"/>
        </w:rPr>
        <w:lastRenderedPageBreak/>
        <w:t xml:space="preserve">READ - </w:t>
      </w:r>
      <w:hyperlink r:id="rId6" w:history="1">
        <w:r w:rsidRPr="00A6468C">
          <w:rPr>
            <w:rStyle w:val="Hyperlink"/>
            <w:rFonts w:asciiTheme="minorHAnsi" w:hAnsiTheme="minorHAnsi"/>
          </w:rPr>
          <w:t>http://www.out-law.com/topics/tmt--sourcing/data-protection/data-retention-laws-what-they-mean-for-communication-service-providers/</w:t>
        </w:r>
      </w:hyperlink>
      <w:r>
        <w:rPr>
          <w:rFonts w:asciiTheme="minorHAnsi" w:hAnsiTheme="minorHAnsi"/>
        </w:rPr>
        <w:t xml:space="preserve"> </w:t>
      </w:r>
    </w:p>
    <w:p w:rsidR="00430C8D" w:rsidRDefault="00430C8D" w:rsidP="00430C8D"/>
    <w:p w:rsidR="00430C8D" w:rsidRDefault="00430C8D" w:rsidP="00430C8D">
      <w:pPr>
        <w:rPr>
          <w:rFonts w:ascii="Arial" w:hAnsi="Arial" w:cs="Arial"/>
          <w:b/>
          <w:color w:val="000000"/>
          <w:shd w:val="clear" w:color="auto" w:fill="FFFFFF"/>
        </w:rPr>
      </w:pPr>
      <w:r w:rsidRPr="008A24D3">
        <w:rPr>
          <w:b/>
        </w:rPr>
        <w:t xml:space="preserve">LOOK AT </w:t>
      </w:r>
      <w:r w:rsidRPr="008A24D3">
        <w:rPr>
          <w:rFonts w:ascii="Arial" w:hAnsi="Arial" w:cs="Arial"/>
          <w:b/>
          <w:color w:val="000000"/>
          <w:shd w:val="clear" w:color="auto" w:fill="FFFFFF"/>
        </w:rPr>
        <w:t>The legality of the data retention directive in light of the fundamental rights to privacy and data protection</w:t>
      </w:r>
    </w:p>
    <w:p w:rsidR="00430C8D" w:rsidRDefault="00430C8D" w:rsidP="00430C8D">
      <w:pPr>
        <w:rPr>
          <w:rFonts w:ascii="Arial" w:hAnsi="Arial" w:cs="Arial"/>
          <w:b/>
          <w:color w:val="000000"/>
          <w:shd w:val="clear" w:color="auto" w:fill="FFFFFF"/>
        </w:rPr>
      </w:pPr>
    </w:p>
    <w:p w:rsidR="00430C8D" w:rsidRPr="00DE48AC" w:rsidRDefault="00430C8D" w:rsidP="00430C8D">
      <w:pPr>
        <w:pStyle w:val="paragraph"/>
        <w:shd w:val="clear" w:color="auto" w:fill="FFFFFF"/>
        <w:spacing w:before="0" w:beforeAutospacing="0" w:after="144" w:afterAutospacing="0"/>
        <w:rPr>
          <w:rFonts w:ascii="Georgia" w:hAnsi="Georgia"/>
          <w:color w:val="313131"/>
        </w:rPr>
      </w:pPr>
      <w:r>
        <w:rPr>
          <w:rFonts w:ascii="Georgia" w:hAnsi="Georgia"/>
          <w:color w:val="313131"/>
          <w:sz w:val="30"/>
          <w:szCs w:val="30"/>
          <w:shd w:val="clear" w:color="auto" w:fill="FFFFFF"/>
        </w:rPr>
        <w:t xml:space="preserve"> </w:t>
      </w:r>
    </w:p>
    <w:p w:rsidR="00430C8D" w:rsidRDefault="00430C8D" w:rsidP="00430C8D">
      <w:pPr>
        <w:jc w:val="center"/>
      </w:pPr>
    </w:p>
    <w:p w:rsidR="00430C8D" w:rsidRPr="002828E9" w:rsidRDefault="00430C8D" w:rsidP="00430C8D">
      <w:pPr>
        <w:shd w:val="clear" w:color="auto" w:fill="FFFFFF"/>
        <w:spacing w:after="300"/>
        <w:rPr>
          <w:rFonts w:ascii="Helvetica" w:hAnsi="Helvetica" w:cs="Helvetica"/>
          <w:color w:val="333333"/>
        </w:rPr>
      </w:pPr>
      <w:r w:rsidRPr="002828E9">
        <w:rPr>
          <w:rFonts w:ascii="Helvetica" w:hAnsi="Helvetica" w:cs="Helvetica"/>
          <w:color w:val="333333"/>
        </w:rPr>
        <w:t>“If you have access to this information, you can see what your society is doing,” says Spitz. “If you have access to this information, you can control your country.”</w:t>
      </w:r>
    </w:p>
    <w:p w:rsidR="00430C8D" w:rsidRPr="002828E9" w:rsidRDefault="00430C8D" w:rsidP="00430C8D">
      <w:pPr>
        <w:shd w:val="clear" w:color="auto" w:fill="FFFFFF"/>
        <w:spacing w:after="300"/>
        <w:rPr>
          <w:rFonts w:ascii="Helvetica" w:hAnsi="Helvetica" w:cs="Helvetica"/>
          <w:color w:val="333333"/>
        </w:rPr>
      </w:pPr>
      <w:r w:rsidRPr="002828E9">
        <w:rPr>
          <w:rFonts w:ascii="Helvetica" w:hAnsi="Helvetica" w:cs="Helvetica"/>
          <w:color w:val="333333"/>
        </w:rPr>
        <w:t xml:space="preserve">Curious what information is being collected on you? After the jump, some surprising </w:t>
      </w:r>
      <w:proofErr w:type="spellStart"/>
      <w:r w:rsidRPr="002828E9">
        <w:rPr>
          <w:rFonts w:ascii="Helvetica" w:hAnsi="Helvetica" w:cs="Helvetica"/>
          <w:color w:val="333333"/>
        </w:rPr>
        <w:t>tidbits</w:t>
      </w:r>
      <w:proofErr w:type="spellEnd"/>
      <w:r w:rsidRPr="002828E9">
        <w:rPr>
          <w:rFonts w:ascii="Helvetica" w:hAnsi="Helvetica" w:cs="Helvetica"/>
          <w:color w:val="333333"/>
        </w:rPr>
        <w:t>.</w:t>
      </w:r>
    </w:p>
    <w:p w:rsidR="00430C8D" w:rsidRPr="002828E9" w:rsidRDefault="00430C8D" w:rsidP="00430C8D">
      <w:pPr>
        <w:shd w:val="clear" w:color="auto" w:fill="FFFFFF"/>
        <w:spacing w:after="300"/>
        <w:rPr>
          <w:rFonts w:ascii="Helvetica" w:hAnsi="Helvetica" w:cs="Helvetica"/>
          <w:color w:val="333333"/>
        </w:rPr>
      </w:pPr>
      <w:r w:rsidRPr="002828E9">
        <w:rPr>
          <w:rFonts w:ascii="Helvetica" w:hAnsi="Helvetica" w:cs="Helvetica"/>
          <w:b/>
          <w:bCs/>
          <w:color w:val="333333"/>
        </w:rPr>
        <w:t>Your internet search habits are recorded</w:t>
      </w:r>
    </w:p>
    <w:p w:rsidR="00430C8D" w:rsidRPr="002828E9" w:rsidRDefault="00430C8D" w:rsidP="00430C8D">
      <w:pPr>
        <w:shd w:val="clear" w:color="auto" w:fill="FFFFFF"/>
        <w:spacing w:after="300"/>
        <w:rPr>
          <w:rFonts w:ascii="Helvetica" w:hAnsi="Helvetica" w:cs="Helvetica"/>
          <w:color w:val="333333"/>
        </w:rPr>
      </w:pPr>
      <w:r w:rsidRPr="002828E9">
        <w:rPr>
          <w:rFonts w:ascii="Helvetica" w:hAnsi="Helvetica" w:cs="Helvetica"/>
          <w:color w:val="333333"/>
        </w:rPr>
        <w:t>Journalist Alexis Madrigal sought to find out the extent to which companies collected data about his search habits, for the purpose of targeted advertising, in an article in </w:t>
      </w:r>
      <w:hyperlink r:id="rId7" w:tgtFrame="_blank" w:history="1">
        <w:r w:rsidRPr="002828E9">
          <w:rPr>
            <w:rFonts w:ascii="Helvetica" w:hAnsi="Helvetica" w:cs="Helvetica"/>
            <w:i/>
            <w:iCs/>
            <w:color w:val="333333"/>
            <w:u w:val="single"/>
          </w:rPr>
          <w:t>The Atlantic </w:t>
        </w:r>
      </w:hyperlink>
      <w:r w:rsidRPr="002828E9">
        <w:rPr>
          <w:rFonts w:ascii="Helvetica" w:hAnsi="Helvetica" w:cs="Helvetica"/>
          <w:color w:val="333333"/>
        </w:rPr>
        <w:t xml:space="preserve">in February 2012. Madrigal had expected to see about 10 companies following his every click, but was surprised to find that the list </w:t>
      </w:r>
      <w:proofErr w:type="spellStart"/>
      <w:r w:rsidRPr="002828E9">
        <w:rPr>
          <w:rFonts w:ascii="Helvetica" w:hAnsi="Helvetica" w:cs="Helvetica"/>
          <w:color w:val="333333"/>
        </w:rPr>
        <w:t>totaled</w:t>
      </w:r>
      <w:proofErr w:type="spellEnd"/>
      <w:r w:rsidRPr="002828E9">
        <w:rPr>
          <w:rFonts w:ascii="Helvetica" w:hAnsi="Helvetica" w:cs="Helvetica"/>
          <w:color w:val="333333"/>
        </w:rPr>
        <w:t xml:space="preserve"> up to 105 companies, ranging from Google, Microsoft and Yahoo! to smaller advertising businesses. [</w:t>
      </w:r>
      <w:r w:rsidRPr="002828E9">
        <w:rPr>
          <w:rFonts w:ascii="Helvetica" w:hAnsi="Helvetica" w:cs="Helvetica"/>
          <w:i/>
          <w:iCs/>
          <w:color w:val="333333"/>
        </w:rPr>
        <w:t>Note: TED uses DoubleClick, an industry-standard ad tracker.</w:t>
      </w:r>
      <w:r w:rsidRPr="002828E9">
        <w:rPr>
          <w:rFonts w:ascii="Helvetica" w:hAnsi="Helvetica" w:cs="Helvetica"/>
          <w:color w:val="333333"/>
        </w:rPr>
        <w:t>]</w:t>
      </w:r>
    </w:p>
    <w:p w:rsidR="00430C8D" w:rsidRPr="002828E9" w:rsidRDefault="00430C8D" w:rsidP="00430C8D">
      <w:pPr>
        <w:shd w:val="clear" w:color="auto" w:fill="FFFFFF"/>
        <w:spacing w:after="300"/>
        <w:rPr>
          <w:rFonts w:ascii="Helvetica" w:hAnsi="Helvetica" w:cs="Helvetica"/>
          <w:color w:val="333333"/>
        </w:rPr>
      </w:pPr>
      <w:r w:rsidRPr="002828E9">
        <w:rPr>
          <w:rFonts w:ascii="Helvetica" w:hAnsi="Helvetica" w:cs="Helvetica"/>
          <w:b/>
          <w:bCs/>
          <w:color w:val="333333"/>
        </w:rPr>
        <w:t>You can get caught in a “filter bubble”</w:t>
      </w:r>
    </w:p>
    <w:p w:rsidR="00430C8D" w:rsidRPr="002828E9" w:rsidRDefault="00430C8D" w:rsidP="00430C8D">
      <w:pPr>
        <w:shd w:val="clear" w:color="auto" w:fill="FFFFFF"/>
        <w:spacing w:after="300"/>
        <w:rPr>
          <w:rFonts w:ascii="Helvetica" w:hAnsi="Helvetica" w:cs="Helvetica"/>
          <w:color w:val="333333"/>
        </w:rPr>
      </w:pPr>
      <w:r w:rsidRPr="002828E9">
        <w:rPr>
          <w:rFonts w:ascii="Helvetica" w:hAnsi="Helvetica" w:cs="Helvetica"/>
          <w:color w:val="333333"/>
        </w:rPr>
        <w:t xml:space="preserve">Online organizer Eli </w:t>
      </w:r>
      <w:proofErr w:type="spellStart"/>
      <w:r w:rsidRPr="002828E9">
        <w:rPr>
          <w:rFonts w:ascii="Helvetica" w:hAnsi="Helvetica" w:cs="Helvetica"/>
          <w:color w:val="333333"/>
        </w:rPr>
        <w:t>Pariser</w:t>
      </w:r>
      <w:proofErr w:type="spellEnd"/>
      <w:r w:rsidRPr="002828E9">
        <w:rPr>
          <w:rFonts w:ascii="Helvetica" w:hAnsi="Helvetica" w:cs="Helvetica"/>
          <w:color w:val="333333"/>
        </w:rPr>
        <w:t xml:space="preserve"> explains </w:t>
      </w:r>
      <w:hyperlink r:id="rId8" w:history="1">
        <w:r w:rsidRPr="002828E9">
          <w:rPr>
            <w:rFonts w:ascii="Helvetica" w:hAnsi="Helvetica" w:cs="Helvetica"/>
            <w:color w:val="333333"/>
            <w:u w:val="single"/>
          </w:rPr>
          <w:t>in a fascinating talk at TED2012</w:t>
        </w:r>
      </w:hyperlink>
      <w:r w:rsidRPr="002828E9">
        <w:rPr>
          <w:rFonts w:ascii="Helvetica" w:hAnsi="Helvetica" w:cs="Helvetica"/>
          <w:color w:val="333333"/>
        </w:rPr>
        <w:t xml:space="preserve"> that search engines are smart, learning from what you click in the past to determine which results to give you in the future. </w:t>
      </w:r>
      <w:proofErr w:type="spellStart"/>
      <w:r w:rsidRPr="002828E9">
        <w:rPr>
          <w:rFonts w:ascii="Helvetica" w:hAnsi="Helvetica" w:cs="Helvetica"/>
          <w:color w:val="333333"/>
        </w:rPr>
        <w:t>Pariser</w:t>
      </w:r>
      <w:proofErr w:type="spellEnd"/>
      <w:r w:rsidRPr="002828E9">
        <w:rPr>
          <w:rFonts w:ascii="Helvetica" w:hAnsi="Helvetica" w:cs="Helvetica"/>
          <w:color w:val="333333"/>
        </w:rPr>
        <w:t xml:space="preserve"> warns that this process of data collection may be encasing people in a “filter bubble.” Sounds great, but there is a dangerous unintended consequence: We don’t get exposed to information that could challenge or broaden our worldviews.</w:t>
      </w:r>
    </w:p>
    <w:p w:rsidR="00430C8D" w:rsidRPr="002828E9" w:rsidRDefault="00430C8D" w:rsidP="00430C8D">
      <w:pPr>
        <w:shd w:val="clear" w:color="auto" w:fill="FFFFFF"/>
        <w:spacing w:after="300"/>
        <w:rPr>
          <w:rFonts w:ascii="Helvetica" w:hAnsi="Helvetica" w:cs="Helvetica"/>
          <w:color w:val="333333"/>
        </w:rPr>
      </w:pPr>
      <w:r w:rsidRPr="002828E9">
        <w:rPr>
          <w:rFonts w:ascii="Helvetica" w:hAnsi="Helvetica" w:cs="Helvetica"/>
          <w:b/>
          <w:bCs/>
          <w:color w:val="333333"/>
        </w:rPr>
        <w:t>Your phone’s address book can be collected</w:t>
      </w:r>
    </w:p>
    <w:p w:rsidR="00430C8D" w:rsidRPr="002828E9" w:rsidRDefault="00430C8D" w:rsidP="00430C8D">
      <w:pPr>
        <w:shd w:val="clear" w:color="auto" w:fill="FFFFFF"/>
        <w:spacing w:after="300"/>
        <w:rPr>
          <w:rFonts w:ascii="Helvetica" w:hAnsi="Helvetica" w:cs="Helvetica"/>
          <w:color w:val="333333"/>
        </w:rPr>
      </w:pPr>
      <w:r w:rsidRPr="002828E9">
        <w:rPr>
          <w:rFonts w:ascii="Helvetica" w:hAnsi="Helvetica" w:cs="Helvetica"/>
          <w:color w:val="333333"/>
        </w:rPr>
        <w:t>In February 2012, </w:t>
      </w:r>
      <w:hyperlink r:id="rId9" w:tgtFrame="_blank" w:history="1">
        <w:r w:rsidRPr="002828E9">
          <w:rPr>
            <w:rFonts w:ascii="Helvetica" w:hAnsi="Helvetica" w:cs="Helvetica"/>
            <w:i/>
            <w:iCs/>
            <w:color w:val="333333"/>
            <w:u w:val="single"/>
          </w:rPr>
          <w:t>the New York Times </w:t>
        </w:r>
      </w:hyperlink>
      <w:r w:rsidRPr="002828E9">
        <w:rPr>
          <w:rFonts w:ascii="Helvetica" w:hAnsi="Helvetica" w:cs="Helvetica"/>
          <w:color w:val="333333"/>
        </w:rPr>
        <w:t xml:space="preserve">reported that mobile apps like Twitter, Foursquare, Instagram, Yelp, </w:t>
      </w:r>
      <w:proofErr w:type="spellStart"/>
      <w:r w:rsidRPr="002828E9">
        <w:rPr>
          <w:rFonts w:ascii="Helvetica" w:hAnsi="Helvetica" w:cs="Helvetica"/>
          <w:color w:val="333333"/>
        </w:rPr>
        <w:t>Gowalla</w:t>
      </w:r>
      <w:proofErr w:type="spellEnd"/>
      <w:r w:rsidRPr="002828E9">
        <w:rPr>
          <w:rFonts w:ascii="Helvetica" w:hAnsi="Helvetica" w:cs="Helvetica"/>
          <w:color w:val="333333"/>
        </w:rPr>
        <w:t xml:space="preserve"> and </w:t>
      </w:r>
      <w:proofErr w:type="spellStart"/>
      <w:r w:rsidRPr="002828E9">
        <w:rPr>
          <w:rFonts w:ascii="Helvetica" w:hAnsi="Helvetica" w:cs="Helvetica"/>
          <w:color w:val="333333"/>
        </w:rPr>
        <w:t>Foodspotting</w:t>
      </w:r>
      <w:proofErr w:type="spellEnd"/>
      <w:r w:rsidRPr="002828E9">
        <w:rPr>
          <w:rFonts w:ascii="Helvetica" w:hAnsi="Helvetica" w:cs="Helvetica"/>
          <w:color w:val="333333"/>
        </w:rPr>
        <w:t xml:space="preserve"> were mining address books in smartphones and, in some cases, storing data on their own computers. In fact, the mobile security company Lookout found that 11 percent of free apps in Apple’s iTunes store collected address book data. At the time, the issue was beginning to be discussed by members of Congress. Meanwhile, Apple stated that apps storing address book data were violating guidelines, and assured users that permission would be asked in future software releases.</w:t>
      </w:r>
    </w:p>
    <w:p w:rsidR="00430C8D" w:rsidRPr="002828E9" w:rsidRDefault="00430C8D" w:rsidP="00430C8D">
      <w:pPr>
        <w:shd w:val="clear" w:color="auto" w:fill="FFFFFF"/>
        <w:spacing w:after="300"/>
        <w:rPr>
          <w:rFonts w:ascii="Helvetica" w:hAnsi="Helvetica" w:cs="Helvetica"/>
          <w:color w:val="333333"/>
        </w:rPr>
      </w:pPr>
      <w:r w:rsidRPr="002828E9">
        <w:rPr>
          <w:rFonts w:ascii="Helvetica" w:hAnsi="Helvetica" w:cs="Helvetica"/>
          <w:b/>
          <w:bCs/>
          <w:color w:val="333333"/>
        </w:rPr>
        <w:t>The government can request your data</w:t>
      </w:r>
    </w:p>
    <w:p w:rsidR="00430C8D" w:rsidRPr="002828E9" w:rsidRDefault="00430C8D" w:rsidP="00430C8D">
      <w:pPr>
        <w:shd w:val="clear" w:color="auto" w:fill="FFFFFF"/>
        <w:spacing w:after="300"/>
        <w:rPr>
          <w:rFonts w:ascii="Helvetica" w:hAnsi="Helvetica" w:cs="Helvetica"/>
          <w:color w:val="333333"/>
        </w:rPr>
      </w:pPr>
      <w:r w:rsidRPr="002828E9">
        <w:rPr>
          <w:rFonts w:ascii="Helvetica" w:hAnsi="Helvetica" w:cs="Helvetica"/>
          <w:color w:val="333333"/>
        </w:rPr>
        <w:t>In a </w:t>
      </w:r>
      <w:hyperlink r:id="rId10" w:history="1">
        <w:r w:rsidRPr="002828E9">
          <w:rPr>
            <w:rFonts w:ascii="Helvetica" w:hAnsi="Helvetica" w:cs="Helvetica"/>
            <w:color w:val="333333"/>
            <w:u w:val="single"/>
          </w:rPr>
          <w:t xml:space="preserve">talk given at </w:t>
        </w:r>
        <w:proofErr w:type="spellStart"/>
        <w:r w:rsidRPr="002828E9">
          <w:rPr>
            <w:rFonts w:ascii="Helvetica" w:hAnsi="Helvetica" w:cs="Helvetica"/>
            <w:color w:val="333333"/>
            <w:u w:val="single"/>
          </w:rPr>
          <w:t>TEDxSanJoseCA</w:t>
        </w:r>
        <w:proofErr w:type="spellEnd"/>
      </w:hyperlink>
      <w:r w:rsidRPr="002828E9">
        <w:rPr>
          <w:rFonts w:ascii="Helvetica" w:hAnsi="Helvetica" w:cs="Helvetica"/>
          <w:color w:val="333333"/>
        </w:rPr>
        <w:t>, privacy researcher and </w:t>
      </w:r>
      <w:hyperlink r:id="rId11" w:history="1">
        <w:r w:rsidRPr="002828E9">
          <w:rPr>
            <w:rFonts w:ascii="Helvetica" w:hAnsi="Helvetica" w:cs="Helvetica"/>
            <w:color w:val="333333"/>
            <w:u w:val="single"/>
          </w:rPr>
          <w:t xml:space="preserve">TED Fellow Christopher </w:t>
        </w:r>
        <w:proofErr w:type="spellStart"/>
        <w:r w:rsidRPr="002828E9">
          <w:rPr>
            <w:rFonts w:ascii="Helvetica" w:hAnsi="Helvetica" w:cs="Helvetica"/>
            <w:color w:val="333333"/>
            <w:u w:val="single"/>
          </w:rPr>
          <w:t>Soghoian</w:t>
        </w:r>
        <w:proofErr w:type="spellEnd"/>
      </w:hyperlink>
      <w:r w:rsidRPr="002828E9">
        <w:rPr>
          <w:rFonts w:ascii="Helvetica" w:hAnsi="Helvetica" w:cs="Helvetica"/>
          <w:color w:val="333333"/>
        </w:rPr>
        <w:t xml:space="preserve"> reveals that telecommunication companies like Google and Facebook, as well as phone companies, have entire departments dedicated to responding to government surveillance requests. And these departments are very busy. </w:t>
      </w:r>
      <w:proofErr w:type="spellStart"/>
      <w:r w:rsidRPr="002828E9">
        <w:rPr>
          <w:rFonts w:ascii="Helvetica" w:hAnsi="Helvetica" w:cs="Helvetica"/>
          <w:color w:val="333333"/>
        </w:rPr>
        <w:t>Soghoian</w:t>
      </w:r>
      <w:proofErr w:type="spellEnd"/>
      <w:r w:rsidRPr="002828E9">
        <w:rPr>
          <w:rFonts w:ascii="Helvetica" w:hAnsi="Helvetica" w:cs="Helvetica"/>
          <w:color w:val="333333"/>
        </w:rPr>
        <w:t xml:space="preserve"> explains that Sprint set up a website in 2009 allowing law enforcement to log in and track users’ GPS location </w:t>
      </w:r>
      <w:r w:rsidRPr="002828E9">
        <w:rPr>
          <w:rFonts w:ascii="Helvetica" w:hAnsi="Helvetica" w:cs="Helvetica"/>
          <w:color w:val="333333"/>
        </w:rPr>
        <w:lastRenderedPageBreak/>
        <w:t>information. In the first year, the site had been used 8 million times. Meanwhile, Verizon revealed in 2007 that they got 80,000 requests per year for data on users from law enforcement agencies.</w:t>
      </w:r>
    </w:p>
    <w:p w:rsidR="00430C8D" w:rsidRPr="002828E9" w:rsidRDefault="00430C8D" w:rsidP="00430C8D">
      <w:pPr>
        <w:shd w:val="clear" w:color="auto" w:fill="FFFFFF"/>
        <w:spacing w:after="300"/>
        <w:rPr>
          <w:rFonts w:ascii="Helvetica" w:hAnsi="Helvetica" w:cs="Helvetica"/>
          <w:color w:val="333333"/>
        </w:rPr>
      </w:pPr>
      <w:r w:rsidRPr="002828E9">
        <w:rPr>
          <w:rFonts w:ascii="Helvetica" w:hAnsi="Helvetica" w:cs="Helvetica"/>
          <w:color w:val="333333"/>
        </w:rPr>
        <w:t>Want to protect your privacy? Here, some resources:</w:t>
      </w:r>
    </w:p>
    <w:p w:rsidR="00430C8D" w:rsidRPr="002828E9" w:rsidRDefault="00430C8D" w:rsidP="00430C8D">
      <w:pPr>
        <w:numPr>
          <w:ilvl w:val="0"/>
          <w:numId w:val="1"/>
        </w:numPr>
        <w:shd w:val="clear" w:color="auto" w:fill="FFFFFF"/>
        <w:spacing w:before="100" w:beforeAutospacing="1" w:after="100" w:afterAutospacing="1" w:line="240" w:lineRule="auto"/>
        <w:rPr>
          <w:rFonts w:ascii="Helvetica" w:hAnsi="Helvetica" w:cs="Helvetica"/>
          <w:color w:val="333333"/>
        </w:rPr>
      </w:pPr>
      <w:hyperlink r:id="rId12" w:history="1">
        <w:r w:rsidRPr="002828E9">
          <w:rPr>
            <w:rFonts w:ascii="Helvetica" w:hAnsi="Helvetica" w:cs="Helvetica"/>
            <w:color w:val="333333"/>
            <w:u w:val="single"/>
          </w:rPr>
          <w:t>Collusion</w:t>
        </w:r>
      </w:hyperlink>
      <w:r w:rsidRPr="002828E9">
        <w:rPr>
          <w:rFonts w:ascii="Helvetica" w:hAnsi="Helvetica" w:cs="Helvetica"/>
          <w:color w:val="333333"/>
        </w:rPr>
        <w:t xml:space="preserve">. This Firefox tool, which Mozilla CEO Gary Kovacs introduced in the </w:t>
      </w:r>
      <w:proofErr w:type="spellStart"/>
      <w:r w:rsidRPr="002828E9">
        <w:rPr>
          <w:rFonts w:ascii="Helvetica" w:hAnsi="Helvetica" w:cs="Helvetica"/>
          <w:color w:val="333333"/>
        </w:rPr>
        <w:t>TEDTalk</w:t>
      </w:r>
      <w:proofErr w:type="spellEnd"/>
      <w:r w:rsidRPr="002828E9">
        <w:rPr>
          <w:rFonts w:ascii="Helvetica" w:hAnsi="Helvetica" w:cs="Helvetica"/>
          <w:color w:val="333333"/>
        </w:rPr>
        <w:t xml:space="preserve"> “</w:t>
      </w:r>
      <w:hyperlink r:id="rId13" w:history="1">
        <w:r w:rsidRPr="002828E9">
          <w:rPr>
            <w:rFonts w:ascii="Helvetica" w:hAnsi="Helvetica" w:cs="Helvetica"/>
            <w:color w:val="333333"/>
            <w:u w:val="single"/>
          </w:rPr>
          <w:t>Tracking the Trackers</w:t>
        </w:r>
      </w:hyperlink>
      <w:r w:rsidRPr="002828E9">
        <w:rPr>
          <w:rFonts w:ascii="Helvetica" w:hAnsi="Helvetica" w:cs="Helvetica"/>
          <w:color w:val="333333"/>
        </w:rPr>
        <w:t xml:space="preserve">,” records the breadth of companies capturing data about you as you search. Collusion developer </w:t>
      </w:r>
      <w:proofErr w:type="spellStart"/>
      <w:r w:rsidRPr="002828E9">
        <w:rPr>
          <w:rFonts w:ascii="Helvetica" w:hAnsi="Helvetica" w:cs="Helvetica"/>
          <w:color w:val="333333"/>
        </w:rPr>
        <w:t>Atul</w:t>
      </w:r>
      <w:proofErr w:type="spellEnd"/>
      <w:r w:rsidRPr="002828E9">
        <w:rPr>
          <w:rFonts w:ascii="Helvetica" w:hAnsi="Helvetica" w:cs="Helvetica"/>
          <w:color w:val="333333"/>
        </w:rPr>
        <w:t> Varma </w:t>
      </w:r>
      <w:hyperlink r:id="rId14" w:history="1">
        <w:r w:rsidRPr="002828E9">
          <w:rPr>
            <w:rFonts w:ascii="Helvetica" w:hAnsi="Helvetica" w:cs="Helvetica"/>
            <w:color w:val="333333"/>
            <w:u w:val="single"/>
          </w:rPr>
          <w:t>spoke to the TED blog</w:t>
        </w:r>
      </w:hyperlink>
      <w:r w:rsidRPr="002828E9">
        <w:rPr>
          <w:rFonts w:ascii="Helvetica" w:hAnsi="Helvetica" w:cs="Helvetica"/>
          <w:color w:val="333333"/>
        </w:rPr>
        <w:t> in February about the tool, its uses, and what inspired it.</w:t>
      </w:r>
    </w:p>
    <w:p w:rsidR="00430C8D" w:rsidRPr="002828E9" w:rsidRDefault="00430C8D" w:rsidP="00430C8D">
      <w:pPr>
        <w:numPr>
          <w:ilvl w:val="0"/>
          <w:numId w:val="1"/>
        </w:numPr>
        <w:shd w:val="clear" w:color="auto" w:fill="FFFFFF"/>
        <w:spacing w:before="100" w:beforeAutospacing="1" w:after="100" w:afterAutospacing="1" w:line="240" w:lineRule="auto"/>
        <w:rPr>
          <w:rFonts w:ascii="Helvetica" w:hAnsi="Helvetica" w:cs="Helvetica"/>
          <w:color w:val="333333"/>
        </w:rPr>
      </w:pPr>
      <w:hyperlink r:id="rId15" w:history="1">
        <w:r w:rsidRPr="002828E9">
          <w:rPr>
            <w:rFonts w:ascii="Helvetica" w:hAnsi="Helvetica" w:cs="Helvetica"/>
            <w:color w:val="333333"/>
            <w:u w:val="single"/>
          </w:rPr>
          <w:t>Tor Project</w:t>
        </w:r>
      </w:hyperlink>
      <w:r w:rsidRPr="002828E9">
        <w:rPr>
          <w:rFonts w:ascii="Helvetica" w:hAnsi="Helvetica" w:cs="Helvetica"/>
          <w:color w:val="333333"/>
        </w:rPr>
        <w:t>. This free software protects your privacy by bouncing communications all around the world, via a network run by volunteers.</w:t>
      </w:r>
    </w:p>
    <w:p w:rsidR="00430C8D" w:rsidRPr="002828E9" w:rsidRDefault="00430C8D" w:rsidP="00430C8D">
      <w:pPr>
        <w:numPr>
          <w:ilvl w:val="0"/>
          <w:numId w:val="1"/>
        </w:numPr>
        <w:shd w:val="clear" w:color="auto" w:fill="FFFFFF"/>
        <w:spacing w:before="100" w:beforeAutospacing="1" w:after="100" w:afterAutospacing="1" w:line="240" w:lineRule="auto"/>
        <w:rPr>
          <w:rFonts w:ascii="Helvetica" w:hAnsi="Helvetica" w:cs="Helvetica"/>
          <w:color w:val="333333"/>
        </w:rPr>
      </w:pPr>
      <w:hyperlink r:id="rId16" w:history="1">
        <w:r w:rsidRPr="002828E9">
          <w:rPr>
            <w:rFonts w:ascii="Helvetica" w:hAnsi="Helvetica" w:cs="Helvetica"/>
            <w:color w:val="333333"/>
            <w:u w:val="single"/>
          </w:rPr>
          <w:t>Do Not Track Plus</w:t>
        </w:r>
      </w:hyperlink>
      <w:r w:rsidRPr="002828E9">
        <w:rPr>
          <w:rFonts w:ascii="Helvetica" w:hAnsi="Helvetica" w:cs="Helvetica"/>
          <w:color w:val="333333"/>
        </w:rPr>
        <w:t>. This app goes beyond browser-based controls and blocks data collection as you search.</w:t>
      </w:r>
    </w:p>
    <w:p w:rsidR="00430C8D" w:rsidRPr="002828E9" w:rsidRDefault="00430C8D" w:rsidP="00430C8D">
      <w:pPr>
        <w:numPr>
          <w:ilvl w:val="0"/>
          <w:numId w:val="1"/>
        </w:numPr>
        <w:shd w:val="clear" w:color="auto" w:fill="FFFFFF"/>
        <w:spacing w:before="100" w:beforeAutospacing="1" w:after="100" w:afterAutospacing="1" w:line="240" w:lineRule="auto"/>
        <w:rPr>
          <w:rFonts w:ascii="Helvetica" w:hAnsi="Helvetica" w:cs="Helvetica"/>
          <w:color w:val="333333"/>
        </w:rPr>
      </w:pPr>
      <w:hyperlink r:id="rId17" w:history="1">
        <w:r w:rsidRPr="002828E9">
          <w:rPr>
            <w:rFonts w:ascii="Helvetica" w:hAnsi="Helvetica" w:cs="Helvetica"/>
            <w:color w:val="333333"/>
            <w:u w:val="single"/>
          </w:rPr>
          <w:t>Lookout</w:t>
        </w:r>
      </w:hyperlink>
      <w:r w:rsidRPr="002828E9">
        <w:rPr>
          <w:rFonts w:ascii="Helvetica" w:hAnsi="Helvetica" w:cs="Helvetica"/>
          <w:color w:val="333333"/>
        </w:rPr>
        <w:t>. A mobile security app that is available for Android and iPhones.</w:t>
      </w:r>
    </w:p>
    <w:p w:rsidR="00430C8D" w:rsidRPr="002828E9" w:rsidRDefault="00430C8D" w:rsidP="00430C8D">
      <w:pPr>
        <w:numPr>
          <w:ilvl w:val="0"/>
          <w:numId w:val="1"/>
        </w:numPr>
        <w:shd w:val="clear" w:color="auto" w:fill="FFFFFF"/>
        <w:spacing w:before="100" w:beforeAutospacing="1" w:after="100" w:afterAutospacing="1" w:line="240" w:lineRule="auto"/>
        <w:rPr>
          <w:rFonts w:ascii="Helvetica" w:hAnsi="Helvetica" w:cs="Helvetica"/>
          <w:color w:val="333333"/>
        </w:rPr>
      </w:pPr>
      <w:hyperlink r:id="rId18" w:history="1">
        <w:r w:rsidRPr="002828E9">
          <w:rPr>
            <w:rFonts w:ascii="Helvetica" w:hAnsi="Helvetica" w:cs="Helvetica"/>
            <w:color w:val="333333"/>
            <w:u w:val="single"/>
          </w:rPr>
          <w:t>European Digital Rights</w:t>
        </w:r>
      </w:hyperlink>
      <w:r w:rsidRPr="002828E9">
        <w:rPr>
          <w:rFonts w:ascii="Helvetica" w:hAnsi="Helvetica" w:cs="Helvetica"/>
          <w:color w:val="333333"/>
        </w:rPr>
        <w:t>. Founded in 2002, this organization is a clearinghouse of news when it comes to digital civil rights, including telecommunication data retention.</w:t>
      </w:r>
    </w:p>
    <w:p w:rsidR="00430C8D" w:rsidRPr="002828E9" w:rsidRDefault="00430C8D" w:rsidP="00430C8D">
      <w:pPr>
        <w:numPr>
          <w:ilvl w:val="0"/>
          <w:numId w:val="1"/>
        </w:numPr>
        <w:shd w:val="clear" w:color="auto" w:fill="FFFFFF"/>
        <w:spacing w:before="100" w:beforeAutospacing="1" w:after="100" w:afterAutospacing="1" w:line="240" w:lineRule="auto"/>
        <w:rPr>
          <w:rFonts w:ascii="Helvetica" w:hAnsi="Helvetica" w:cs="Helvetica"/>
          <w:color w:val="333333"/>
        </w:rPr>
      </w:pPr>
      <w:hyperlink r:id="rId19" w:history="1">
        <w:r w:rsidRPr="002828E9">
          <w:rPr>
            <w:rFonts w:ascii="Helvetica" w:hAnsi="Helvetica" w:cs="Helvetica"/>
            <w:color w:val="333333"/>
            <w:u w:val="single"/>
          </w:rPr>
          <w:t>American Civil Liberties Union</w:t>
        </w:r>
      </w:hyperlink>
      <w:r w:rsidRPr="002828E9">
        <w:rPr>
          <w:rFonts w:ascii="Helvetica" w:hAnsi="Helvetica" w:cs="Helvetica"/>
          <w:color w:val="333333"/>
        </w:rPr>
        <w:t>. This organization is dedicated to protecting rights in the United States, and considers civil liberties in the digital age one of their key issues.</w:t>
      </w:r>
    </w:p>
    <w:p w:rsidR="00430C8D" w:rsidRPr="002828E9" w:rsidRDefault="00430C8D" w:rsidP="00430C8D">
      <w:pPr>
        <w:shd w:val="clear" w:color="auto" w:fill="FFFFFF"/>
        <w:spacing w:after="300"/>
        <w:rPr>
          <w:rFonts w:ascii="Helvetica" w:hAnsi="Helvetica" w:cs="Helvetica"/>
          <w:color w:val="333333"/>
        </w:rPr>
      </w:pPr>
      <w:r w:rsidRPr="002828E9">
        <w:rPr>
          <w:rFonts w:ascii="Helvetica" w:hAnsi="Helvetica" w:cs="Helvetica"/>
          <w:noProof/>
          <w:color w:val="333333"/>
        </w:rPr>
        <w:drawing>
          <wp:inline distT="0" distB="0" distL="0" distR="0" wp14:anchorId="1E19B1D3" wp14:editId="5AC7ACFD">
            <wp:extent cx="5048250" cy="3438525"/>
            <wp:effectExtent l="0" t="0" r="0" b="9525"/>
            <wp:docPr id="1" name="Picture 1" descr="http://tedconfblog.files.wordpress.com/2012/07/malte-spitz-data-map.png?w=530&amp;h=36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edconfblog.files.wordpress.com/2012/07/malte-spitz-data-map.png?w=530&amp;h=36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8250" cy="3438525"/>
                    </a:xfrm>
                    <a:prstGeom prst="rect">
                      <a:avLst/>
                    </a:prstGeom>
                    <a:noFill/>
                    <a:ln>
                      <a:noFill/>
                    </a:ln>
                  </pic:spPr>
                </pic:pic>
              </a:graphicData>
            </a:graphic>
          </wp:inline>
        </w:drawing>
      </w:r>
    </w:p>
    <w:p w:rsidR="00430C8D" w:rsidRPr="002828E9" w:rsidRDefault="00430C8D" w:rsidP="00430C8D">
      <w:pPr>
        <w:shd w:val="clear" w:color="auto" w:fill="FFFFFF"/>
        <w:spacing w:after="300"/>
        <w:rPr>
          <w:rFonts w:ascii="Helvetica" w:hAnsi="Helvetica" w:cs="Helvetica"/>
          <w:color w:val="333333"/>
        </w:rPr>
      </w:pPr>
      <w:r w:rsidRPr="002828E9">
        <w:rPr>
          <w:rFonts w:ascii="Helvetica" w:hAnsi="Helvetica" w:cs="Helvetica"/>
          <w:color w:val="333333"/>
        </w:rPr>
        <w:t xml:space="preserve">And take a moment to play with </w:t>
      </w:r>
      <w:proofErr w:type="spellStart"/>
      <w:r w:rsidRPr="002828E9">
        <w:rPr>
          <w:rFonts w:ascii="Helvetica" w:hAnsi="Helvetica" w:cs="Helvetica"/>
          <w:color w:val="333333"/>
        </w:rPr>
        <w:t>Malte</w:t>
      </w:r>
      <w:proofErr w:type="spellEnd"/>
      <w:r w:rsidRPr="002828E9">
        <w:rPr>
          <w:rFonts w:ascii="Helvetica" w:hAnsi="Helvetica" w:cs="Helvetica"/>
          <w:color w:val="333333"/>
        </w:rPr>
        <w:t xml:space="preserve"> Spitz’s data map on </w:t>
      </w:r>
      <w:proofErr w:type="spellStart"/>
      <w:r w:rsidRPr="002828E9">
        <w:rPr>
          <w:rFonts w:ascii="Helvetica" w:hAnsi="Helvetica" w:cs="Helvetica"/>
          <w:color w:val="333333"/>
        </w:rPr>
        <w:fldChar w:fldCharType="begin"/>
      </w:r>
      <w:r w:rsidRPr="002828E9">
        <w:rPr>
          <w:rFonts w:ascii="Helvetica" w:hAnsi="Helvetica" w:cs="Helvetica"/>
          <w:color w:val="333333"/>
        </w:rPr>
        <w:instrText xml:space="preserve"> HYPERLINK "http://www.zeit.de/datenschutz/malte-spitz-data-retention/" </w:instrText>
      </w:r>
      <w:r w:rsidRPr="002828E9">
        <w:rPr>
          <w:rFonts w:ascii="Helvetica" w:hAnsi="Helvetica" w:cs="Helvetica"/>
          <w:color w:val="333333"/>
        </w:rPr>
        <w:fldChar w:fldCharType="separate"/>
      </w:r>
      <w:r w:rsidRPr="002828E9">
        <w:rPr>
          <w:rFonts w:ascii="Helvetica" w:hAnsi="Helvetica" w:cs="Helvetica"/>
          <w:color w:val="333333"/>
          <w:u w:val="single"/>
        </w:rPr>
        <w:t>Zeit</w:t>
      </w:r>
      <w:proofErr w:type="spellEnd"/>
      <w:r w:rsidRPr="002828E9">
        <w:rPr>
          <w:rFonts w:ascii="Helvetica" w:hAnsi="Helvetica" w:cs="Helvetica"/>
          <w:color w:val="333333"/>
          <w:u w:val="single"/>
        </w:rPr>
        <w:t xml:space="preserve"> Online</w:t>
      </w:r>
      <w:r w:rsidRPr="002828E9">
        <w:rPr>
          <w:rFonts w:ascii="Helvetica" w:hAnsi="Helvetica" w:cs="Helvetica"/>
          <w:color w:val="333333"/>
        </w:rPr>
        <w:fldChar w:fldCharType="end"/>
      </w:r>
      <w:r w:rsidRPr="002828E9">
        <w:rPr>
          <w:rFonts w:ascii="Helvetica" w:hAnsi="Helvetica" w:cs="Helvetica"/>
          <w:color w:val="333333"/>
        </w:rPr>
        <w:t>, to see what kind of data phone companies regularly collect on users.</w:t>
      </w:r>
    </w:p>
    <w:p w:rsidR="00430C8D" w:rsidRPr="002828E9" w:rsidRDefault="00430C8D" w:rsidP="00430C8D">
      <w:r>
        <w:t xml:space="preserve"> </w:t>
      </w:r>
      <w:r w:rsidRPr="002828E9">
        <w:t xml:space="preserve">- </w:t>
      </w:r>
      <w:hyperlink r:id="rId22" w:history="1">
        <w:r w:rsidRPr="0077006C">
          <w:rPr>
            <w:rStyle w:val="Hyperlink"/>
          </w:rPr>
          <w:t>http://blog.ted.com/what-data-is-being-collected-on-you-some-shocking-info/</w:t>
        </w:r>
      </w:hyperlink>
      <w:r>
        <w:t xml:space="preserve"> </w:t>
      </w:r>
    </w:p>
    <w:p w:rsidR="00430C8D" w:rsidRDefault="00430C8D" w:rsidP="00430C8D">
      <w:pPr>
        <w:jc w:val="center"/>
      </w:pPr>
    </w:p>
    <w:p w:rsidR="00430C8D" w:rsidRDefault="00430C8D" w:rsidP="00430C8D">
      <w:pPr>
        <w:rPr>
          <w:rFonts w:ascii="Arial" w:hAnsi="Arial" w:cs="Arial"/>
          <w:color w:val="2E2E2E"/>
          <w:shd w:val="clear" w:color="auto" w:fill="FFFFFF"/>
        </w:rPr>
      </w:pPr>
      <w:r w:rsidRPr="0097205A">
        <w:rPr>
          <w:rFonts w:ascii="Arial" w:hAnsi="Arial" w:cs="Arial"/>
          <w:color w:val="2E2E2E"/>
          <w:shd w:val="clear" w:color="auto" w:fill="FFFFFF"/>
        </w:rPr>
        <w:t xml:space="preserve">Based on the above review, we infer that it is far from certain that EU security policy and the ensuing legislative acts are passing the appropriate tests of necessity and proportionality. Indeed, this drawback is being acknowledged both in academic work and within the EU </w:t>
      </w:r>
      <w:r w:rsidRPr="0097205A">
        <w:rPr>
          <w:rFonts w:ascii="Arial" w:hAnsi="Arial" w:cs="Arial"/>
          <w:color w:val="2E2E2E"/>
          <w:shd w:val="clear" w:color="auto" w:fill="FFFFFF"/>
        </w:rPr>
        <w:lastRenderedPageBreak/>
        <w:t xml:space="preserve">system itself. For example, commenting on the Data Retention Directive, </w:t>
      </w:r>
      <w:proofErr w:type="spellStart"/>
      <w:r w:rsidRPr="0097205A">
        <w:rPr>
          <w:rFonts w:ascii="Arial" w:hAnsi="Arial" w:cs="Arial"/>
          <w:color w:val="2E2E2E"/>
          <w:shd w:val="clear" w:color="auto" w:fill="FFFFFF"/>
        </w:rPr>
        <w:t>Rodotà</w:t>
      </w:r>
      <w:proofErr w:type="spellEnd"/>
      <w:r w:rsidRPr="0097205A">
        <w:rPr>
          <w:rFonts w:ascii="Arial" w:hAnsi="Arial" w:cs="Arial"/>
          <w:color w:val="2E2E2E"/>
          <w:shd w:val="clear" w:color="auto" w:fill="FFFFFF"/>
        </w:rPr>
        <w:t xml:space="preserve"> alerted, “</w:t>
      </w:r>
      <w:r w:rsidRPr="0097205A">
        <w:rPr>
          <w:rStyle w:val="Emphasis"/>
          <w:rFonts w:ascii="Arial" w:hAnsi="Arial" w:cs="Arial"/>
          <w:color w:val="2E2E2E"/>
          <w:bdr w:val="none" w:sz="0" w:space="0" w:color="auto" w:frame="1"/>
          <w:shd w:val="clear" w:color="auto" w:fill="FFFFFF"/>
        </w:rPr>
        <w:t>no real debate or analysis of the necessity or proportionality of measures taken for fighting terrorism and no real evaluation of the balancing vis-à-vis fundamental rights</w:t>
      </w:r>
      <w:r w:rsidRPr="0097205A">
        <w:rPr>
          <w:rFonts w:ascii="Arial" w:hAnsi="Arial" w:cs="Arial"/>
          <w:color w:val="2E2E2E"/>
          <w:shd w:val="clear" w:color="auto" w:fill="FFFFFF"/>
        </w:rPr>
        <w:t>” occurred.</w:t>
      </w:r>
      <w:r w:rsidRPr="0097205A">
        <w:rPr>
          <w:rStyle w:val="apple-converted-space"/>
          <w:rFonts w:ascii="Arial" w:hAnsi="Arial" w:cs="Arial"/>
          <w:color w:val="2E2E2E"/>
          <w:shd w:val="clear" w:color="auto" w:fill="FFFFFF"/>
        </w:rPr>
        <w:t> </w:t>
      </w:r>
      <w:hyperlink r:id="rId23" w:anchor="fn46" w:history="1">
        <w:r w:rsidRPr="0097205A">
          <w:rPr>
            <w:rStyle w:val="Hyperlink"/>
            <w:rFonts w:ascii="Arial" w:hAnsi="Arial" w:cs="Arial"/>
            <w:color w:val="316C9D"/>
            <w:sz w:val="18"/>
            <w:szCs w:val="18"/>
            <w:bdr w:val="none" w:sz="0" w:space="0" w:color="auto" w:frame="1"/>
            <w:shd w:val="clear" w:color="auto" w:fill="FFFFFF"/>
            <w:vertAlign w:val="superscript"/>
          </w:rPr>
          <w:t>46</w:t>
        </w:r>
      </w:hyperlink>
      <w:r w:rsidRPr="0097205A">
        <w:rPr>
          <w:rFonts w:ascii="Arial" w:hAnsi="Arial" w:cs="Arial"/>
          <w:color w:val="2E2E2E"/>
          <w:shd w:val="clear" w:color="auto" w:fill="FFFFFF"/>
        </w:rPr>
        <w:t xml:space="preserve">  - </w:t>
      </w:r>
      <w:proofErr w:type="spellStart"/>
      <w:r w:rsidRPr="0097205A">
        <w:rPr>
          <w:rFonts w:ascii="Arial" w:hAnsi="Arial" w:cs="Arial"/>
          <w:color w:val="2E2E2E"/>
          <w:shd w:val="clear" w:color="auto" w:fill="FFFFFF"/>
        </w:rPr>
        <w:t>Rodotà</w:t>
      </w:r>
      <w:proofErr w:type="spellEnd"/>
      <w:r w:rsidRPr="0097205A">
        <w:rPr>
          <w:rFonts w:ascii="Arial" w:hAnsi="Arial" w:cs="Arial"/>
          <w:color w:val="2E2E2E"/>
          <w:shd w:val="clear" w:color="auto" w:fill="FFFFFF"/>
        </w:rPr>
        <w:t xml:space="preserve">, S. (2006), La </w:t>
      </w:r>
      <w:proofErr w:type="spellStart"/>
      <w:r w:rsidRPr="0097205A">
        <w:rPr>
          <w:rFonts w:ascii="Arial" w:hAnsi="Arial" w:cs="Arial"/>
          <w:color w:val="2E2E2E"/>
          <w:shd w:val="clear" w:color="auto" w:fill="FFFFFF"/>
        </w:rPr>
        <w:t>Conservación</w:t>
      </w:r>
      <w:proofErr w:type="spellEnd"/>
      <w:r w:rsidRPr="0097205A">
        <w:rPr>
          <w:rFonts w:ascii="Arial" w:hAnsi="Arial" w:cs="Arial"/>
          <w:color w:val="2E2E2E"/>
          <w:shd w:val="clear" w:color="auto" w:fill="FFFFFF"/>
        </w:rPr>
        <w:t xml:space="preserve"> de </w:t>
      </w:r>
      <w:proofErr w:type="spellStart"/>
      <w:r w:rsidRPr="0097205A">
        <w:rPr>
          <w:rFonts w:ascii="Arial" w:hAnsi="Arial" w:cs="Arial"/>
          <w:color w:val="2E2E2E"/>
          <w:shd w:val="clear" w:color="auto" w:fill="FFFFFF"/>
        </w:rPr>
        <w:t>los</w:t>
      </w:r>
      <w:proofErr w:type="spellEnd"/>
      <w:r w:rsidRPr="0097205A">
        <w:rPr>
          <w:rFonts w:ascii="Arial" w:hAnsi="Arial" w:cs="Arial"/>
          <w:color w:val="2E2E2E"/>
          <w:shd w:val="clear" w:color="auto" w:fill="FFFFFF"/>
        </w:rPr>
        <w:t xml:space="preserve"> </w:t>
      </w:r>
      <w:proofErr w:type="spellStart"/>
      <w:r w:rsidRPr="0097205A">
        <w:rPr>
          <w:rFonts w:ascii="Arial" w:hAnsi="Arial" w:cs="Arial"/>
          <w:color w:val="2E2E2E"/>
          <w:shd w:val="clear" w:color="auto" w:fill="FFFFFF"/>
        </w:rPr>
        <w:t>Datos</w:t>
      </w:r>
      <w:proofErr w:type="spellEnd"/>
      <w:r w:rsidRPr="0097205A">
        <w:rPr>
          <w:rFonts w:ascii="Arial" w:hAnsi="Arial" w:cs="Arial"/>
          <w:color w:val="2E2E2E"/>
          <w:shd w:val="clear" w:color="auto" w:fill="FFFFFF"/>
        </w:rPr>
        <w:t xml:space="preserve"> de </w:t>
      </w:r>
      <w:proofErr w:type="spellStart"/>
      <w:r w:rsidRPr="0097205A">
        <w:rPr>
          <w:rFonts w:ascii="Arial" w:hAnsi="Arial" w:cs="Arial"/>
          <w:color w:val="2E2E2E"/>
          <w:shd w:val="clear" w:color="auto" w:fill="FFFFFF"/>
        </w:rPr>
        <w:t>Tráfico</w:t>
      </w:r>
      <w:proofErr w:type="spellEnd"/>
      <w:r w:rsidRPr="0097205A">
        <w:rPr>
          <w:rFonts w:ascii="Arial" w:hAnsi="Arial" w:cs="Arial"/>
          <w:color w:val="2E2E2E"/>
          <w:shd w:val="clear" w:color="auto" w:fill="FFFFFF"/>
        </w:rPr>
        <w:t xml:space="preserve"> </w:t>
      </w:r>
      <w:proofErr w:type="spellStart"/>
      <w:r w:rsidRPr="0097205A">
        <w:rPr>
          <w:rFonts w:ascii="Arial" w:hAnsi="Arial" w:cs="Arial"/>
          <w:color w:val="2E2E2E"/>
          <w:shd w:val="clear" w:color="auto" w:fill="FFFFFF"/>
        </w:rPr>
        <w:t>en</w:t>
      </w:r>
      <w:proofErr w:type="spellEnd"/>
      <w:r w:rsidRPr="0097205A">
        <w:rPr>
          <w:rFonts w:ascii="Arial" w:hAnsi="Arial" w:cs="Arial"/>
          <w:color w:val="2E2E2E"/>
          <w:shd w:val="clear" w:color="auto" w:fill="FFFFFF"/>
        </w:rPr>
        <w:t xml:space="preserve"> las </w:t>
      </w:r>
      <w:proofErr w:type="spellStart"/>
      <w:r w:rsidRPr="0097205A">
        <w:rPr>
          <w:rFonts w:ascii="Arial" w:hAnsi="Arial" w:cs="Arial"/>
          <w:color w:val="2E2E2E"/>
          <w:shd w:val="clear" w:color="auto" w:fill="FFFFFF"/>
        </w:rPr>
        <w:t>Comunicaciones</w:t>
      </w:r>
      <w:proofErr w:type="spellEnd"/>
      <w:r w:rsidRPr="0097205A">
        <w:rPr>
          <w:rFonts w:ascii="Arial" w:hAnsi="Arial" w:cs="Arial"/>
          <w:color w:val="2E2E2E"/>
          <w:shd w:val="clear" w:color="auto" w:fill="FFFFFF"/>
        </w:rPr>
        <w:t xml:space="preserve"> </w:t>
      </w:r>
      <w:proofErr w:type="spellStart"/>
      <w:r w:rsidRPr="0097205A">
        <w:rPr>
          <w:rFonts w:ascii="Arial" w:hAnsi="Arial" w:cs="Arial"/>
          <w:color w:val="2E2E2E"/>
          <w:shd w:val="clear" w:color="auto" w:fill="FFFFFF"/>
        </w:rPr>
        <w:t>Electrónicas</w:t>
      </w:r>
      <w:proofErr w:type="spellEnd"/>
      <w:r w:rsidRPr="0097205A">
        <w:rPr>
          <w:rFonts w:ascii="Arial" w:hAnsi="Arial" w:cs="Arial"/>
          <w:color w:val="2E2E2E"/>
          <w:shd w:val="clear" w:color="auto" w:fill="FFFFFF"/>
        </w:rPr>
        <w:t>, IDP</w:t>
      </w:r>
      <w:r w:rsidRPr="0097205A">
        <w:rPr>
          <w:rStyle w:val="apple-converted-space"/>
          <w:rFonts w:ascii="Arial" w:hAnsi="Arial" w:cs="Arial"/>
          <w:color w:val="2E2E2E"/>
          <w:shd w:val="clear" w:color="auto" w:fill="FFFFFF"/>
        </w:rPr>
        <w:t> </w:t>
      </w:r>
      <w:proofErr w:type="spellStart"/>
      <w:r w:rsidRPr="0097205A">
        <w:rPr>
          <w:rStyle w:val="Emphasis"/>
          <w:rFonts w:ascii="Arial" w:hAnsi="Arial" w:cs="Arial"/>
          <w:color w:val="2E2E2E"/>
          <w:bdr w:val="none" w:sz="0" w:space="0" w:color="auto" w:frame="1"/>
          <w:shd w:val="clear" w:color="auto" w:fill="FFFFFF"/>
        </w:rPr>
        <w:t>Revista</w:t>
      </w:r>
      <w:proofErr w:type="spellEnd"/>
      <w:r w:rsidRPr="0097205A">
        <w:rPr>
          <w:rStyle w:val="Emphasis"/>
          <w:rFonts w:ascii="Arial" w:hAnsi="Arial" w:cs="Arial"/>
          <w:color w:val="2E2E2E"/>
          <w:bdr w:val="none" w:sz="0" w:space="0" w:color="auto" w:frame="1"/>
          <w:shd w:val="clear" w:color="auto" w:fill="FFFFFF"/>
        </w:rPr>
        <w:t xml:space="preserve"> de Internet, </w:t>
      </w:r>
      <w:proofErr w:type="spellStart"/>
      <w:r w:rsidRPr="0097205A">
        <w:rPr>
          <w:rStyle w:val="Emphasis"/>
          <w:rFonts w:ascii="Arial" w:hAnsi="Arial" w:cs="Arial"/>
          <w:color w:val="2E2E2E"/>
          <w:bdr w:val="none" w:sz="0" w:space="0" w:color="auto" w:frame="1"/>
          <w:shd w:val="clear" w:color="auto" w:fill="FFFFFF"/>
        </w:rPr>
        <w:t>Derecho</w:t>
      </w:r>
      <w:proofErr w:type="spellEnd"/>
      <w:r w:rsidRPr="0097205A">
        <w:rPr>
          <w:rStyle w:val="Emphasis"/>
          <w:rFonts w:ascii="Arial" w:hAnsi="Arial" w:cs="Arial"/>
          <w:color w:val="2E2E2E"/>
          <w:bdr w:val="none" w:sz="0" w:space="0" w:color="auto" w:frame="1"/>
          <w:shd w:val="clear" w:color="auto" w:fill="FFFFFF"/>
        </w:rPr>
        <w:t xml:space="preserve"> y </w:t>
      </w:r>
      <w:proofErr w:type="spellStart"/>
      <w:r w:rsidRPr="0097205A">
        <w:rPr>
          <w:rStyle w:val="Emphasis"/>
          <w:rFonts w:ascii="Arial" w:hAnsi="Arial" w:cs="Arial"/>
          <w:color w:val="2E2E2E"/>
          <w:bdr w:val="none" w:sz="0" w:space="0" w:color="auto" w:frame="1"/>
          <w:shd w:val="clear" w:color="auto" w:fill="FFFFFF"/>
        </w:rPr>
        <w:t>Política</w:t>
      </w:r>
      <w:proofErr w:type="spellEnd"/>
      <w:r w:rsidRPr="0097205A">
        <w:rPr>
          <w:rFonts w:ascii="Arial" w:hAnsi="Arial" w:cs="Arial"/>
          <w:color w:val="2E2E2E"/>
          <w:shd w:val="clear" w:color="auto" w:fill="FFFFFF"/>
        </w:rPr>
        <w:t xml:space="preserve">, </w:t>
      </w:r>
      <w:proofErr w:type="spellStart"/>
      <w:r w:rsidRPr="0097205A">
        <w:rPr>
          <w:rFonts w:ascii="Arial" w:hAnsi="Arial" w:cs="Arial"/>
          <w:color w:val="2E2E2E"/>
          <w:shd w:val="clear" w:color="auto" w:fill="FFFFFF"/>
        </w:rPr>
        <w:t>Numero</w:t>
      </w:r>
      <w:proofErr w:type="spellEnd"/>
      <w:r w:rsidRPr="0097205A">
        <w:rPr>
          <w:rFonts w:ascii="Arial" w:hAnsi="Arial" w:cs="Arial"/>
          <w:color w:val="2E2E2E"/>
          <w:shd w:val="clear" w:color="auto" w:fill="FFFFFF"/>
        </w:rPr>
        <w:t xml:space="preserve"> 3, p. 57.</w:t>
      </w:r>
    </w:p>
    <w:p w:rsidR="00430C8D" w:rsidRDefault="00430C8D" w:rsidP="00430C8D">
      <w:pPr>
        <w:pStyle w:val="svarticle"/>
        <w:numPr>
          <w:ilvl w:val="0"/>
          <w:numId w:val="2"/>
        </w:numPr>
        <w:shd w:val="clear" w:color="auto" w:fill="FFFFFF"/>
        <w:spacing w:before="0" w:beforeAutospacing="0" w:after="135" w:afterAutospacing="0" w:line="355" w:lineRule="atLeast"/>
        <w:textAlignment w:val="baseline"/>
        <w:rPr>
          <w:rFonts w:ascii="Arial" w:hAnsi="Arial" w:cs="Arial"/>
          <w:color w:val="2E2E2E"/>
        </w:rPr>
      </w:pPr>
      <w:hyperlink r:id="rId24" w:history="1">
        <w:r w:rsidRPr="0077006C">
          <w:rPr>
            <w:rStyle w:val="Hyperlink"/>
            <w:rFonts w:ascii="Arial" w:hAnsi="Arial" w:cs="Arial"/>
          </w:rPr>
          <w:t>http://www.sciencedirect.com.ezproxy.brighton.ac.uk/science/article/pii/S0267364913000629</w:t>
        </w:r>
      </w:hyperlink>
      <w:r>
        <w:rPr>
          <w:rFonts w:ascii="Arial" w:hAnsi="Arial" w:cs="Arial"/>
          <w:color w:val="2E2E2E"/>
        </w:rPr>
        <w:t xml:space="preserve"> </w:t>
      </w:r>
    </w:p>
    <w:p w:rsidR="00430C8D" w:rsidRDefault="00430C8D" w:rsidP="00430C8D">
      <w:pPr>
        <w:pStyle w:val="Heading2"/>
        <w:shd w:val="clear" w:color="auto" w:fill="FFFFFF"/>
        <w:spacing w:before="270" w:after="90" w:line="355" w:lineRule="atLeast"/>
        <w:textAlignment w:val="baseline"/>
        <w:rPr>
          <w:rFonts w:ascii="Arial" w:hAnsi="Arial" w:cs="Arial"/>
          <w:color w:val="5C5C5C"/>
          <w:sz w:val="27"/>
          <w:szCs w:val="27"/>
        </w:rPr>
      </w:pPr>
      <w:r>
        <w:rPr>
          <w:rFonts w:ascii="Arial" w:hAnsi="Arial" w:cs="Arial"/>
          <w:b/>
          <w:bCs/>
          <w:color w:val="5C5C5C"/>
          <w:sz w:val="27"/>
          <w:szCs w:val="27"/>
        </w:rPr>
        <w:t>5. Conclusion</w:t>
      </w:r>
    </w:p>
    <w:p w:rsidR="00430C8D" w:rsidRDefault="00430C8D" w:rsidP="00430C8D">
      <w:pPr>
        <w:pStyle w:val="svarticle"/>
        <w:shd w:val="clear" w:color="auto" w:fill="FFFFFF"/>
        <w:spacing w:before="0" w:beforeAutospacing="0" w:after="135" w:afterAutospacing="0" w:line="355" w:lineRule="atLeast"/>
        <w:textAlignment w:val="baseline"/>
        <w:rPr>
          <w:rFonts w:ascii="Arial" w:hAnsi="Arial" w:cs="Arial"/>
          <w:color w:val="2E2E2E"/>
        </w:rPr>
      </w:pPr>
      <w:r>
        <w:rPr>
          <w:rFonts w:ascii="Arial" w:hAnsi="Arial" w:cs="Arial"/>
          <w:color w:val="2E2E2E"/>
        </w:rPr>
        <w:t>Protection of personal data is one of the key legal issues facing the present-day information society. In the last decade, though, the reinforcement of security policies alongside the expansion of information systems and databases designed for law enforcement and prevention of crime and terrorism entailed growing restrictions to data protection principles and procedural rights construed since the 1980s, in particular in Europe.</w:t>
      </w:r>
    </w:p>
    <w:p w:rsidR="00430C8D" w:rsidRDefault="00430C8D" w:rsidP="00430C8D">
      <w:pPr>
        <w:pStyle w:val="svarticle"/>
        <w:shd w:val="clear" w:color="auto" w:fill="FFFFFF"/>
        <w:spacing w:before="0" w:beforeAutospacing="0" w:after="135" w:afterAutospacing="0" w:line="355" w:lineRule="atLeast"/>
        <w:textAlignment w:val="baseline"/>
        <w:rPr>
          <w:rFonts w:ascii="Arial" w:hAnsi="Arial" w:cs="Arial"/>
          <w:color w:val="2E2E2E"/>
        </w:rPr>
      </w:pPr>
      <w:r>
        <w:rPr>
          <w:rFonts w:ascii="Arial" w:hAnsi="Arial" w:cs="Arial"/>
          <w:color w:val="2E2E2E"/>
        </w:rPr>
        <w:t>By the same token, concerns with the weakening of personal data protection principles and procedural rights have been accentuated in the European Union by the seeming lack of empirically-based demonstration of the necessity and proportionality of such restrictions.</w:t>
      </w:r>
    </w:p>
    <w:p w:rsidR="00430C8D" w:rsidRDefault="00430C8D" w:rsidP="00430C8D">
      <w:pPr>
        <w:pStyle w:val="svarticle"/>
        <w:shd w:val="clear" w:color="auto" w:fill="FFFFFF"/>
        <w:spacing w:before="0" w:beforeAutospacing="0" w:after="135" w:afterAutospacing="0" w:line="355" w:lineRule="atLeast"/>
        <w:textAlignment w:val="baseline"/>
        <w:rPr>
          <w:rFonts w:ascii="Arial" w:hAnsi="Arial" w:cs="Arial"/>
          <w:color w:val="2E2E2E"/>
        </w:rPr>
      </w:pPr>
      <w:r>
        <w:rPr>
          <w:rFonts w:ascii="Arial" w:hAnsi="Arial" w:cs="Arial"/>
          <w:color w:val="2E2E2E"/>
        </w:rPr>
        <w:t>Surprisingly, the EU institutional discourse has commonly presented security, data protection and privacy as values easily amenable to balancing. However, the balancing approach is visibly contradicted by the ways in which EU security policies have been impacting upon the protection of personal data regimes.</w:t>
      </w:r>
    </w:p>
    <w:p w:rsidR="00430C8D" w:rsidRDefault="00430C8D" w:rsidP="00430C8D">
      <w:pPr>
        <w:pStyle w:val="svarticle"/>
        <w:shd w:val="clear" w:color="auto" w:fill="FFFFFF"/>
        <w:spacing w:before="0" w:beforeAutospacing="0" w:after="135" w:afterAutospacing="0" w:line="355" w:lineRule="atLeast"/>
        <w:textAlignment w:val="baseline"/>
        <w:rPr>
          <w:rFonts w:ascii="Arial" w:hAnsi="Arial" w:cs="Arial"/>
          <w:color w:val="2E2E2E"/>
        </w:rPr>
      </w:pPr>
      <w:r>
        <w:rPr>
          <w:rFonts w:ascii="Arial" w:hAnsi="Arial" w:cs="Arial"/>
          <w:color w:val="2E2E2E"/>
        </w:rPr>
        <w:t>The adoption of the EU Charter of Fundamental Rights, that includes a new fundamental right to the protection of personal data, opened up reasonable expectations for a rebalancing of the requirements of EU security policies against the legal protection of personal data, and paved the way for the reform of EU data protection regimes launched by the European Commission in January 2012. To what extent balancing and proportionality are actually guiding this reform is open to question.</w:t>
      </w:r>
    </w:p>
    <w:p w:rsidR="00430C8D" w:rsidRDefault="00430C8D" w:rsidP="00430C8D">
      <w:pPr>
        <w:pStyle w:val="svarticle"/>
        <w:shd w:val="clear" w:color="auto" w:fill="FFFFFF"/>
        <w:spacing w:before="0" w:beforeAutospacing="0" w:after="135" w:afterAutospacing="0" w:line="355" w:lineRule="atLeast"/>
        <w:textAlignment w:val="baseline"/>
        <w:rPr>
          <w:rFonts w:ascii="Arial" w:hAnsi="Arial" w:cs="Arial"/>
          <w:color w:val="2E2E2E"/>
        </w:rPr>
      </w:pPr>
      <w:r>
        <w:rPr>
          <w:rFonts w:ascii="Arial" w:hAnsi="Arial" w:cs="Arial"/>
          <w:color w:val="2E2E2E"/>
        </w:rPr>
        <w:t xml:space="preserve">Balancing and proportionality involve the idea of weighting up different, opposing values, suggesting some form of equilibrium, therefore, an equitable solution, grounded on an evaluation of the values at stake. Going beyond </w:t>
      </w:r>
      <w:proofErr w:type="spellStart"/>
      <w:r>
        <w:rPr>
          <w:rFonts w:ascii="Arial" w:hAnsi="Arial" w:cs="Arial"/>
          <w:color w:val="2E2E2E"/>
        </w:rPr>
        <w:t>Alexy's</w:t>
      </w:r>
      <w:proofErr w:type="spellEnd"/>
      <w:r>
        <w:rPr>
          <w:rFonts w:ascii="Arial" w:hAnsi="Arial" w:cs="Arial"/>
          <w:color w:val="2E2E2E"/>
        </w:rPr>
        <w:t xml:space="preserve"> thesis of fundamental rights as optimization requirements, and accepting the moral force of a fundamental right such as the right to the protection of personal data, we deduce that guaranteeing this right should imply reinforcing data protection by the means of more exigent tests of necessity and proportionality of restrictive measures. This includes a more careful defence of the essential nucleus of the right, particularly the privacy and </w:t>
      </w:r>
      <w:r>
        <w:rPr>
          <w:rFonts w:ascii="Arial" w:hAnsi="Arial" w:cs="Arial"/>
          <w:color w:val="2E2E2E"/>
        </w:rPr>
        <w:lastRenderedPageBreak/>
        <w:t xml:space="preserve">intimacy components involved; ultimately preventing further </w:t>
      </w:r>
      <w:proofErr w:type="spellStart"/>
      <w:r>
        <w:rPr>
          <w:rFonts w:ascii="Arial" w:hAnsi="Arial" w:cs="Arial"/>
          <w:color w:val="2E2E2E"/>
        </w:rPr>
        <w:t>instrumentalization</w:t>
      </w:r>
      <w:proofErr w:type="spellEnd"/>
      <w:r>
        <w:rPr>
          <w:rFonts w:ascii="Arial" w:hAnsi="Arial" w:cs="Arial"/>
          <w:color w:val="2E2E2E"/>
        </w:rPr>
        <w:t xml:space="preserve"> of personal data to the aims of security policy.</w:t>
      </w:r>
    </w:p>
    <w:p w:rsidR="00430C8D" w:rsidRDefault="00430C8D" w:rsidP="00430C8D">
      <w:pPr>
        <w:pStyle w:val="svarticle"/>
        <w:shd w:val="clear" w:color="auto" w:fill="FFFFFF"/>
        <w:spacing w:before="0" w:beforeAutospacing="0" w:after="135" w:afterAutospacing="0" w:line="355" w:lineRule="atLeast"/>
        <w:textAlignment w:val="baseline"/>
        <w:rPr>
          <w:rFonts w:ascii="Arial" w:hAnsi="Arial" w:cs="Arial"/>
          <w:color w:val="2E2E2E"/>
        </w:rPr>
      </w:pPr>
      <w:r>
        <w:rPr>
          <w:rFonts w:ascii="Arial" w:hAnsi="Arial" w:cs="Arial"/>
          <w:color w:val="2E2E2E"/>
        </w:rPr>
        <w:t>In face of the inconsistency of the EU's balancing and proportionality discourse and EU's institutional practice in this domain, one is left with little other choice than to interpret the present balancing discourse as part of a political or institutional tactic to render a somewhat contentious EU policy more acceptable to European public opinion. Nevertheless, balancing and proportionality maintain their potential as guidelines for arbitrating conflicting values or fundamental rights in ways that could better match security policies with the fundamental human values at issue in personal data protection.</w:t>
      </w:r>
    </w:p>
    <w:p w:rsidR="00430C8D" w:rsidRDefault="00430C8D" w:rsidP="00430C8D">
      <w:pPr>
        <w:rPr>
          <w:rFonts w:ascii="Arial" w:hAnsi="Arial" w:cs="Arial"/>
          <w:b/>
          <w:color w:val="000000"/>
          <w:shd w:val="clear" w:color="auto" w:fill="FFFFFF"/>
        </w:rPr>
      </w:pPr>
    </w:p>
    <w:p w:rsidR="00430C8D" w:rsidRDefault="00430C8D" w:rsidP="00430C8D">
      <w:pPr>
        <w:pStyle w:val="ListParagraph"/>
        <w:rPr>
          <w:rFonts w:asciiTheme="minorHAnsi" w:hAnsiTheme="minorHAnsi"/>
        </w:rPr>
      </w:pPr>
    </w:p>
    <w:p w:rsidR="00430C8D" w:rsidRDefault="00430C8D" w:rsidP="00430C8D">
      <w:pPr>
        <w:rPr>
          <w:rFonts w:ascii="Arial" w:hAnsi="Arial" w:cs="Arial"/>
          <w:b/>
          <w:color w:val="000000"/>
          <w:shd w:val="clear" w:color="auto" w:fill="FFFFFF"/>
        </w:rPr>
      </w:pPr>
    </w:p>
    <w:p w:rsidR="00430C8D" w:rsidRDefault="00430C8D" w:rsidP="00430C8D">
      <w:pPr>
        <w:rPr>
          <w:rFonts w:ascii="Arial" w:hAnsi="Arial" w:cs="Arial"/>
          <w:b/>
          <w:color w:val="000000"/>
          <w:shd w:val="clear" w:color="auto" w:fill="FFFFFF"/>
        </w:rPr>
      </w:pPr>
    </w:p>
    <w:p w:rsidR="00430C8D" w:rsidRDefault="00430C8D" w:rsidP="00430C8D">
      <w:pPr>
        <w:rPr>
          <w:rFonts w:ascii="Arial" w:hAnsi="Arial" w:cs="Arial"/>
          <w:b/>
          <w:color w:val="000000"/>
          <w:shd w:val="clear" w:color="auto" w:fill="FFFFFF"/>
        </w:rPr>
      </w:pPr>
    </w:p>
    <w:p w:rsidR="00430C8D" w:rsidRDefault="00430C8D" w:rsidP="00430C8D">
      <w:pPr>
        <w:rPr>
          <w:rFonts w:ascii="Arial" w:hAnsi="Arial" w:cs="Arial"/>
          <w:b/>
          <w:color w:val="000000"/>
          <w:shd w:val="clear" w:color="auto" w:fill="FFFFFF"/>
        </w:rPr>
      </w:pPr>
    </w:p>
    <w:p w:rsidR="00430C8D" w:rsidRPr="00430C8D" w:rsidRDefault="00430C8D"/>
    <w:sectPr w:rsidR="00430C8D" w:rsidRPr="00430C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66380E"/>
    <w:multiLevelType w:val="hybridMultilevel"/>
    <w:tmpl w:val="F0E41FF6"/>
    <w:lvl w:ilvl="0" w:tplc="EFB8F90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2264FF3"/>
    <w:multiLevelType w:val="hybridMultilevel"/>
    <w:tmpl w:val="CA1E6018"/>
    <w:lvl w:ilvl="0" w:tplc="52064062">
      <w:start w:val="1"/>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45909B5"/>
    <w:multiLevelType w:val="hybridMultilevel"/>
    <w:tmpl w:val="44D290A8"/>
    <w:lvl w:ilvl="0" w:tplc="EFB8F90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D8E22FD"/>
    <w:multiLevelType w:val="hybridMultilevel"/>
    <w:tmpl w:val="98D838F4"/>
    <w:lvl w:ilvl="0" w:tplc="93C8EC3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921B11"/>
    <w:multiLevelType w:val="multilevel"/>
    <w:tmpl w:val="3566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C8D"/>
    <w:rsid w:val="00430C8D"/>
    <w:rsid w:val="00936061"/>
    <w:rsid w:val="00F63E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0A9905-E64D-4CCF-9748-A095EF12B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30C8D"/>
    <w:pPr>
      <w:keepNext/>
      <w:keepLines/>
      <w:spacing w:before="40" w:after="0" w:line="240" w:lineRule="auto"/>
      <w:outlineLvl w:val="1"/>
    </w:pPr>
    <w:rPr>
      <w:rFonts w:asciiTheme="majorHAnsi" w:eastAsiaTheme="majorEastAsia" w:hAnsiTheme="majorHAnsi" w:cstheme="majorBidi"/>
      <w:color w:val="2E74B5" w:themeColor="accent1" w:themeShade="BF"/>
      <w:sz w:val="26"/>
      <w:szCs w:val="2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30C8D"/>
    <w:rPr>
      <w:rFonts w:asciiTheme="majorHAnsi" w:eastAsiaTheme="majorEastAsia" w:hAnsiTheme="majorHAnsi" w:cstheme="majorBidi"/>
      <w:color w:val="2E74B5" w:themeColor="accent1" w:themeShade="BF"/>
      <w:sz w:val="26"/>
      <w:szCs w:val="26"/>
      <w:lang w:eastAsia="en-GB"/>
    </w:rPr>
  </w:style>
  <w:style w:type="paragraph" w:styleId="ListParagraph">
    <w:name w:val="List Paragraph"/>
    <w:basedOn w:val="Normal"/>
    <w:uiPriority w:val="34"/>
    <w:qFormat/>
    <w:rsid w:val="00430C8D"/>
    <w:pPr>
      <w:spacing w:after="0" w:line="240" w:lineRule="auto"/>
      <w:ind w:left="720"/>
      <w:contextualSpacing/>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430C8D"/>
    <w:rPr>
      <w:color w:val="0563C1" w:themeColor="hyperlink"/>
      <w:u w:val="single"/>
    </w:rPr>
  </w:style>
  <w:style w:type="paragraph" w:customStyle="1" w:styleId="paragraph">
    <w:name w:val="paragraph"/>
    <w:basedOn w:val="Normal"/>
    <w:rsid w:val="00430C8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430C8D"/>
  </w:style>
  <w:style w:type="character" w:styleId="Emphasis">
    <w:name w:val="Emphasis"/>
    <w:basedOn w:val="DefaultParagraphFont"/>
    <w:uiPriority w:val="20"/>
    <w:qFormat/>
    <w:rsid w:val="00430C8D"/>
    <w:rPr>
      <w:i/>
      <w:iCs/>
    </w:rPr>
  </w:style>
  <w:style w:type="paragraph" w:customStyle="1" w:styleId="svarticle">
    <w:name w:val="svarticle"/>
    <w:basedOn w:val="Normal"/>
    <w:rsid w:val="00430C8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d.com/talks/lang/en/eli_pariser_beware_online_filter_bubbles.html" TargetMode="External"/><Relationship Id="rId13" Type="http://schemas.openxmlformats.org/officeDocument/2006/relationships/hyperlink" Target="https://www.ted.com/talks/lang/en/gary_kovacs_tracking_the_trackers.html" TargetMode="External"/><Relationship Id="rId18" Type="http://schemas.openxmlformats.org/officeDocument/2006/relationships/hyperlink" Target="http://www.edri.org/issues/privacy/dataretentio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hyperlink" Target="http://www.theatlantic.com/technology/archive/2012/02/im-being-followed-how-google-151-and-104-other-companies-151-are-tracking-me-on-the-web/253758/" TargetMode="External"/><Relationship Id="rId12" Type="http://schemas.openxmlformats.org/officeDocument/2006/relationships/hyperlink" Target="http://www.mozilla.org/en-US/collusion/" TargetMode="External"/><Relationship Id="rId17" Type="http://schemas.openxmlformats.org/officeDocument/2006/relationships/hyperlink" Target="https://www.mylookout.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ddons.mozilla.org/en-US/firefox/addon/donottrackplus/?src=search" TargetMode="External"/><Relationship Id="rId20" Type="http://schemas.openxmlformats.org/officeDocument/2006/relationships/hyperlink" Target="http://www.zeit.de/datenschutz/malte-spitz-data-retention/" TargetMode="External"/><Relationship Id="rId1" Type="http://schemas.openxmlformats.org/officeDocument/2006/relationships/customXml" Target="../customXml/item1.xml"/><Relationship Id="rId6" Type="http://schemas.openxmlformats.org/officeDocument/2006/relationships/hyperlink" Target="http://www.out-law.com/topics/tmt--sourcing/data-protection/data-retention-laws-what-they-mean-for-communication-service-providers/" TargetMode="External"/><Relationship Id="rId11" Type="http://schemas.openxmlformats.org/officeDocument/2006/relationships/hyperlink" Target="http://fellows.ted.com/profiles/christopher-soghoian" TargetMode="External"/><Relationship Id="rId24" Type="http://schemas.openxmlformats.org/officeDocument/2006/relationships/hyperlink" Target="http://www.sciencedirect.com.ezproxy.brighton.ac.uk/science/article/pii/S0267364913000629" TargetMode="External"/><Relationship Id="rId5" Type="http://schemas.openxmlformats.org/officeDocument/2006/relationships/webSettings" Target="webSettings.xml"/><Relationship Id="rId15" Type="http://schemas.openxmlformats.org/officeDocument/2006/relationships/hyperlink" Target="https://www.torproject.org/" TargetMode="External"/><Relationship Id="rId23" Type="http://schemas.openxmlformats.org/officeDocument/2006/relationships/hyperlink" Target="http://www.sciencedirect.com.ezproxy.brighton.ac.uk/science/article/pii/S0267364913000629" TargetMode="External"/><Relationship Id="rId10" Type="http://schemas.openxmlformats.org/officeDocument/2006/relationships/hyperlink" Target="http://www.youtube.com/watch?v=esA9RFO1Pcw" TargetMode="External"/><Relationship Id="rId19" Type="http://schemas.openxmlformats.org/officeDocument/2006/relationships/hyperlink" Target="http://www.aclu.org/protecting-civil-liberties-digital-age" TargetMode="External"/><Relationship Id="rId4" Type="http://schemas.openxmlformats.org/officeDocument/2006/relationships/settings" Target="settings.xml"/><Relationship Id="rId9" Type="http://schemas.openxmlformats.org/officeDocument/2006/relationships/hyperlink" Target="http://bits.blogs.nytimes.com/2012/02/15/google-and-mobile-apps-take-data-books-without-permission/" TargetMode="External"/><Relationship Id="rId14" Type="http://schemas.openxmlformats.org/officeDocument/2006/relationships/hyperlink" Target="http://blog.ted.com/2012/02/28/meet-collusion-announced-today-onstage-at-ted-u/" TargetMode="External"/><Relationship Id="rId22" Type="http://schemas.openxmlformats.org/officeDocument/2006/relationships/hyperlink" Target="http://blog.ted.com/what-data-is-being-collected-on-you-some-shocking-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UKG07</b:Tag>
    <b:SourceType>InternetSite</b:SourceType>
    <b:Guid>{D29E0DF6-9E05-4F60-8BD6-C1A8701F9608}</b:Guid>
    <b:Title>The Data Retention (EC Directive) Regulations 2007</b:Title>
    <b:Year>2007</b:Year>
    <b:YearAccessed>2015</b:YearAccessed>
    <b:MonthAccessed>November</b:MonthAccessed>
    <b:DayAccessed>16</b:DayAccessed>
    <b:URL>http://www.legislation.gov.uk/uksi/2007/2199/regulation/5/made</b:URL>
    <b:Author>
      <b:Author>
        <b:Corporate>UK Government</b:Corporate>
      </b:Author>
    </b:Author>
    <b:RefOrder>21</b:RefOrder>
  </b:Source>
</b:Sources>
</file>

<file path=customXml/itemProps1.xml><?xml version="1.0" encoding="utf-8"?>
<ds:datastoreItem xmlns:ds="http://schemas.openxmlformats.org/officeDocument/2006/customXml" ds:itemID="{816941DC-DBC3-4C81-987A-D1A7E464F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1667</Words>
  <Characters>9502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1</cp:revision>
  <dcterms:created xsi:type="dcterms:W3CDTF">2015-11-19T23:05:00Z</dcterms:created>
  <dcterms:modified xsi:type="dcterms:W3CDTF">2015-11-20T00:01:00Z</dcterms:modified>
</cp:coreProperties>
</file>