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AUDIT TECHNIQUE</w:t>
      </w:r>
    </w:p>
    <w:p>
      <w:pPr>
        <w:pBdr>
          <w:bottom w:val="single" w:color="D4A438" w:sz="8" w:space="8"/>
        </w:pBdr>
        <w:spacing w:after="120"/>
        <w:jc w:val="center"/>
      </w:pPr>
      <w:r>
        <w:rPr>
          <w:rFonts w:ascii="Arial" w:cs="Arial" w:eastAsia="Arial" w:hAnsi="Arial"/>
          <w:b/>
          <w:bCs/>
          <w:color w:val="D4A438"/>
          <w:sz w:val="72"/>
          <w:szCs w:val="72"/>
        </w:rPr>
        <w:t xml:space="preserve">THOT</w:t>
      </w:r>
    </w:p>
    <w:p>
      <w:pPr>
        <w:spacing w:after="120" w:before="12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Analyse de la qualité du code, des patterns et du couplage</w:t>
      </w: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15 mars 2026</w:t>
      </w:r>
    </w:p>
    <w:p>
      <w:pPr>
        <w:spacing w:before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Code mort &amp; dupliqué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1.1 Code mort (faible impact)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CitationBadge.vue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Composant jamais importé ni utilisé nulle part dans l’application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context/api.js + index.js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analyzeContext() exportée mais jamais appelée dans le frontend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1.2 Duplication massive (impact fort)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LabOrchestrator vs DeepResearchOrchestrator : ~80% de code copié-collé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C’est le problème le plus critique de la codebase. Ces deux classes de ~500-700 lignes partagent quasi intégralement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generateResearchPlan()</w:t>
      </w:r>
      <w:r>
        <w:rPr>
          <w:rFonts w:ascii="Arial" w:cs="Arial" w:eastAsia="Arial" w:hAnsi="Arial"/>
          <w:sz w:val="20"/>
          <w:szCs w:val="20"/>
        </w:rPr>
        <w:t xml:space="preserve"> — identique mot pour mot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executeSubQuery()</w:t>
      </w:r>
      <w:r>
        <w:rPr>
          <w:rFonts w:ascii="Arial" w:cs="Arial" w:eastAsia="Arial" w:hAnsi="Arial"/>
          <w:sz w:val="20"/>
          <w:szCs w:val="20"/>
        </w:rPr>
        <w:t xml:space="preserve"> — identique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deduplicateByUrl()</w:t>
      </w:r>
      <w:r>
        <w:rPr>
          <w:rFonts w:ascii="Arial" w:cs="Arial" w:eastAsia="Arial" w:hAnsi="Arial"/>
          <w:sz w:val="20"/>
          <w:szCs w:val="20"/>
        </w:rPr>
        <w:t xml:space="preserve"> — identique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applyContextBudget()</w:t>
      </w:r>
      <w:r>
        <w:rPr>
          <w:rFonts w:ascii="Arial" w:cs="Arial" w:eastAsia="Arial" w:hAnsi="Arial"/>
          <w:sz w:val="20"/>
          <w:szCs w:val="20"/>
        </w:rPr>
        <w:t xml:space="preserve"> — identique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Tous les helpers SSE (emitStepEvent, emitSourcesEvent, emitClarificationEvent, buildDonePayload, sendEvent, quote, escapeJson, truncate, extractJson)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builders de thinking (buildPlanThinking, buildSubQueryThinking)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 PLANNING_PROMPT est même dupliqué (RESEARCH_PLANNING_PROMPT dans Lab)</w:t>
      </w:r>
    </w:p>
    <w:p>
      <w:pPr>
        <w:spacing w:after="120" w:before="120"/>
      </w:pPr>
    </w:p>
    <w:p>
      <w:pPr>
        <w:pBdr>
          <w:left w:val="single" w:color="3DCAAD" w:sz="8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3DCAAD"/>
          <w:sz w:val="20"/>
          <w:szCs w:val="20"/>
        </w:rPr>
        <w:t xml:space="preserve">Recommandation : </w:t>
      </w:r>
      <w:r>
        <w:rPr>
          <w:rFonts w:ascii="Arial" w:cs="Arial" w:eastAsia="Arial" w:hAnsi="Arial"/>
          <w:sz w:val="20"/>
          <w:szCs w:val="20"/>
        </w:rPr>
        <w:t xml:space="preserve">Extraire une classe ResearchPhase commune, puis le Lab ajoute ses phases B et C par composition.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Duplication des helpers SSE dans StreamingController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sendEvent(), quote(), buildDonePayload() sont triplées entre StreamingController, DeepResearchOrchestrator et LabOrchestrator.</w:t>
      </w:r>
    </w:p>
    <w:p>
      <w:pPr>
        <w:pBdr>
          <w:left w:val="single" w:color="3DCAAD" w:sz="8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3DCAAD"/>
          <w:sz w:val="20"/>
          <w:szCs w:val="20"/>
        </w:rPr>
        <w:t xml:space="preserve">Recommandation : </w:t>
      </w:r>
      <w:r>
        <w:rPr>
          <w:rFonts w:ascii="Arial" w:cs="Arial" w:eastAsia="Arial" w:hAnsi="Arial"/>
          <w:sz w:val="20"/>
          <w:szCs w:val="20"/>
        </w:rPr>
        <w:t xml:space="preserve">Créer une classe utilitaire SseEventHelper.</w:t>
      </w:r>
    </w:p>
    <w:p>
      <w:pPr>
        <w:pBdr>
          <w:bottom w:val="single" w:color="D4A43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Patterns manquants ou mal utilisés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2.A Pas de function_calling / tool_use LLM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Le context-engine fait de l’extraction JSON par prompt. Le VaguenessDetector, la planification de recherche, et la structure documentaire du Lab reposent tous sur le pattern « demande du JSON en texte libre puis parse ». C’est fragile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L’extraction extractJson() cherche juste le premier { et dernier } — ça casse avec du JSON imbriqué inattendu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 de validation de schéma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 fallback silencieux masque les erreurs de format</w:t>
      </w:r>
    </w:p>
    <w:p>
      <w:pPr>
        <w:spacing w:after="120" w:before="120"/>
      </w:pPr>
    </w:p>
    <w:p>
      <w:pPr>
        <w:pBdr>
          <w:left w:val="single" w:color="3DCAAD" w:sz="8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3DCAAD"/>
          <w:sz w:val="20"/>
          <w:szCs w:val="20"/>
        </w:rPr>
        <w:t xml:space="preserve">Recommandation : </w:t>
      </w:r>
      <w:r>
        <w:rPr>
          <w:rFonts w:ascii="Arial" w:cs="Arial" w:eastAsia="Arial" w:hAnsi="Arial"/>
          <w:sz w:val="20"/>
          <w:szCs w:val="20"/>
        </w:rPr>
        <w:t xml:space="preserve">LangChain4j 0.36.2 supporte AiServices avec structured output et tool calling. Sur Mistral, response_format: {type: "json_object"} garantit du JSON valide sans parsing artisanal.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2.B Pas de @ControllerAdvice / GlobalExceptionHandler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Toutes les erreurs sont des RuntimeException génériques. Il manque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 exceptions métier (ConversationNotFoundException, ModelNotFoundException)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@ControllerAdvice qui traduit ces exceptions en réponses HTTP propres (404, 400,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Actuellement, toute erreur retourne un 500 avec stack trace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2.C StreamingController : Map&lt;String, Object&gt; au lieu de DTOs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Pas de validation de requête, pas de documentation OpenAPI, risque de ClassCastException au runtime.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2.D Thread pool non géré dans le backend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Un CachedThreadPool sans limite dans ConversationController = risque d’explosion sous charge. Pas de shutdown hook. Le context-engine fait mieux avec @Qualifier("streamingExecutor") configuré via AsyncConfig.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2.E Pas de TypeScript côté frontend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Tout le frontend est en JS vanilla. Zéro type safety sur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réponses API (le shape des objets est implicite)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props de composants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stores Pinia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 streaming SSE (les types d’événements sont des strings magiques)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2.F ConversationService = God Service (8 dépendances)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Ce service gère le CRUD des conversations, la complétion LLM, la persistance du streaming, la construction du system prompt, le document context, et l’auto-titrage. Ça devrait être au moins 2-3 services.</w:t>
      </w:r>
    </w:p>
    <w:p>
      <w:pPr>
        <w:pBdr>
          <w:bottom w:val="single" w:color="D4A43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Couplage &amp; Localisation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3.1 Ce qui est bien fait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Architecture Feature-Sliced du frontend : chaque feature a son api.js, store.js, index.js, ui/. Les imports respectent les frontières.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Zéro dépendance circulaire dans tout le projet.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Architecture hexagonale du context-engine : ports/adapters propres, domaine isolé, steps indépendants dans le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stores Pinia sont auto-contenus : chacun importe uniquement son api.js local.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3.2 Ce qui pose problème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ChatWindow.vue = God Component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(~1200 lignes)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frontend/src/features/chat/ui/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Gère chat, streaming, documents, mode selection, clarification, charts. Importe 4 stores différents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Utilitaires mal placés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markdown.js et useChartRenderer.js dans chat/ui/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Devrait être dans shared/utils/ et shared/composables/ — utilitaires transverses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Controller mixe REST + SSE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ConversationController.java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Gère à la fois le CRUD REST et le proxy streaming SSE. Deux responsabilités distinctes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Backend = pass-through streaming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ConversationController → StreamingContextEngineClient → context-engine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 fait que proxyer les SSE events et persister à la fin. Pattern Gateway/BFF serait plus clair</w:t>
            </w:r>
          </w:p>
        </w:tc>
      </w:tr>
    </w:tbl>
    <w:p>
      <w:pPr>
        <w:pBdr>
          <w:bottom w:val="single" w:color="D4A43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Analyse pragmatique du niveau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D4A4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7/10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Solide pour un POC avancé, dettes techniques identifiées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Forces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Architecture microservices bien pensée (backend, context-engine, document-parser, keycloak)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Context-engine impressionnant : pipeline de steps, D-CoT multi-query, budget management, dédup, streaming progressif style Perplexity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 mode avec rédaction multi-sections et contexte cumulatif : ambitieux et fonctionnel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avec bonne séparation feature-sliced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modes (standard, think, research, lab) cohérente bout en 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Streaming SSE robuste avec retry logic, error recovery, progressive UI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existants (Vitest frontend, E2E Karate)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Faiblesses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Duplication LabOrchestrator/DeepResearchOrchestrator — tout changement doit être répliqué manuellement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Absence de structured output / function_calling rend le parsing LLM fragile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 d’exception handling structuré = des 500 pour des 404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Zéro TypeScript = bugs runtime prévisibles à mesure que l’app grossit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ChatWindow.vue monolithique freine l’évolution du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ConversationService trop chargé en responsabilités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Verdict pragmatique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C’est un POC qui a dépassé le stade du POC. Les features sont avancées (D-CoT, Lab, streaming, web search, feature flags, document RAG). Mais la base de code commence à montrer les signes classiques d’une croissance rapide : duplication plutôt qu’abstraction, god classes/components, et des raccourcis techniques (Map&lt;String, Object&gt;, RuntimeException partout, JS sans types).</w:t>
      </w:r>
    </w:p>
    <w:p>
      <w:pPr>
        <w:pBdr>
          <w:bottom w:val="single" w:color="D4A438" w:sz="6" w:space="1"/>
        </w:pBdr>
        <w:spacing w:after="200" w:before="200"/>
      </w:pP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4A438"/>
          <w:sz w:val="26"/>
          <w:szCs w:val="26"/>
        </w:rPr>
        <w:t xml:space="preserve">Les 3 refactors à plus fort ROI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Refactor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4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Extraire ResearchPhase commune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Élimine ~400 lignes de duplication et sécurise les évolutions futures du pipeline de recherche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4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@ControllerAdvice + exceptions métier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~2h de travail pour un gain énorme en debuggabilité et API propre avec les bons codes HTTP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4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DTOs typés pour StreamingController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Élimine les casts unsafe et prépare le terrain pour la documentation OpenAPI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438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Audit Technique — THOT</w:t>
    </w:r>
    <w:r>
      <w:rPr>
        <w:rFonts w:ascii="Arial" w:cs="Arial" w:eastAsia="Arial" w:hAnsi="Arial"/>
        <w:color w:val="999999"/>
        <w:sz w:val="16"/>
        <w:szCs w:val="16"/>
      </w:rPr>
      <w:t xml:space="preserve">	15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2026-03-15T17:12:05.307Z</dcterms:created>
  <dcterms:modified xsi:type="dcterms:W3CDTF">2026-03-15T17:12:05.308Z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