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Tracciabilità bisogni-problemi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 grafico si nota come il problema P1 viene mitigato dai bisogni B11 e B12, mentre il problema </w:t>
      </w:r>
      <w:r w:rsidDel="00000000" w:rsidR="00000000" w:rsidRPr="00000000">
        <w:rPr>
          <w:rtl w:val="0"/>
        </w:rPr>
        <w:t xml:space="preserve">B2 </w:t>
      </w:r>
      <w:r w:rsidDel="00000000" w:rsidR="00000000" w:rsidRPr="00000000">
        <w:rPr>
          <w:rtl w:val="0"/>
        </w:rPr>
        <w:t xml:space="preserve">viene mitigato dal bisogno P2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Tracciabilità bisogni-requisiti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B11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DA questo grafico si evince che i requisiti R111 e R112 soddisfano il bisogno B11 e il bisogno B2, i requisiti R121 R122 e R123 soddisfano il bisogno B12, mentre i requisiti R2331 R2332 e R2333 soddisfano il bisogno B2.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Tracciabilità Casi Uso Requisiti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Tracciabilità Progettazione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