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PRIME v1.2 UII Data Model — Instrument Detail Page</w:t>
      </w:r>
    </w:p>
    <w:p>
      <w:pPr>
        <w:spacing w:after="40"/>
      </w:pPr>
      <w:r>
        <w:rPr>
          <w:b/>
        </w:rPr>
        <w:t xml:space="preserve">Document:  </w:t>
      </w:r>
      <w:r>
        <w:t>PRIME_UII_DataModel_v1_2_2026-06-04.docx</w:t>
      </w:r>
    </w:p>
    <w:p>
      <w:pPr>
        <w:spacing w:after="40"/>
      </w:pPr>
      <w:r>
        <w:rPr>
          <w:b/>
        </w:rPr>
        <w:t xml:space="preserve">Sprint:  </w:t>
      </w:r>
      <w:r>
        <w:t>Sprint 22 Item 5 (P2)</w:t>
      </w:r>
    </w:p>
    <w:p>
      <w:pPr>
        <w:spacing w:after="40"/>
      </w:pPr>
      <w:r>
        <w:rPr>
          <w:b/>
        </w:rPr>
        <w:t xml:space="preserve">Date:  </w:t>
      </w:r>
      <w:r>
        <w:t>2026-06-04</w:t>
      </w:r>
    </w:p>
    <w:p>
      <w:pPr>
        <w:spacing w:after="40"/>
      </w:pPr>
      <w:r>
        <w:rPr>
          <w:b/>
        </w:rPr>
        <w:t xml:space="preserve">Status:  </w:t>
      </w:r>
      <w:r>
        <w:t>Design document — API stub returns 501 Not Implemented in v1.0</w:t>
      </w:r>
    </w:p>
    <w:p>
      <w:pPr>
        <w:spacing w:after="40"/>
      </w:pPr>
      <w:r>
        <w:rPr>
          <w:b/>
        </w:rPr>
        <w:t xml:space="preserve">Target release:  </w:t>
      </w:r>
      <w:r>
        <w:t>v1.2 (post UI Modernization sprint)</w:t>
      </w:r>
    </w:p>
    <w:p>
      <w:pPr>
        <w:spacing w:after="40"/>
      </w:pPr>
      <w:r>
        <w:rPr>
          <w:b/>
        </w:rPr>
        <w:t xml:space="preserve">Author:  </w:t>
      </w:r>
      <w:r>
        <w:t>Claude (Anthropic) · xFormative AI</w:t>
      </w:r>
    </w:p>
    <w:p/>
    <w:p>
      <w:pPr>
        <w:pStyle w:val="Heading1"/>
      </w:pPr>
      <w:r>
        <w:t>1. Purpose</w:t>
      </w:r>
    </w:p>
    <w:p>
      <w:pPr>
        <w:spacing w:after="160"/>
      </w:pPr>
      <w:r>
        <w:t>The UII (Underlying Instrument Intelligence) page is a planned v1.2 feature providing a single-symbol deep-dive view in the Lovable UI. When a trader clicks on a symbol anywhere in the UI (Signal row, Position row, AI advisor recommendation), it opens the Instrument Detail page for that symbol.</w:t>
      </w:r>
    </w:p>
    <w:p>
      <w:pPr>
        <w:spacing w:after="160"/>
      </w:pPr>
      <w:r>
        <w:t>This document defines the data model, API schema, and UI component inventory for the Instrument Detail page. The backend stub (GET /api/v1/instrument/{symbol} returns 501) is committed in Sprint 22 so the endpoint is reserved and documented before implementation begins.</w:t>
      </w:r>
    </w:p>
    <w:p>
      <w:pPr>
        <w:pStyle w:val="Heading1"/>
      </w:pPr>
      <w:r>
        <w:t>2. API Stub — Sprint 22</w:t>
      </w:r>
    </w:p>
    <w:p>
      <w:pPr>
        <w:spacing w:after="160"/>
      </w:pPr>
      <w:r>
        <w:t>Endpoint committed in Sprint 22:</w:t>
      </w:r>
    </w:p>
    <w:p>
      <w:pPr>
        <w:spacing w:after="80"/>
      </w:pPr>
      <w:r>
        <w:rPr>
          <w:rFonts w:ascii="Consolas" w:hAnsi="Consolas"/>
        </w:rPr>
        <w:t>GET /api/v1/instrument/{symbol}</w:t>
      </w:r>
    </w:p>
    <w:p>
      <w:pPr>
        <w:spacing w:after="160"/>
      </w:pPr>
      <w:r>
        <w:t>Returns HTTP 501 Not Implemented with body:</w:t>
      </w:r>
    </w:p>
    <w:p>
      <w:pPr>
        <w:spacing w:after="0"/>
      </w:pPr>
      <w:r>
        <w:rPr>
          <w:rFonts w:ascii="Consolas" w:hAnsi="Consolas"/>
          <w:sz w:val="20"/>
        </w:rPr>
        <w:t>{</w:t>
      </w:r>
    </w:p>
    <w:p>
      <w:pPr>
        <w:spacing w:after="0"/>
      </w:pPr>
      <w:r>
        <w:rPr>
          <w:rFonts w:ascii="Consolas" w:hAnsi="Consolas"/>
          <w:sz w:val="20"/>
        </w:rPr>
        <w:t xml:space="preserve">  "status": "not_implemented",</w:t>
      </w:r>
    </w:p>
    <w:p>
      <w:pPr>
        <w:spacing w:after="0"/>
      </w:pPr>
      <w:r>
        <w:rPr>
          <w:rFonts w:ascii="Consolas" w:hAnsi="Consolas"/>
          <w:sz w:val="20"/>
        </w:rPr>
        <w:t xml:space="preserve">  "symbol": "AAPL",</w:t>
      </w:r>
    </w:p>
    <w:p>
      <w:pPr>
        <w:spacing w:after="0"/>
      </w:pPr>
      <w:r>
        <w:rPr>
          <w:rFonts w:ascii="Consolas" w:hAnsi="Consolas"/>
          <w:sz w:val="20"/>
        </w:rPr>
        <w:t xml:space="preserve">  "message": "Instrument detail endpoint is reserved for v1.2.",</w:t>
      </w:r>
    </w:p>
    <w:p>
      <w:pPr>
        <w:spacing w:after="0"/>
      </w:pPr>
      <w:r>
        <w:rPr>
          <w:rFonts w:ascii="Consolas" w:hAnsi="Consolas"/>
          <w:sz w:val="20"/>
        </w:rPr>
        <w:t xml:space="preserve">  "planned_fields": ["quote", "dk_status", "dk_history_7d", ...]</w:t>
      </w:r>
    </w:p>
    <w:p>
      <w:pPr>
        <w:spacing w:after="0"/>
      </w:pPr>
      <w:r>
        <w:rPr>
          <w:rFonts w:ascii="Consolas" w:hAnsi="Consolas"/>
          <w:sz w:val="20"/>
        </w:rPr>
        <w:t>}</w:t>
      </w:r>
    </w:p>
    <w:p/>
    <w:p>
      <w:pPr>
        <w:pStyle w:val="Heading1"/>
      </w:pPr>
      <w:r>
        <w:t>3. v1.2 API Response Schema</w:t>
      </w:r>
    </w:p>
    <w:p>
      <w:pPr>
        <w:spacing w:after="160"/>
      </w:pPr>
      <w:r>
        <w:t>When implemented, GET /api/v1/instrument/{symbol} returns a single JSON object: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symbol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Ticker symbol (uppercase).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AAPL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quote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Live or last-known price quote.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{"price": 213.50, "change_pct": 0.82, "volume": 45_000_000}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dk_status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DK three-state classification (CONFIRMING/NEUTRAL/NULLIFYING).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"CONFIRMING"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dk_conviction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float|null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dk_conviction score (0.0–1.0) for the current DK classification.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dk_history_7d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DK state per day for the last 7 days. Each item: {date, dk_status, dk_conviction, print_count}.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signal_history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Last 20 prime_signals rows for this symbol. Each item: {scan_ts, strategy, tier, status, dk_status, trigger_source}.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open_position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object|null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open position (from prime_trade_log) if one exists, else null.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pead_context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object|null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PEAD context if within drift window: {eps_surprise_pct, days_since_earnings, earnings_date, direction}.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uoa_recent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UOA signals for this symbol in the last 5 sessions: {scan_ts, call_put_ratio, total_volume, direction}.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sector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GICS sector.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"Information Technology"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GICS industry.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"Semiconductors"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options_chain_summary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object|null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Summary of current options activity: {net_premium, call_put_ratio, max_pain, nearest_expiry_dte}.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borrow_rate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float|null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borrow rate percentage if available from Schwab locate. Null if not borrowable or unavailable.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null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mata_account_eligible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of MATA account types eligible for this symbol/direction: e.g. ['margin', 'taxable'].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[]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last_updated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ISO-8601 timestamp of when this data was last refreshed.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"2026-06-04T10:15:00"</w:t>
            </w:r>
          </w:p>
        </w:tc>
      </w:tr>
    </w:tbl>
    <w:p/>
    <w:p>
      <w:pPr>
        <w:pStyle w:val="Heading1"/>
      </w:pPr>
      <w:r>
        <w:t>4. UI Component Inventory</w:t>
      </w:r>
    </w:p>
    <w:p>
      <w:pPr>
        <w:spacing w:after="160"/>
      </w:pPr>
      <w:r>
        <w:t>The Instrument Detail page is composed of the following components, all styled with the existing Lovable dark theme CSS variables:</w:t>
      </w:r>
    </w:p>
    <w:p>
      <w:pPr>
        <w:spacing w:after="100"/>
      </w:pPr>
      <w:r>
        <w:rPr>
          <w:b/>
        </w:rPr>
        <w:t xml:space="preserve">Symbol Header: </w:t>
      </w:r>
      <w:r>
        <w:t>Large ticker + company name + sector/industry badge + live price + 1-day change %. Implementation note: Reuse .card-val and .badge CSS. Price from /quote.</w:t>
      </w:r>
    </w:p>
    <w:p>
      <w:pPr>
        <w:spacing w:after="100"/>
      </w:pPr>
      <w:r>
        <w:rPr>
          <w:b/>
        </w:rPr>
        <w:t xml:space="preserve">DK Status Banner: </w:t>
      </w:r>
      <w:r>
        <w:t>CONFIRM/NEUTRAL/NULLIFY badge with conviction score bar. Color per existing badge classes. Implementation note: Reuse Sprint 20 .badge.confirming/.nullifying/.neutral.</w:t>
      </w:r>
    </w:p>
    <w:p>
      <w:pPr>
        <w:spacing w:after="100"/>
      </w:pPr>
      <w:r>
        <w:rPr>
          <w:b/>
        </w:rPr>
        <w:t xml:space="preserve">DK History Strip: </w:t>
      </w:r>
      <w:r>
        <w:t>7-day horizontal strip of DK state per day — colored blocks (green/grey/red). Implementation note: New component. SVG or flexbox colored cells.</w:t>
      </w:r>
    </w:p>
    <w:p>
      <w:pPr>
        <w:spacing w:after="100"/>
      </w:pPr>
      <w:r>
        <w:rPr>
          <w:b/>
        </w:rPr>
        <w:t xml:space="preserve">Open Position Card: </w:t>
      </w:r>
      <w:r>
        <w:t>If position open: entry price, current price, P&amp;L, stop badge, hold time, AI advisor rec. Implementation note: Reuse enrich_position enrichment + badge classes.</w:t>
      </w:r>
    </w:p>
    <w:p>
      <w:pPr>
        <w:spacing w:after="100"/>
      </w:pPr>
      <w:r>
        <w:rPr>
          <w:b/>
        </w:rPr>
        <w:t xml:space="preserve">Signal History Table: </w:t>
      </w:r>
      <w:r>
        <w:t>Last 20 signals for this symbol: Time / Strategy / Tier / DK / Trigger / Status. Implementation note: Reuse Signals tab table structure. Compact row height.</w:t>
      </w:r>
    </w:p>
    <w:p>
      <w:pPr>
        <w:spacing w:after="100"/>
      </w:pPr>
      <w:r>
        <w:rPr>
          <w:b/>
        </w:rPr>
        <w:t xml:space="preserve">UOA Trend: </w:t>
      </w:r>
      <w:r>
        <w:t>Recent UOA signals: call/put ratio, volume, direction per session. Implementation note: New component. Bar chart (CSS widths) or table.</w:t>
      </w:r>
    </w:p>
    <w:p>
      <w:pPr>
        <w:spacing w:after="100"/>
      </w:pPr>
      <w:r>
        <w:rPr>
          <w:b/>
        </w:rPr>
        <w:t xml:space="preserve">PEAD Context Card: </w:t>
      </w:r>
      <w:r>
        <w:t>If in drift window: EPS surprise %, days remaining, direction badge. Implementation note: Conditional render. New card layout.</w:t>
      </w:r>
    </w:p>
    <w:p>
      <w:pPr>
        <w:spacing w:after="100"/>
      </w:pPr>
      <w:r>
        <w:rPr>
          <w:b/>
        </w:rPr>
        <w:t xml:space="preserve">Options Chain Summary: </w:t>
      </w:r>
      <w:r>
        <w:t>Net premium, call/put ratio, max pain, nearest expiry DTE. Implementation note: Placeholder card. Populated when /options-chain added in v1.3.</w:t>
      </w:r>
    </w:p>
    <w:p>
      <w:pPr>
        <w:spacing w:after="100"/>
      </w:pPr>
      <w:r>
        <w:rPr>
          <w:b/>
        </w:rPr>
        <w:t xml:space="preserve">Quick Actions: </w:t>
      </w:r>
      <w:r>
        <w:t>PAPER BUY/SELL buttons pre-filled with this symbol. DK-aware: disable BUY if NULLIFYING, disable SELL SHORT if CONFIRMING. Implementation note: Reuse Order Entry panel form with symbol pre-filled.</w:t>
      </w:r>
    </w:p>
    <w:p>
      <w:pPr>
        <w:pStyle w:val="Heading1"/>
      </w:pPr>
      <w:r>
        <w:t>5. Data Sources and Dependencies</w:t>
      </w:r>
    </w:p>
    <w:p>
      <w:pPr>
        <w:pStyle w:val="ListBullet"/>
        <w:spacing w:after="60"/>
      </w:pPr>
      <w:r>
        <w:t>Live quote: Schwab market data API (GET /marketdata/v1/quotes/{symbol}) or Polygon snapshot. Fallback to last known price.</w:t>
      </w:r>
    </w:p>
    <w:p>
      <w:pPr>
        <w:pStyle w:val="ListBullet"/>
        <w:spacing w:after="60"/>
      </w:pPr>
      <w:r>
        <w:t>DK history: query prime_signals WHERE strategy='DK' AND symbol=? ORDER BY scan_ts DESC LIMIT 14. Group by date.</w:t>
      </w:r>
    </w:p>
    <w:p>
      <w:pPr>
        <w:pStyle w:val="ListBullet"/>
        <w:spacing w:after="60"/>
      </w:pPr>
      <w:r>
        <w:t>Signal history: prime_signals WHERE symbol=? ORDER BY scan_ts DESC LIMIT 20.</w:t>
      </w:r>
    </w:p>
    <w:p>
      <w:pPr>
        <w:pStyle w:val="ListBullet"/>
        <w:spacing w:after="60"/>
      </w:pPr>
      <w:r>
        <w:t>PEAD context: prime_signals WHERE symbol=? AND strategy='PEAD' ORDER BY scan_ts DESC LIMIT 1.</w:t>
      </w:r>
    </w:p>
    <w:p>
      <w:pPr>
        <w:pStyle w:val="ListBullet"/>
        <w:spacing w:after="60"/>
      </w:pPr>
      <w:r>
        <w:t>UOA recent: prime_signals WHERE symbol=? AND strategy='UOA' ORDER BY scan_ts DESC LIMIT 5.</w:t>
      </w:r>
    </w:p>
    <w:p>
      <w:pPr>
        <w:pStyle w:val="ListBullet"/>
        <w:spacing w:after="60"/>
      </w:pPr>
      <w:r>
        <w:t>Open position: prime_trade_log WHERE symbol=? AND status='OPEN' LIMIT 1.</w:t>
      </w:r>
    </w:p>
    <w:p>
      <w:pPr>
        <w:pStyle w:val="ListBullet"/>
        <w:spacing w:after="60"/>
      </w:pPr>
      <w:r>
        <w:t>Borrow rate: prime_trading.prime_schwab_borrow.check_borrow(symbol) — returns borrow_rate_pct if borrowable.</w:t>
      </w:r>
    </w:p>
    <w:p>
      <w:pPr>
        <w:pStyle w:val="Heading1"/>
      </w:pPr>
      <w:r>
        <w:t>6. Implementation Notes for v1.2</w:t>
      </w:r>
    </w:p>
    <w:p>
      <w:pPr>
        <w:pStyle w:val="ListBullet"/>
        <w:spacing w:after="60"/>
      </w:pPr>
      <w:r>
        <w:t>Navigation: symbol name in any table row becomes a clickable link (cursor:pointer) that calls showInstrumentDetail(symbol).</w:t>
      </w:r>
    </w:p>
    <w:p>
      <w:pPr>
        <w:pStyle w:val="ListBullet"/>
        <w:spacing w:after="60"/>
      </w:pPr>
      <w:r>
        <w:t>Routing: add a fourth main tab 'Instrument' to the Lovable UI tab bar, hidden by default; shown when a symbol is clicked.</w:t>
      </w:r>
    </w:p>
    <w:p>
      <w:pPr>
        <w:pStyle w:val="ListBullet"/>
        <w:spacing w:after="60"/>
      </w:pPr>
      <w:r>
        <w:t>Caching: instrument data is expensive to assemble. Cache the response per symbol with a 60-second TTL using the same in-process cache pattern as prime_dk_trader._dk_verdicts().</w:t>
      </w:r>
    </w:p>
    <w:p>
      <w:pPr>
        <w:pStyle w:val="ListBullet"/>
        <w:spacing w:after="60"/>
      </w:pPr>
      <w:r>
        <w:t>Error handling: if any sub-query fails, return partial data (null for that field) rather than failing the whole response.</w:t>
      </w:r>
    </w:p>
    <w:p>
      <w:pPr>
        <w:pStyle w:val="ListBullet"/>
        <w:spacing w:after="60"/>
      </w:pPr>
      <w:r>
        <w:t>Mobile: the Instrument Detail page should be a full-screen overlay on small screens, not a side panel.</w:t>
      </w:r>
    </w:p>
    <w:p>
      <w:pPr>
        <w:spacing w:after="120"/>
      </w:pPr>
      <w:r>
        <w:rPr>
          <w:i/>
          <w:color w:val="607090"/>
        </w:rPr>
        <w:t>Note: The UII (Underlying Instrument Intelligence) tab in the v0.9 Tkinter GUI is the inspiration for this feature but not a direct port. The v1.2 implementation will be web-native and DK-aware throughout.</w:t>
      </w:r>
    </w:p>
    <w:p>
      <w:r>
        <w:rPr>
          <w:color w:val="888888"/>
          <w:sz w:val="18"/>
        </w:rPr>
        <w:t>© 2026 xFormative AI · Provisional Patent #63/954,078 ·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