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start"/>
        <w:rPr>
          <w:rFonts w:ascii="Google Sans Text;sans-serif" w:hAnsi="Google Sans Text;sans-serif"/>
          <w:b/>
          <w:sz w:val="36"/>
          <w:szCs w:val="36"/>
        </w:rPr>
      </w:pPr>
      <w:r>
        <w:rPr>
          <w:rFonts w:ascii="Google Sans Text;sans-serif" w:hAnsi="Google Sans Text;sans-serif"/>
          <w:b/>
          <w:sz w:val="36"/>
          <w:szCs w:val="36"/>
        </w:rPr>
        <w:t>Technical Guide: Atari SIO2PC USB Interface</w:t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start="0"/>
        <w:outlineLvl w:val="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Subtitle: Future-Proofing Atari 8-Bit Connectivity with AspeQt-2k26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Author:</w:t>
      </w:r>
      <w:r>
        <w:rPr>
          <w:rFonts w:eastAsia="Times New Roman" w:cs="Arial" w:ascii="Arial" w:hAnsi="Arial"/>
          <w:kern w:val="0"/>
          <w14:ligatures w14:val="none"/>
        </w:rPr>
        <w:t xml:space="preserve"> 13leader.net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Date: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Fonts w:eastAsia="Times New Roman" w:cs="Arial" w:ascii="Arial" w:hAnsi="Arial"/>
          <w:kern w:val="0"/>
          <w14:ligatures w14:val="none"/>
        </w:rPr>
        <w:t>March</w:t>
      </w:r>
      <w:r>
        <w:rPr>
          <w:rFonts w:eastAsia="Times New Roman" w:cs="Arial" w:ascii="Arial" w:hAnsi="Arial"/>
          <w:kern w:val="0"/>
          <w14:ligatures w14:val="none"/>
        </w:rPr>
        <w:t xml:space="preserve"> 2026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Project Repo: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hyperlink r:id="rId2" w:tgtFrame="_blank">
        <w:r>
          <w:rPr>
            <w:rStyle w:val="Style6"/>
            <w:rFonts w:eastAsia="Times New Roman" w:cs="Arial" w:ascii="Arial" w:hAnsi="Arial"/>
            <w:color w:val="0000FF"/>
            <w:kern w:val="0"/>
            <w:u w:val="single"/>
            <w14:ligatures w14:val="none"/>
          </w:rPr>
          <w:t>https://github.com/pjones1063/AspeQt-2k26</w:t>
        </w:r>
      </w:hyperlink>
    </w:p>
    <w:p>
      <w:pPr>
        <w:pStyle w:val="Normal"/>
        <w:spacing w:lineRule="auto" w:line="240" w:before="0" w:after="0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/>
      </w:pPr>
      <w:r>
        <w:rPr>
          <w:rFonts w:ascii="Google Sans Text;sans-serif" w:hAnsi="Google Sans Text;sans-serif"/>
        </w:rPr>
        <w:t xml:space="preserve">Building an Atari SIO2PC cable is a straightforward and cost-effective way to connect your vintage Atari hardware to a modern PC running Windows, Linux, or macOS. By using a USB-to-TTL chipset, you can utilize the AspeQt-2k26 emulator to serve disk images and manage files directly on real Atari hardware. 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/>
      </w:pPr>
      <w:r>
        <w:rPr>
          <w:rFonts w:ascii="Google Sans Text;sans-serif" w:hAnsi="Google Sans Text;sans-serif"/>
          <w:b/>
        </w:rPr>
        <w:t xml:space="preserve">Our BBS and project updates can be found at: </w:t>
      </w:r>
      <w:hyperlink r:id="rId3" w:tgtFrame="_blank">
        <w:r>
          <w:rPr>
            <w:rStyle w:val="Hyperlink"/>
            <w:rFonts w:ascii="Google Sans Text;sans-serif" w:hAnsi="Google Sans Text;sans-serif"/>
            <w:b/>
          </w:rPr>
          <w:t>https://13leader.net</w:t>
        </w:r>
      </w:hyperlink>
      <w:r>
        <w:rPr>
          <w:rFonts w:ascii="Google Sans Text;sans-serif" w:hAnsi="Google Sans Text;sans-serif"/>
        </w:rPr>
        <w:t xml:space="preserve"> </w:t>
      </w:r>
    </w:p>
    <w:p>
      <w:pPr>
        <w:pStyle w:val="BlockQuotation"/>
        <w:bidi w:val="0"/>
        <w:spacing w:lineRule="auto" w:line="274" w:before="0" w:after="283"/>
        <w:ind w:hanging="0" w:start="567" w:end="567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spacing w:lineRule="auto" w:line="274" w:before="0" w:after="120"/>
        <w:ind w:hanging="0" w:start="0" w:end="0"/>
        <w:jc w:val="start"/>
        <w:rPr>
          <w:rFonts w:ascii="Google Sans Text;sans-serif" w:hAnsi="Google Sans Text;sans-serif"/>
          <w:b/>
          <w:sz w:val="28"/>
          <w:szCs w:val="28"/>
        </w:rPr>
      </w:pPr>
      <w:r>
        <w:rPr>
          <w:rFonts w:ascii="Google Sans Text;sans-serif" w:hAnsi="Google Sans Text;sans-serif"/>
          <w:b/>
          <w:sz w:val="28"/>
          <w:szCs w:val="28"/>
        </w:rPr>
        <w:t>1. Parts &amp; Requirements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USB-to-TTL Adapter:</w:t>
      </w:r>
      <w:r>
        <w:rPr>
          <w:rFonts w:ascii="Google Sans Text;sans-serif" w:hAnsi="Google Sans Text;sans-serif"/>
        </w:rPr>
        <w:t xml:space="preserve"> Common chipsets include the </w:t>
      </w:r>
      <w:r>
        <w:rPr>
          <w:rFonts w:ascii="Google Sans Text;sans-serif" w:hAnsi="Google Sans Text;sans-serif"/>
          <w:b/>
        </w:rPr>
        <w:t>PL2303TA</w:t>
      </w:r>
      <w:r>
        <w:rPr>
          <w:rFonts w:ascii="Google Sans Text;sans-serif" w:hAnsi="Google Sans Text;sans-serif"/>
        </w:rPr>
        <w:t xml:space="preserve"> or the </w:t>
      </w:r>
      <w:r>
        <w:rPr>
          <w:rFonts w:ascii="Google Sans Text;sans-serif" w:hAnsi="Google Sans Text;sans-serif"/>
          <w:b/>
        </w:rPr>
        <w:t>FT232RL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</w:rPr>
        <w:t>Atari SIO Connector:</w:t>
      </w:r>
      <w:r>
        <w:rPr>
          <w:rFonts w:ascii="Google Sans Text;sans-serif" w:hAnsi="Google Sans Text;sans-serif"/>
        </w:rPr>
        <w:t xml:space="preserve"> Required for the cable interface. These can be sourced from eBay or specialty vendors like </w:t>
      </w:r>
      <w:hyperlink r:id="rId4" w:anchor="SIO" w:tgtFrame="_blank">
        <w:r>
          <w:rPr>
            <w:rStyle w:val="Hyperlink"/>
            <w:rFonts w:ascii="Google Sans Text;sans-serif" w:hAnsi="Google Sans Text;sans-serif"/>
          </w:rPr>
          <w:t>Best Electronics</w:t>
        </w:r>
      </w:hyperlink>
      <w:r>
        <w:rPr>
          <w:rFonts w:ascii="Google Sans Text;sans-serif" w:hAnsi="Google Sans Text;sans-serif"/>
        </w:rPr>
        <w:t>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AspeQt-2k26 Software:</w:t>
      </w:r>
      <w:r>
        <w:rPr>
          <w:rFonts w:ascii="Google Sans Text;sans-serif" w:hAnsi="Google Sans Text;sans-serif"/>
        </w:rPr>
        <w:t xml:space="preserve"> Compatible with RespeQt and legacy AspeQt emulators.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  <w:r>
        <w:br w:type="page"/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spacing w:lineRule="auto" w:line="274" w:before="0" w:after="120"/>
        <w:ind w:hanging="0" w:start="0" w:end="0"/>
        <w:jc w:val="start"/>
        <w:rPr>
          <w:rFonts w:ascii="Google Sans Text;sans-serif" w:hAnsi="Google Sans Text;sans-serif"/>
          <w:b/>
          <w:sz w:val="28"/>
          <w:szCs w:val="28"/>
        </w:rPr>
      </w:pPr>
      <w:r>
        <w:rPr>
          <w:rFonts w:ascii="Google Sans Text;sans-serif" w:hAnsi="Google Sans Text;sans-serif"/>
          <w:b/>
          <w:sz w:val="28"/>
          <w:szCs w:val="28"/>
        </w:rPr>
        <w:t>2. Build Option A: PL2303TA Chipset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This version is widely compatible with </w:t>
      </w:r>
      <w:r>
        <w:rPr>
          <w:rFonts w:ascii="Google Sans Text;sans-serif" w:hAnsi="Google Sans Text;sans-serif"/>
          <w:b/>
        </w:rPr>
        <w:t>Windows, Linux, and macOS</w:t>
      </w:r>
      <w:r>
        <w:rPr>
          <w:rFonts w:ascii="Google Sans Text;sans-serif" w:hAnsi="Google Sans Text;sans-serif"/>
        </w:rPr>
        <w:t xml:space="preserve"> for standard disk emulation.</w:t>
      </w:r>
    </w:p>
    <w:p>
      <w:pPr>
        <w:pStyle w:val="Heading3"/>
        <w:bidi w:val="0"/>
        <w:spacing w:lineRule="auto" w:line="274" w:before="0" w:after="120"/>
        <w:ind w:hanging="0" w:start="0" w:end="0"/>
        <w:jc w:val="start"/>
        <w:rPr>
          <w:rFonts w:ascii="Google Sans Text;sans-serif" w:hAnsi="Google Sans Text;sans-serif"/>
          <w:b/>
          <w:sz w:val="24"/>
          <w:szCs w:val="24"/>
        </w:rPr>
      </w:pPr>
      <w:r>
        <w:rPr>
          <w:rFonts w:ascii="Google Sans Text;sans-serif" w:hAnsi="Google Sans Text;sans-serif"/>
          <w:b/>
          <w:sz w:val="24"/>
          <w:szCs w:val="24"/>
        </w:rPr>
        <w:t>Wiring Specifications</w:t>
      </w:r>
    </w:p>
    <w:tbl>
      <w:tblPr>
        <w:tblW w:w="6499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637"/>
        <w:gridCol w:w="2281"/>
        <w:gridCol w:w="2581"/>
      </w:tblGrid>
      <w:tr>
        <w:trPr>
          <w:tblHeader w:val="true"/>
        </w:trPr>
        <w:tc>
          <w:tcPr>
            <w:tcW w:w="163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Atari SIO Pin</w:t>
            </w:r>
          </w:p>
        </w:tc>
        <w:tc>
          <w:tcPr>
            <w:tcW w:w="228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Signal Description</w:t>
            </w:r>
          </w:p>
        </w:tc>
        <w:tc>
          <w:tcPr>
            <w:tcW w:w="258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PL2303TA Wire Color</w:t>
            </w:r>
          </w:p>
        </w:tc>
      </w:tr>
      <w:tr>
        <w:trPr/>
        <w:tc>
          <w:tcPr>
            <w:tcW w:w="163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3</w:t>
            </w:r>
          </w:p>
        </w:tc>
        <w:tc>
          <w:tcPr>
            <w:tcW w:w="228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Data In</w:t>
            </w:r>
          </w:p>
        </w:tc>
        <w:tc>
          <w:tcPr>
            <w:tcW w:w="258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 w:eastAsia="Google Sans Text;sans-serif" w:cs="Google Sans Text;sans-serif"/>
              </w:rPr>
            </w:pPr>
            <w:r>
              <w:rPr>
                <w:rFonts w:ascii="Google Sans Text;sans-serif" w:hAnsi="Google Sans Text;sans-serif"/>
                <w:b/>
              </w:rPr>
              <w:t>TXD (Green)</w:t>
            </w:r>
            <w:r>
              <w:rPr>
                <w:rFonts w:ascii="Google Sans Text;sans-serif" w:hAnsi="Google Sans Text;sans-serif"/>
              </w:rPr>
              <w:t xml:space="preserve"> </w:t>
            </w:r>
          </w:p>
        </w:tc>
      </w:tr>
      <w:tr>
        <w:trPr/>
        <w:tc>
          <w:tcPr>
            <w:tcW w:w="163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4</w:t>
            </w:r>
          </w:p>
        </w:tc>
        <w:tc>
          <w:tcPr>
            <w:tcW w:w="228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Ground</w:t>
            </w:r>
          </w:p>
        </w:tc>
        <w:tc>
          <w:tcPr>
            <w:tcW w:w="258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 w:eastAsia="Google Sans Text;sans-serif" w:cs="Google Sans Text;sans-serif"/>
              </w:rPr>
            </w:pPr>
            <w:r>
              <w:rPr>
                <w:rFonts w:ascii="Google Sans Text;sans-serif" w:hAnsi="Google Sans Text;sans-serif"/>
                <w:b/>
              </w:rPr>
              <w:t>GND (Black)</w:t>
            </w:r>
            <w:r>
              <w:rPr>
                <w:rFonts w:ascii="Google Sans Text;sans-serif" w:hAnsi="Google Sans Text;sans-serif"/>
              </w:rPr>
              <w:t xml:space="preserve"> </w:t>
            </w:r>
          </w:p>
        </w:tc>
      </w:tr>
      <w:tr>
        <w:trPr/>
        <w:tc>
          <w:tcPr>
            <w:tcW w:w="163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5</w:t>
            </w:r>
          </w:p>
        </w:tc>
        <w:tc>
          <w:tcPr>
            <w:tcW w:w="228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Data Out</w:t>
            </w:r>
          </w:p>
        </w:tc>
        <w:tc>
          <w:tcPr>
            <w:tcW w:w="258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 w:eastAsia="Google Sans Text;sans-serif" w:cs="Google Sans Text;sans-serif"/>
              </w:rPr>
            </w:pPr>
            <w:r>
              <w:rPr>
                <w:rFonts w:ascii="Google Sans Text;sans-serif" w:hAnsi="Google Sans Text;sans-serif"/>
                <w:b/>
              </w:rPr>
              <w:t>RXD (White)</w:t>
            </w:r>
            <w:r>
              <w:rPr>
                <w:rFonts w:ascii="Google Sans Text;sans-serif" w:hAnsi="Google Sans Text;sans-serif"/>
              </w:rPr>
              <w:t xml:space="preserve"> </w:t>
            </w:r>
          </w:p>
        </w:tc>
      </w:tr>
    </w:tbl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Software Setting:</w:t>
      </w:r>
      <w:r>
        <w:rPr>
          <w:rFonts w:ascii="Google Sans Text;sans-serif" w:hAnsi="Google Sans Text;sans-serif"/>
        </w:rPr>
        <w:t xml:space="preserve"> In AspeQt, set </w:t>
      </w:r>
      <w:r>
        <w:rPr>
          <w:rFonts w:ascii="Google Sans Text;sans-serif" w:hAnsi="Google Sans Text;sans-serif"/>
          <w:b/>
        </w:rPr>
        <w:t>Handshake</w:t>
      </w:r>
      <w:r>
        <w:rPr>
          <w:rFonts w:ascii="Google Sans Text;sans-serif" w:hAnsi="Google Sans Text;sans-serif"/>
        </w:rPr>
        <w:t xml:space="preserve"> to </w:t>
      </w:r>
      <w:r>
        <w:rPr>
          <w:rFonts w:ascii="Google Sans Text;sans-serif" w:hAnsi="Google Sans Text;sans-serif"/>
          <w:b/>
        </w:rPr>
        <w:t>"None"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orizontalLine"/>
        <w:bidi w:val="0"/>
        <w:jc w:val="start"/>
        <w:rPr>
          <w:rFonts w:ascii="Google Sans Text;sans-serif" w:hAnsi="Google Sans Text;sans-serif"/>
          <w:b/>
          <w:sz w:val="32"/>
          <w:szCs w:val="32"/>
        </w:rPr>
      </w:pPr>
      <w:r>
        <w:rPr>
          <w:rFonts w:ascii="Google Sans Text;sans-serif" w:hAnsi="Google Sans Text;sans-serif"/>
          <w:b/>
          <w:sz w:val="32"/>
          <w:szCs w:val="32"/>
        </w:rPr>
      </w:r>
    </w:p>
    <w:p>
      <w:pPr>
        <w:pStyle w:val="Heading2"/>
        <w:bidi w:val="0"/>
        <w:spacing w:lineRule="auto" w:line="274" w:before="0" w:after="120"/>
        <w:ind w:hanging="0" w:start="0" w:end="0"/>
        <w:jc w:val="start"/>
        <w:rPr>
          <w:rFonts w:ascii="Google Sans Text;sans-serif" w:hAnsi="Google Sans Text;sans-serif"/>
          <w:b/>
          <w:sz w:val="32"/>
          <w:szCs w:val="32"/>
        </w:rPr>
      </w:pPr>
      <w:r>
        <w:rPr>
          <w:rFonts w:ascii="Google Sans Text;sans-serif" w:hAnsi="Google Sans Text;sans-serif"/>
          <w:b/>
          <w:sz w:val="32"/>
          <w:szCs w:val="32"/>
        </w:rPr>
        <w:t xml:space="preserve">3. Build Option B: FTDI FT232RL Chipset – </w:t>
      </w:r>
      <w:r>
        <w:rPr>
          <w:rFonts w:ascii="Google Sans Text;sans-serif" w:hAnsi="Google Sans Text;sans-serif"/>
          <w:b/>
          <w:sz w:val="32"/>
          <w:szCs w:val="32"/>
        </w:rPr>
        <w:t xml:space="preserve">850 R: 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The FTDI version is highly recommended for advanced users as it is also compatible with </w:t>
      </w:r>
      <w:r>
        <w:rPr>
          <w:rFonts w:ascii="Google Sans Text;sans-serif" w:hAnsi="Google Sans Text;sans-serif"/>
          <w:b/>
        </w:rPr>
        <w:t>APE Atarimax</w:t>
      </w:r>
      <w:r>
        <w:rPr>
          <w:rFonts w:ascii="Google Sans Text;sans-serif" w:hAnsi="Google Sans Text;sans-serif"/>
        </w:rPr>
        <w:t xml:space="preserve"> software </w:t>
      </w:r>
      <w:r>
        <w:rPr>
          <w:rFonts w:ascii="Google Sans Text;sans-serif" w:hAnsi="Google Sans Text;sans-serif"/>
        </w:rPr>
        <w:t>and supports software 850 R: emulation within AspeQt-2K26.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eading3"/>
        <w:bidi w:val="0"/>
        <w:spacing w:lineRule="auto" w:line="274" w:before="0" w:after="120"/>
        <w:ind w:hanging="0" w:start="0" w:end="0"/>
        <w:jc w:val="start"/>
        <w:rPr>
          <w:rFonts w:ascii="Google Sans Text;sans-serif" w:hAnsi="Google Sans Text;sans-serif"/>
          <w:b/>
          <w:sz w:val="24"/>
          <w:szCs w:val="24"/>
        </w:rPr>
      </w:pPr>
      <w:r>
        <w:rPr>
          <w:rFonts w:ascii="Google Sans Text;sans-serif" w:hAnsi="Google Sans Text;sans-serif"/>
          <w:b/>
          <w:sz w:val="24"/>
          <w:szCs w:val="24"/>
        </w:rPr>
        <w:t>Wiring Specifications</w:t>
      </w:r>
    </w:p>
    <w:tbl>
      <w:tblPr>
        <w:tblW w:w="548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638"/>
        <w:gridCol w:w="2278"/>
        <w:gridCol w:w="1572"/>
      </w:tblGrid>
      <w:tr>
        <w:trPr>
          <w:tblHeader w:val="true"/>
        </w:trPr>
        <w:tc>
          <w:tcPr>
            <w:tcW w:w="163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Atari SIO Pin</w:t>
            </w:r>
          </w:p>
        </w:tc>
        <w:tc>
          <w:tcPr>
            <w:tcW w:w="227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Signal Description</w:t>
            </w:r>
          </w:p>
        </w:tc>
        <w:tc>
          <w:tcPr>
            <w:tcW w:w="157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FT232RL Pin</w:t>
            </w:r>
          </w:p>
        </w:tc>
      </w:tr>
      <w:tr>
        <w:trPr/>
        <w:tc>
          <w:tcPr>
            <w:tcW w:w="163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3</w:t>
            </w:r>
          </w:p>
        </w:tc>
        <w:tc>
          <w:tcPr>
            <w:tcW w:w="227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Data In</w:t>
            </w:r>
          </w:p>
        </w:tc>
        <w:tc>
          <w:tcPr>
            <w:tcW w:w="157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 w:eastAsia="Google Sans Text;sans-serif" w:cs="Google Sans Text;sans-serif"/>
              </w:rPr>
            </w:pPr>
            <w:r>
              <w:rPr>
                <w:rFonts w:ascii="Google Sans Text;sans-serif" w:hAnsi="Google Sans Text;sans-serif"/>
                <w:b/>
              </w:rPr>
              <w:t>TXD</w:t>
            </w:r>
            <w:r>
              <w:rPr>
                <w:rFonts w:ascii="Google Sans Text;sans-serif" w:hAnsi="Google Sans Text;sans-serif"/>
              </w:rPr>
              <w:t xml:space="preserve"> </w:t>
            </w:r>
          </w:p>
        </w:tc>
      </w:tr>
      <w:tr>
        <w:trPr/>
        <w:tc>
          <w:tcPr>
            <w:tcW w:w="163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4</w:t>
            </w:r>
          </w:p>
        </w:tc>
        <w:tc>
          <w:tcPr>
            <w:tcW w:w="227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Ground</w:t>
            </w:r>
          </w:p>
        </w:tc>
        <w:tc>
          <w:tcPr>
            <w:tcW w:w="157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 w:eastAsia="Google Sans Text;sans-serif" w:cs="Google Sans Text;sans-serif"/>
              </w:rPr>
            </w:pPr>
            <w:r>
              <w:rPr>
                <w:rFonts w:ascii="Google Sans Text;sans-serif" w:hAnsi="Google Sans Text;sans-serif"/>
                <w:b/>
              </w:rPr>
              <w:t>GND</w:t>
            </w:r>
            <w:r>
              <w:rPr>
                <w:rFonts w:ascii="Google Sans Text;sans-serif" w:hAnsi="Google Sans Text;sans-serif"/>
              </w:rPr>
              <w:t xml:space="preserve"> </w:t>
            </w:r>
          </w:p>
        </w:tc>
      </w:tr>
      <w:tr>
        <w:trPr/>
        <w:tc>
          <w:tcPr>
            <w:tcW w:w="163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5</w:t>
            </w:r>
          </w:p>
        </w:tc>
        <w:tc>
          <w:tcPr>
            <w:tcW w:w="227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Data Out</w:t>
            </w:r>
          </w:p>
        </w:tc>
        <w:tc>
          <w:tcPr>
            <w:tcW w:w="157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 w:eastAsia="Google Sans Text;sans-serif" w:cs="Google Sans Text;sans-serif"/>
              </w:rPr>
            </w:pPr>
            <w:r>
              <w:rPr>
                <w:rFonts w:ascii="Google Sans Text;sans-serif" w:hAnsi="Google Sans Text;sans-serif"/>
                <w:b/>
              </w:rPr>
              <w:t>RXD</w:t>
            </w:r>
            <w:r>
              <w:rPr>
                <w:rFonts w:ascii="Google Sans Text;sans-serif" w:hAnsi="Google Sans Text;sans-serif"/>
              </w:rPr>
              <w:t xml:space="preserve"> </w:t>
            </w:r>
          </w:p>
        </w:tc>
      </w:tr>
      <w:tr>
        <w:trPr/>
        <w:tc>
          <w:tcPr>
            <w:tcW w:w="163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7</w:t>
            </w:r>
          </w:p>
        </w:tc>
        <w:tc>
          <w:tcPr>
            <w:tcW w:w="227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Command Signal</w:t>
            </w:r>
          </w:p>
        </w:tc>
        <w:tc>
          <w:tcPr>
            <w:tcW w:w="157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 w:eastAsia="Google Sans Text;sans-serif" w:cs="Google Sans Text;sans-serif"/>
              </w:rPr>
            </w:pPr>
            <w:r>
              <w:rPr>
                <w:rFonts w:ascii="Google Sans Text;sans-serif" w:hAnsi="Google Sans Text;sans-serif"/>
                <w:b/>
              </w:rPr>
              <w:t>CTS</w:t>
            </w:r>
            <w:r>
              <w:rPr>
                <w:rFonts w:ascii="Google Sans Text;sans-serif" w:hAnsi="Google Sans Text;sans-serif"/>
              </w:rPr>
              <w:t xml:space="preserve"> </w:t>
            </w:r>
          </w:p>
        </w:tc>
      </w:tr>
    </w:tbl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Software Setting:</w:t>
      </w:r>
      <w:r>
        <w:rPr>
          <w:rFonts w:ascii="Google Sans Text;sans-serif" w:hAnsi="Google Sans Text;sans-serif"/>
        </w:rPr>
        <w:t xml:space="preserve"> In AspeQt, set </w:t>
      </w:r>
      <w:r>
        <w:rPr>
          <w:rFonts w:ascii="Google Sans Text;sans-serif" w:hAnsi="Google Sans Text;sans-serif"/>
          <w:b/>
        </w:rPr>
        <w:t>Handshake</w:t>
      </w:r>
      <w:r>
        <w:rPr>
          <w:rFonts w:ascii="Google Sans Text;sans-serif" w:hAnsi="Google Sans Text;sans-serif"/>
        </w:rPr>
        <w:t xml:space="preserve"> to </w:t>
      </w:r>
      <w:r>
        <w:rPr>
          <w:rFonts w:ascii="Google Sans Text;sans-serif" w:hAnsi="Google Sans Text;sans-serif"/>
          <w:b/>
        </w:rPr>
        <w:t>"CTS"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spacing w:lineRule="auto" w:line="274" w:before="0" w:after="120"/>
        <w:ind w:hanging="0" w:start="0" w:end="0"/>
        <w:jc w:val="start"/>
        <w:rPr>
          <w:rFonts w:ascii="Google Sans Text;sans-serif" w:hAnsi="Google Sans Text;sans-serif"/>
          <w:b/>
          <w:sz w:val="32"/>
          <w:szCs w:val="32"/>
        </w:rPr>
      </w:pPr>
      <w:r>
        <w:rPr>
          <w:rFonts w:ascii="Google Sans Text;sans-serif" w:hAnsi="Google Sans Text;sans-serif"/>
          <w:b/>
          <w:sz w:val="32"/>
          <w:szCs w:val="32"/>
        </w:rPr>
        <w:t xml:space="preserve">Software Setting: In AspeQt, set Handshake to "CTS". </w:t>
      </w:r>
    </w:p>
    <w:p>
      <w:pPr>
        <w:pStyle w:val="BodyText"/>
        <w:bidi w:val="0"/>
        <w:spacing w:lineRule="auto" w:line="274" w:before="0" w:after="120"/>
        <w:ind w:hanging="0" w:start="0" w:end="0"/>
        <w:jc w:val="start"/>
        <w:rPr>
          <w:rFonts w:ascii="Google Sans Text;sans-serif" w:hAnsi="Google Sans Text;sans-serif"/>
          <w:b/>
          <w:sz w:val="32"/>
          <w:szCs w:val="32"/>
        </w:rPr>
      </w:pPr>
      <w:r>
        <w:rPr>
          <w:rFonts w:ascii="Google Sans Text;sans-serif" w:hAnsi="Google Sans Text;sans-serif"/>
          <w:b/>
          <w:sz w:val="32"/>
          <w:szCs w:val="32"/>
        </w:rPr>
      </w:r>
    </w:p>
    <w:p>
      <w:pPr>
        <w:pStyle w:val="BodyText"/>
        <w:bidi w:val="0"/>
        <w:spacing w:lineRule="auto" w:line="274" w:before="0" w:after="120"/>
        <w:ind w:hanging="0" w:start="0" w:end="0"/>
        <w:jc w:val="start"/>
        <w:rPr>
          <w:rFonts w:ascii="Google Sans Text;sans-serif" w:hAnsi="Google Sans Text;sans-serif"/>
          <w:b w:val="false"/>
          <w:sz w:val="24"/>
          <w:szCs w:val="24"/>
        </w:rPr>
      </w:pPr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>R: Device Emulation &amp; CTS Logic (New for AspeQt-2k26): By connecting the CTS pin (Pin 7) as shown above, your FT232 cable fully supports AspeQt-2k26's native 850 R: Device emulation (Virtual Modem) for BBS connectivity.</w:t>
      </w:r>
    </w:p>
    <w:p>
      <w:pPr>
        <w:pStyle w:val="BodyText"/>
        <w:bidi w:val="0"/>
        <w:spacing w:lineRule="auto" w:line="274" w:before="0" w:after="120"/>
        <w:ind w:hanging="0" w:start="0" w:end="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>Important Note on CTS Inversion: Legacy Atari software was built around physical RS-232 adapters that physically inverted logic signals. Most modern, generic FT232 breakout boards use standard TTL logic (non-inverted). If your R: Device emulation instantly drops or exits stream mode, the software is expecting an inverted signal. To fix this, simply toggle the "Invert CTS Logic" setting in the AspeQt-2k26 options, or use the free FT_PROG utility to flash the hardware EEPROM on your FTDI chip to invert the CTS pin permanently.</w:t>
      </w:r>
    </w:p>
    <w:p>
      <w:pPr>
        <w:pStyle w:val="BodyText"/>
        <w:bidi w:val="0"/>
        <w:spacing w:lineRule="auto" w:line="274" w:before="0" w:after="120"/>
        <w:ind w:hanging="0" w:start="0" w:end="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r>
        <w:rPr>
          <w:rFonts w:ascii="Google Sans Text;sans-serif" w:hAnsi="Google Sans Text;sans-serif"/>
          <w:b w:val="false"/>
          <w:bCs w:val="false"/>
          <w:sz w:val="24"/>
          <w:szCs w:val="24"/>
        </w:rPr>
      </w:r>
    </w:p>
    <w:p>
      <w:pPr>
        <w:pStyle w:val="BodyText"/>
        <w:bidi w:val="0"/>
        <w:spacing w:lineRule="auto" w:line="274" w:before="0" w:after="120"/>
        <w:ind w:hanging="0" w:start="0" w:end="0"/>
        <w:jc w:val="start"/>
        <w:rPr>
          <w:rFonts w:ascii="Google Sans Text;sans-serif" w:hAnsi="Google Sans Text;sans-serif"/>
          <w:b/>
          <w:sz w:val="32"/>
          <w:szCs w:val="32"/>
        </w:rPr>
      </w:pPr>
      <w:r>
        <w:rPr>
          <w:rFonts w:ascii="Google Sans Text;sans-serif" w:hAnsi="Google Sans Text;sans-serif"/>
          <w:b/>
          <w:sz w:val="32"/>
          <w:szCs w:val="32"/>
        </w:rPr>
        <w:t xml:space="preserve">4. Software Connectivity (All Platforms) </w:t>
      </w:r>
    </w:p>
    <w:p>
      <w:pPr>
        <w:pStyle w:val="BodyText"/>
        <w:bidi w:val="0"/>
        <w:spacing w:lineRule="auto" w:line="274" w:before="0" w:after="120"/>
        <w:ind w:hanging="0" w:start="0" w:end="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r>
        <w:rPr>
          <w:rFonts w:ascii="Google Sans Text;sans-serif" w:hAnsi="Google Sans Text;sans-serif"/>
          <w:b w:val="false"/>
          <w:bCs w:val="false"/>
          <w:sz w:val="24"/>
          <w:szCs w:val="24"/>
        </w:rPr>
      </w:r>
    </w:p>
    <w:p>
      <w:pPr>
        <w:pStyle w:val="BodyText"/>
        <w:bidi w:val="0"/>
        <w:spacing w:lineRule="auto" w:line="274" w:before="0" w:after="120"/>
        <w:ind w:hanging="0" w:start="0" w:end="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Driver Installation: Ensure your OS recognizes the USB chipset (FTDI or Prolific). </w:t>
      </w:r>
    </w:p>
    <w:p>
      <w:pPr>
        <w:pStyle w:val="BodyText"/>
        <w:bidi w:val="0"/>
        <w:spacing w:lineRule="auto" w:line="274" w:before="0" w:after="120"/>
        <w:ind w:hanging="0" w:start="0" w:end="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Launch AspeQt-2k26: * Serial Port: Select the COM port (Windows) or /dev/ttyUSBx (Linux/macOS) associated with your cable. </w:t>
      </w:r>
    </w:p>
    <w:p>
      <w:pPr>
        <w:pStyle w:val="BodyText"/>
        <w:bidi w:val="0"/>
        <w:spacing w:lineRule="auto" w:line="274" w:before="0" w:after="120"/>
        <w:ind w:hanging="0" w:start="0" w:end="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Baud Rate: Standard start is 19,200. Once verified, AspeQt-2k26 supports high-speed SIO routines. </w:t>
      </w:r>
    </w:p>
    <w:p>
      <w:pPr>
        <w:pStyle w:val="BodyText"/>
        <w:bidi w:val="0"/>
        <w:spacing w:lineRule="auto" w:line="274" w:before="0" w:after="120"/>
        <w:ind w:hanging="0" w:start="0" w:end="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Integrated TNFS: Use the built-in browser to pull files directly from the web to your Atari. </w:t>
      </w:r>
    </w:p>
    <w:p>
      <w:pPr>
        <w:pStyle w:val="BodyText"/>
        <w:bidi w:val="0"/>
        <w:spacing w:lineRule="auto" w:line="274" w:before="0" w:after="120"/>
        <w:ind w:hanging="0" w:start="0" w:end="0"/>
        <w:jc w:val="start"/>
        <w:rPr>
          <w:rFonts w:ascii="Google Sans Text;sans-serif" w:hAnsi="Google Sans Text;sans-serif"/>
          <w:b/>
          <w:sz w:val="32"/>
          <w:szCs w:val="32"/>
        </w:rPr>
      </w:pPr>
      <w:r>
        <w:rPr>
          <w:rFonts w:ascii="Google Sans Text;sans-serif" w:hAnsi="Google Sans Text;sans-serif"/>
          <w:b/>
          <w:sz w:val="32"/>
          <w:szCs w:val="32"/>
        </w:rPr>
      </w:r>
      <w:r>
        <w:br w:type="page"/>
      </w:r>
    </w:p>
    <w:p>
      <w:pPr>
        <w:pStyle w:val="BodyText"/>
        <w:bidi w:val="0"/>
        <w:spacing w:lineRule="auto" w:line="274" w:before="0" w:after="120"/>
        <w:ind w:hanging="0" w:start="0" w:end="0"/>
        <w:jc w:val="start"/>
        <w:rPr>
          <w:rFonts w:ascii="Google Sans Text;sans-serif" w:hAnsi="Google Sans Text;sans-serif"/>
          <w:b/>
          <w:sz w:val="32"/>
          <w:szCs w:val="32"/>
        </w:rPr>
      </w:pPr>
      <w:r>
        <w:rPr>
          <w:rFonts w:ascii="Google Sans Text;sans-serif" w:hAnsi="Google Sans Text;sans-serif"/>
          <w:b/>
          <w:sz w:val="32"/>
          <w:szCs w:val="32"/>
        </w:rPr>
      </w:r>
    </w:p>
    <w:p>
      <w:pPr>
        <w:pStyle w:val="BodyText"/>
        <w:bidi w:val="0"/>
        <w:spacing w:lineRule="auto" w:line="274" w:before="0" w:after="120"/>
        <w:ind w:hanging="0" w:start="0" w:end="0"/>
        <w:jc w:val="start"/>
        <w:rPr>
          <w:rFonts w:ascii="Google Sans Text;sans-serif" w:hAnsi="Google Sans Text;sans-serif"/>
          <w:b/>
          <w:sz w:val="32"/>
          <w:szCs w:val="32"/>
        </w:rPr>
      </w:pPr>
      <w:r>
        <w:rPr>
          <w:rFonts w:ascii="Google Sans Text;sans-serif" w:hAnsi="Google Sans Text;sans-serif"/>
          <w:b/>
          <w:sz w:val="32"/>
          <w:szCs w:val="32"/>
        </w:rPr>
        <w:t>5. Troubleshooting</w:t>
      </w:r>
    </w:p>
    <w:p>
      <w:pPr>
        <w:pStyle w:val="BodyText"/>
        <w:bidi w:val="0"/>
        <w:spacing w:lineRule="auto" w:line="274" w:before="0" w:after="120"/>
        <w:ind w:hanging="0" w:start="0" w:end="0"/>
        <w:jc w:val="start"/>
        <w:rPr>
          <w:rFonts w:ascii="Google Sans Text;sans-serif" w:hAnsi="Google Sans Text;sans-serif"/>
          <w:b/>
          <w:sz w:val="32"/>
          <w:szCs w:val="32"/>
        </w:rPr>
      </w:pPr>
      <w:r>
        <w:rPr>
          <w:rFonts w:ascii="Google Sans Text;sans-serif" w:hAnsi="Google Sans Text;sans-serif"/>
          <w:b/>
          <w:sz w:val="32"/>
          <w:szCs w:val="32"/>
        </w:rPr>
      </w:r>
    </w:p>
    <w:p>
      <w:pPr>
        <w:pStyle w:val="BodyText"/>
        <w:bidi w:val="0"/>
        <w:spacing w:lineRule="auto" w:line="274" w:before="0" w:after="120"/>
        <w:ind w:hanging="0" w:start="0" w:end="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Handshake Mismatch: If the cable fails to "see" the Atari, double-check your Handshake setting (None for PL2303, CTS for FTDI). </w:t>
      </w:r>
    </w:p>
    <w:p>
      <w:pPr>
        <w:pStyle w:val="BodyText"/>
        <w:bidi w:val="0"/>
        <w:spacing w:lineRule="auto" w:line="274" w:before="0" w:after="120"/>
        <w:ind w:hanging="0" w:start="0" w:end="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 xml:space="preserve">Wiring Check: Ensure TXD and RXD are correctly swapped (Atari Data In connects to USB TXD). </w:t>
      </w:r>
    </w:p>
    <w:p>
      <w:pPr>
        <w:pStyle w:val="BodyText"/>
        <w:bidi w:val="0"/>
        <w:spacing w:lineRule="auto" w:line="274" w:before="0" w:after="120"/>
        <w:ind w:hanging="0" w:start="0" w:end="0"/>
        <w:jc w:val="start"/>
        <w:rPr>
          <w:rFonts w:ascii="Google Sans Text;sans-serif" w:hAnsi="Google Sans Text;sans-serif"/>
          <w:b w:val="false"/>
          <w:bCs w:val="false"/>
          <w:sz w:val="24"/>
          <w:szCs w:val="24"/>
        </w:rPr>
      </w:pPr>
      <w:r>
        <w:rPr>
          <w:rFonts w:ascii="Google Sans Text;sans-serif" w:hAnsi="Google Sans Text;sans-serif"/>
          <w:b w:val="false"/>
          <w:bCs w:val="false"/>
          <w:sz w:val="24"/>
          <w:szCs w:val="24"/>
        </w:rPr>
        <w:t>OS Compatibility: The FT232RL chipset generally has better driver support across modern macOS and Linux versions.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Google Sans Text">
    <w:altName w:val="sans-serif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val="bestFit" w:percent="163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Lohit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pjones1063/AspeQt-2k26" TargetMode="External"/><Relationship Id="rId3" Type="http://schemas.openxmlformats.org/officeDocument/2006/relationships/hyperlink" Target="https://13leader.net/" TargetMode="External"/><Relationship Id="rId4" Type="http://schemas.openxmlformats.org/officeDocument/2006/relationships/hyperlink" Target="http://www.best-electronics-ca.com/8-bit_.htm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</TotalTime>
  <Application>LibreOffice/25.2.3.2$Linux_X86_64 LibreOffice_project/520$Build-2</Application>
  <AppVersion>15.0000</AppVersion>
  <Pages>4</Pages>
  <Words>495</Words>
  <Characters>2739</Characters>
  <CharactersWithSpaces>3192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2026-01-31T10:27:23Z</dcterms:created>
  <dc:creator/>
  <dc:description/>
  <dc:language>en-US</dc:language>
  <cp:lastModifiedBy/>
  <dcterms:modified xsi:type="dcterms:W3CDTF">2026-03-19T12:10:08Z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