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Чисом;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Транслятор NASM, Расширенный ситаксис командой строки NASM и Компоновщик LD.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Заданние для самостоятельной работы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про-граммы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t xml:space="preserve"> </w:t>
      </w:r>
      <w:r>
        <w:t xml:space="preserve">Я создал каталог для работы с программами на ассемблере NASM и открыл файл в текстовом редакторе. После этого я ввел текст, показанный в описании изображения ниже.</w:t>
      </w:r>
      <w:r>
        <w:t xml:space="preserve"> </w:t>
      </w:r>
      <w:r>
        <w:t xml:space="preserve">(рис.</w:t>
      </w:r>
      <w:r>
        <w:rPr>
          <w:bCs/>
          <w:b/>
        </w:rPr>
        <w:t xml:space="preserve">¿fig:001?</w:t>
      </w:r>
      <w:r>
        <w:t xml:space="preserve">,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drawing>
          <wp:inline>
            <wp:extent cx="5334000" cy="5178100"/>
            <wp:effectExtent b="0" l="0" r="0" t="0"/>
            <wp:docPr descr="Созданн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#fig:001 width=70%}</w:t>
      </w:r>
    </w:p>
    <w:p>
      <w:pPr>
        <w:pStyle w:val="BodyText"/>
      </w:pPr>
      <w:r>
        <w:drawing>
          <wp:inline>
            <wp:extent cx="5334000" cy="4035046"/>
            <wp:effectExtent b="0" l="0" r="0" t="0"/>
            <wp:docPr descr="gedit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#fig:002 width=70%}</w:t>
      </w:r>
    </w:p>
    <w:p>
      <w:pPr>
        <w:numPr>
          <w:ilvl w:val="0"/>
          <w:numId w:val="1003"/>
        </w:numPr>
        <w:pStyle w:val="Compact"/>
      </w:pPr>
      <w:r>
        <w:t xml:space="preserve">Транслятор NASM, Расширенный ситаксис командой строки NASM и Компоновщик LD.</w:t>
      </w:r>
      <w:r>
        <w:t xml:space="preserve"> </w:t>
      </w:r>
      <w:r>
        <w:t xml:space="preserve">Я скомпилировал программу «Hello World», используя NASM, расширенный синтаксис командной строки NASM и компоновщик LD, как показано на рисунке ниже.</w:t>
      </w:r>
      <w:r>
        <w:t xml:space="preserve"> </w:t>
      </w:r>
      <w:r>
        <w:t xml:space="preserve">(рис.</w:t>
      </w:r>
      <w:r>
        <w:rPr>
          <w:bCs/>
          <w:b/>
        </w:rPr>
        <w:t xml:space="preserve">¿fig:003?</w:t>
      </w:r>
      <w:r>
        <w:t xml:space="preserve">,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drawing>
          <wp:inline>
            <wp:extent cx="5334000" cy="770385"/>
            <wp:effectExtent b="0" l="0" r="0" t="0"/>
            <wp:docPr descr="Транслятор NASM И Расширенный ситаксис командой строки N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#fig:003 width=70%}</w:t>
      </w:r>
    </w:p>
    <w:p>
      <w:pPr>
        <w:pStyle w:val="BodyText"/>
      </w:pPr>
      <w:r>
        <w:drawing>
          <wp:inline>
            <wp:extent cx="5334000" cy="5178100"/>
            <wp:effectExtent b="0" l="0" r="0" t="0"/>
            <wp:docPr descr="Компоновщик L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#fig:004 width=70%}</w:t>
      </w:r>
    </w:p>
    <w:p>
      <w:pPr>
        <w:numPr>
          <w:ilvl w:val="0"/>
          <w:numId w:val="1004"/>
        </w:numPr>
        <w:pStyle w:val="Compact"/>
      </w:pPr>
      <w:r>
        <w:t xml:space="preserve">Запуск исполняемого файла</w:t>
      </w:r>
      <w:r>
        <w:t xml:space="preserve"> </w:t>
      </w:r>
      <w:r>
        <w:t xml:space="preserve">Я выполнил сгенерированный исполняемый файл, расположенный в каталоге. (рис.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r>
        <w:drawing>
          <wp:inline>
            <wp:extent cx="5334000" cy="3638635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#fig:005 width=70%}</w:t>
      </w:r>
    </w:p>
    <w:p>
      <w:pPr>
        <w:numPr>
          <w:ilvl w:val="0"/>
          <w:numId w:val="1005"/>
        </w:numPr>
      </w:pPr>
      <w:r>
        <w:t xml:space="preserve">Заданние для самостоятельной работы</w:t>
      </w:r>
    </w:p>
    <w:p>
      <w:pPr>
        <w:numPr>
          <w:ilvl w:val="0"/>
          <w:numId w:val="1005"/>
        </w:numPr>
      </w:pPr>
      <w:r>
        <w:t xml:space="preserve">В каталоге ~/work/arch-pc/lab05 я использовал команду cp для создания файла hello.asm с именем lab5.asm.(рис.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r>
        <w:drawing>
          <wp:inline>
            <wp:extent cx="5334000" cy="4114800"/>
            <wp:effectExtent b="0" l="0" r="0" t="0"/>
            <wp:docPr descr="команды с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#fig:006 width=70%}</w:t>
      </w:r>
    </w:p>
    <w:p>
      <w:pPr>
        <w:numPr>
          <w:ilvl w:val="0"/>
          <w:numId w:val="1006"/>
        </w:numPr>
        <w:pStyle w:val="Compact"/>
      </w:pPr>
      <w:r>
        <w:t xml:space="preserve">С помощью текстового редактора я отредактировал текст программы в файле lab5.asm, чтобы вместо Hello world! на экране отображалась строка моего имени и фамилии.(рис.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r>
        <w:drawing>
          <wp:inline>
            <wp:extent cx="5334000" cy="3710910"/>
            <wp:effectExtent b="0" l="0" r="0" t="0"/>
            <wp:docPr descr="Текстовый редактор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#fig:007 width=70%}</w:t>
      </w:r>
    </w:p>
    <w:p>
      <w:pPr>
        <w:numPr>
          <w:ilvl w:val="0"/>
          <w:numId w:val="1007"/>
        </w:numPr>
        <w:pStyle w:val="Compact"/>
      </w:pPr>
      <w:r>
        <w:t xml:space="preserve">Я перевел получившийся текст программы lab5.asm в объектный файл. Связал объект и запустил полученный исполняемый файл.(рис.</w:t>
      </w:r>
      <w:r>
        <w:rPr>
          <w:bCs/>
          <w:b/>
        </w:rPr>
        <w:t xml:space="preserve">¿fig:008?</w:t>
      </w:r>
      <w:r>
        <w:t xml:space="preserve">,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r>
        <w:drawing>
          <wp:inline>
            <wp:extent cx="5334000" cy="1253957"/>
            <wp:effectExtent b="0" l="0" r="0" t="0"/>
            <wp:docPr descr="lab5.as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#fig:008 width=70%}</w:t>
      </w:r>
    </w:p>
    <w:p>
      <w:pPr>
        <w:pStyle w:val="BodyText"/>
      </w:pPr>
      <w:r>
        <w:drawing>
          <wp:inline>
            <wp:extent cx="5334000" cy="3710910"/>
            <wp:effectExtent b="0" l="0" r="0" t="0"/>
            <wp:docPr descr="экран диспле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#fig:009 width=70%}</w:t>
      </w:r>
    </w:p>
    <w:p>
      <w:pPr>
        <w:numPr>
          <w:ilvl w:val="0"/>
          <w:numId w:val="1008"/>
        </w:numPr>
        <w:pStyle w:val="Compact"/>
      </w:pPr>
      <w:r>
        <w:t xml:space="preserve">Я скопировал файлы hello.asm и lab5.asm в свой локальный репозиторий, а также загрузил файлы на github.(рис.</w:t>
      </w:r>
      <w:r>
        <w:rPr>
          <w:bCs/>
          <w:b/>
        </w:rPr>
        <w:t xml:space="preserve">¿fig:010?</w:t>
      </w:r>
    </w:p>
    <w:p>
      <w:pPr>
        <w:pStyle w:val="FirstParagraph"/>
      </w:pPr>
      <w:r>
        <w:drawing>
          <wp:inline>
            <wp:extent cx="5334000" cy="5178100"/>
            <wp:effectExtent b="0" l="0" r="0" t="0"/>
            <wp:docPr descr="Скопированные файл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#fig:010 width=70%}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практические навыки освоения процедур компиляции и ассемблера программ, написанных на ассемблере NASM.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Чисом; НКАБД-05-22</dc:creator>
  <dc:language>ru-RU</dc:language>
  <cp:keywords/>
  <dcterms:created xsi:type="dcterms:W3CDTF">2022-11-11T23:32:52Z</dcterms:created>
  <dcterms:modified xsi:type="dcterms:W3CDTF">2022-11-11T23:32:52Z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