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9.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Последовательность выполнения работы</w:t>
      </w:r>
      <w:r>
        <w:t xml:space="preserve"> </w:t>
      </w:r>
      <w:r>
        <w:t xml:space="preserve">1. Ознакомиться с теоретическим материалом.</w:t>
      </w:r>
      <w:r>
        <w:t xml:space="preserve"> </w:t>
      </w:r>
      <w:r>
        <w:t xml:space="preserve">2. Ознакомиться с редактором emacs.</w:t>
      </w:r>
      <w:r>
        <w:t xml:space="preserve"> </w:t>
      </w:r>
      <w:r>
        <w:t xml:space="preserve">3. Выполнить упражнения.</w:t>
      </w:r>
      <w:r>
        <w:t xml:space="preserve"> </w:t>
      </w:r>
      <w:r>
        <w:t xml:space="preserve">4. Ответить на контрольные вопросы.</w:t>
      </w:r>
    </w:p>
    <w:p>
      <w:pPr>
        <w:pStyle w:val="BodyText"/>
      </w:pPr>
      <w:r>
        <w:t xml:space="preserve">Основные команды emacs</w:t>
      </w:r>
      <w:r>
        <w:t xml:space="preserve"> </w:t>
      </w:r>
      <w:r>
        <w:t xml:space="preserve">1. Открыть emacs.</w:t>
      </w:r>
      <w:r>
        <w:t xml:space="preserve"> </w:t>
      </w:r>
      <w:r>
        <w:t xml:space="preserve">2. Создать файл lab07.sh с помощью комбинации Ctrl-x Ctrl-f (C-x C-f).</w:t>
      </w:r>
      <w:r>
        <w:t xml:space="preserve"> </w:t>
      </w:r>
      <w:r>
        <w:t xml:space="preserve">3. Наберите текст, который дан.</w:t>
      </w:r>
      <w:r>
        <w:t xml:space="preserve"> </w:t>
      </w:r>
      <w:r>
        <w:t xml:space="preserve">4. Сохранить файл с помощью комбинации Ctrl-x Ctrl-s (C-x C-s).</w:t>
      </w:r>
      <w:r>
        <w:t xml:space="preserve"> </w:t>
      </w:r>
      <w:r>
        <w:t xml:space="preserve">5. Проделать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  <w:r>
        <w:t xml:space="preserve"> </w:t>
      </w:r>
      <w:r>
        <w:t xml:space="preserve">6. 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  <w:r>
        <w:t xml:space="preserve"> </w:t>
      </w:r>
      <w:r>
        <w:t xml:space="preserve">7. 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  <w:r>
        <w:t xml:space="preserve"> </w:t>
      </w:r>
      <w:r>
        <w:t xml:space="preserve">8. 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2).</w:t>
      </w:r>
      <w:r>
        <w:t xml:space="preserve"> </w:t>
      </w: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  <w:r>
        <w:t xml:space="preserve"> </w:t>
      </w:r>
      <w:r>
        <w:t xml:space="preserve">9. 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По популярности он соперничает с редактором vi и его клонами.</w:t>
      </w:r>
      <w:r>
        <w:t xml:space="preserve"> </w:t>
      </w:r>
      <w:r>
        <w:t xml:space="preserve">В зависимости от ситуации, Emacs может быть:</w:t>
      </w:r>
    </w:p>
    <w:p>
      <w:pPr>
        <w:numPr>
          <w:ilvl w:val="0"/>
          <w:numId w:val="1001"/>
        </w:numPr>
        <w:pStyle w:val="Compact"/>
      </w:pPr>
      <w:r>
        <w:t xml:space="preserve">текстовым редактором;</w:t>
      </w:r>
    </w:p>
    <w:p>
      <w:pPr>
        <w:numPr>
          <w:ilvl w:val="0"/>
          <w:numId w:val="1001"/>
        </w:numPr>
        <w:pStyle w:val="Compact"/>
      </w:pPr>
      <w:r>
        <w:t xml:space="preserve">программой для чтения почты и новостей Usenet;</w:t>
      </w:r>
    </w:p>
    <w:p>
      <w:pPr>
        <w:numPr>
          <w:ilvl w:val="0"/>
          <w:numId w:val="1001"/>
        </w:numPr>
        <w:pStyle w:val="Compact"/>
      </w:pPr>
      <w:r>
        <w:t xml:space="preserve">интегрированной средой разработки (IDE);</w:t>
      </w:r>
    </w:p>
    <w:p>
      <w:pPr>
        <w:numPr>
          <w:ilvl w:val="0"/>
          <w:numId w:val="1001"/>
        </w:numPr>
        <w:pStyle w:val="Compact"/>
      </w:pPr>
      <w:r>
        <w:t xml:space="preserve">операционной системой;</w:t>
      </w:r>
    </w:p>
    <w:p>
      <w:pPr>
        <w:pStyle w:val="FirstParagraph"/>
      </w:pPr>
      <w:r>
        <w:t xml:space="preserve"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>
      <w:pPr>
        <w:pStyle w:val="BodyText"/>
      </w:pPr>
      <w:r>
        <w:t xml:space="preserve">Первая версия редактора Emacs была написана в 70-х годах 20-го столетия Richard Stallman (Ричардом Столманом) как набор макросов для редактора TECO . В дальнейшем, уже будучи основателем Фонда Свободного программного обеспечения Free Software Foundation и проекта GNU, Stallman разработал GNU Emacs в развитие оригинального Emacs и до сих пор сопровождает эту программу.</w:t>
      </w:r>
      <w:r>
        <w:t xml:space="preserve"> </w:t>
      </w:r>
      <w:r>
        <w:t xml:space="preserve">Emacs является одним из старейших редакторов. Он использовался тысячами программистов на протяжении последних 20 с лишним лет, для него создано много дополнительных пакетов расширений. Эти дополнения позволяют делать с помощью Emacs такие вещи, которые Stallman , вероятно, даже не считал возможными в начале своей работы над редактором.</w:t>
      </w:r>
      <w:r>
        <w:t xml:space="preserve"> </w:t>
      </w:r>
      <w:r>
        <w:t xml:space="preserve">[</w:t>
      </w:r>
      <w:r>
        <w:rPr>
          <w:bCs/>
          <w:b/>
        </w:rPr>
        <w:t xml:space="preserve">Em:bash?</w:t>
      </w:r>
      <w:r>
        <w:t xml:space="preserve">]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Открыть emacs. (рис. 1)</w:t>
      </w:r>
    </w:p>
    <w:p>
      <w:pPr>
        <w:pStyle w:val="CaptionedFigure"/>
      </w:pPr>
      <w:bookmarkStart w:id="26" w:name="fig:001"/>
      <w:r>
        <w:drawing>
          <wp:inline>
            <wp:extent cx="5334000" cy="2622550"/>
            <wp:effectExtent b="0" l="0" r="0" t="0"/>
            <wp:docPr descr="Рис. 1: Редактор Emacs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Редактор Emacs</w:t>
      </w:r>
    </w:p>
    <w:p>
      <w:pPr>
        <w:numPr>
          <w:ilvl w:val="0"/>
          <w:numId w:val="1003"/>
        </w:numPr>
        <w:pStyle w:val="Compact"/>
      </w:pPr>
      <w:r>
        <w:t xml:space="preserve">Создать файл lab07.sh с помощью комбинации Ctrl-x Ctrl-f (C-x C-f). (рис. 2)</w:t>
      </w:r>
    </w:p>
    <w:p>
      <w:pPr>
        <w:pStyle w:val="CaptionedFigure"/>
      </w:pPr>
      <w:bookmarkStart w:id="30" w:name="fig:002"/>
      <w:r>
        <w:drawing>
          <wp:inline>
            <wp:extent cx="5334000" cy="2622550"/>
            <wp:effectExtent b="0" l="0" r="0" t="0"/>
            <wp:docPr descr="Рис. 2: Редактор Emacs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Редактор Emacs</w:t>
      </w:r>
    </w:p>
    <w:p>
      <w:pPr>
        <w:numPr>
          <w:ilvl w:val="0"/>
          <w:numId w:val="1004"/>
        </w:numPr>
        <w:pStyle w:val="Compact"/>
      </w:pPr>
      <w:r>
        <w:t xml:space="preserve">Наберите текст, который дан.</w:t>
      </w:r>
    </w:p>
    <w:p>
      <w:pPr>
        <w:numPr>
          <w:ilvl w:val="0"/>
          <w:numId w:val="1004"/>
        </w:numPr>
        <w:pStyle w:val="Compact"/>
      </w:pPr>
      <w:r>
        <w:t xml:space="preserve">Сохранить файл с помощью комбинации Ctrl-x Ctrl-s (C-x C-s). (рис. 3)</w:t>
      </w:r>
    </w:p>
    <w:p>
      <w:pPr>
        <w:pStyle w:val="CaptionedFigure"/>
      </w:pPr>
      <w:bookmarkStart w:id="34" w:name="fig:003"/>
      <w:r>
        <w:drawing>
          <wp:inline>
            <wp:extent cx="5334000" cy="2622550"/>
            <wp:effectExtent b="0" l="0" r="0" t="0"/>
            <wp:docPr descr="Рис. 3: Текст в редактор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Текст в редакторе</w:t>
      </w:r>
    </w:p>
    <w:p>
      <w:pPr>
        <w:numPr>
          <w:ilvl w:val="0"/>
          <w:numId w:val="1005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 (рис. 4)</w:t>
      </w:r>
    </w:p>
    <w:p>
      <w:pPr>
        <w:pStyle w:val="CaptionedFigure"/>
      </w:pPr>
      <w:bookmarkStart w:id="38" w:name="fig:004"/>
      <w:r>
        <w:drawing>
          <wp:inline>
            <wp:extent cx="5334000" cy="4332135"/>
            <wp:effectExtent b="0" l="0" r="0" t="0"/>
            <wp:docPr descr="Рис. 4: Вырезание строчку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Вырезание строчку</w:t>
      </w:r>
    </w:p>
    <w:p>
      <w:pPr>
        <w:pStyle w:val="BodyText"/>
      </w:pPr>
      <w:r>
        <w:t xml:space="preserve">5.2. Вставить эту строку в конец файла (C-y). (рис. 5)</w:t>
      </w:r>
    </w:p>
    <w:p>
      <w:pPr>
        <w:pStyle w:val="CaptionedFigure"/>
      </w:pPr>
      <w:bookmarkStart w:id="42" w:name="fig:005"/>
      <w:r>
        <w:drawing>
          <wp:inline>
            <wp:extent cx="5334000" cy="2622550"/>
            <wp:effectExtent b="0" l="0" r="0" t="0"/>
            <wp:docPr descr="Рис. 5: Вставка строчки в конец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Вставка строчки в конец файла</w:t>
      </w:r>
    </w:p>
    <w:p>
      <w:pPr>
        <w:pStyle w:val="BodyText"/>
      </w:pP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 (рис. 6)</w:t>
      </w:r>
    </w:p>
    <w:p>
      <w:pPr>
        <w:pStyle w:val="CaptionedFigure"/>
      </w:pPr>
      <w:bookmarkStart w:id="46" w:name="fig:006"/>
      <w:r>
        <w:drawing>
          <wp:inline>
            <wp:extent cx="5334000" cy="2622550"/>
            <wp:effectExtent b="0" l="0" r="0" t="0"/>
            <wp:docPr descr="Рис. 6: Вставка скопированной области в конец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Вставка скопированной области в конец файла</w:t>
      </w:r>
    </w:p>
    <w:p>
      <w:pPr>
        <w:pStyle w:val="BodyText"/>
      </w:pPr>
      <w:r>
        <w:t xml:space="preserve">5.6. Вновь выделить эту область и на этот раз вырезать её (C-w). (рис. 7)</w:t>
      </w:r>
    </w:p>
    <w:p>
      <w:pPr>
        <w:pStyle w:val="CaptionedFigure"/>
      </w:pPr>
      <w:bookmarkStart w:id="50" w:name="fig:007"/>
      <w:r>
        <w:drawing>
          <wp:inline>
            <wp:extent cx="5334000" cy="4332135"/>
            <wp:effectExtent b="0" l="0" r="0" t="0"/>
            <wp:docPr descr="Рис. 7: Вырезание области текст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Вырезание области текста</w:t>
      </w:r>
    </w:p>
    <w:p>
      <w:pPr>
        <w:pStyle w:val="BodyText"/>
      </w:pPr>
      <w:r>
        <w:t xml:space="preserve">5.7. Отмените последнее действие (C-/). (рис. 8)</w:t>
      </w:r>
    </w:p>
    <w:p>
      <w:pPr>
        <w:pStyle w:val="CaptionedFigure"/>
      </w:pPr>
      <w:bookmarkStart w:id="54" w:name="fig:008"/>
      <w:r>
        <w:drawing>
          <wp:inline>
            <wp:extent cx="5334000" cy="4332135"/>
            <wp:effectExtent b="0" l="0" r="0" t="0"/>
            <wp:docPr descr="Рис. 8: Отмена последнего действия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Отмена последнего действия</w:t>
      </w:r>
    </w:p>
    <w:p>
      <w:pPr>
        <w:numPr>
          <w:ilvl w:val="0"/>
          <w:numId w:val="1006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 (рис. 9)</w:t>
      </w:r>
    </w:p>
    <w:p>
      <w:pPr>
        <w:pStyle w:val="CaptionedFigure"/>
      </w:pPr>
      <w:bookmarkStart w:id="58" w:name="fig:009"/>
      <w:r>
        <w:drawing>
          <wp:inline>
            <wp:extent cx="5334000" cy="4332135"/>
            <wp:effectExtent b="0" l="0" r="0" t="0"/>
            <wp:docPr descr="Рис. 9: Курсор в начале строки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Курсор в начале строки</w:t>
      </w:r>
    </w:p>
    <w:p>
      <w:pPr>
        <w:pStyle w:val="BodyText"/>
      </w:pPr>
      <w:r>
        <w:t xml:space="preserve">6.2. Переместите курсор в конец строки (C-e). (рис. 10)</w:t>
      </w:r>
    </w:p>
    <w:p>
      <w:pPr>
        <w:pStyle w:val="CaptionedFigure"/>
      </w:pPr>
      <w:bookmarkStart w:id="62" w:name="fig:010"/>
      <w:r>
        <w:drawing>
          <wp:inline>
            <wp:extent cx="5334000" cy="4332135"/>
            <wp:effectExtent b="0" l="0" r="0" t="0"/>
            <wp:docPr descr="Рис. 10: Курсор в конце строки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Курсор в конце строки</w:t>
      </w:r>
    </w:p>
    <w:p>
      <w:pPr>
        <w:pStyle w:val="BodyText"/>
      </w:pP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  <w:r>
        <w:t xml:space="preserve"> </w:t>
      </w:r>
      <w:r>
        <w:t xml:space="preserve">7. Управление буферами.</w:t>
      </w:r>
      <w:r>
        <w:t xml:space="preserve"> </w:t>
      </w:r>
      <w:r>
        <w:t xml:space="preserve">7.1. Вывести список активных буферов на экран (C-x C-b). (рис. 11)</w:t>
      </w:r>
    </w:p>
    <w:p>
      <w:pPr>
        <w:pStyle w:val="CaptionedFigure"/>
      </w:pPr>
      <w:bookmarkStart w:id="66" w:name="fig:011"/>
      <w:r>
        <w:drawing>
          <wp:inline>
            <wp:extent cx="5334000" cy="4332135"/>
            <wp:effectExtent b="0" l="0" r="0" t="0"/>
            <wp:docPr descr="Рис. 11: Список активных буферов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Список активных буферов</w:t>
      </w:r>
    </w:p>
    <w:p>
      <w:pPr>
        <w:pStyle w:val="BodyText"/>
      </w:pP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 (рис. 12)</w:t>
      </w:r>
    </w:p>
    <w:p>
      <w:pPr>
        <w:pStyle w:val="CaptionedFigure"/>
      </w:pPr>
      <w:bookmarkStart w:id="70" w:name="fig:012"/>
      <w:r>
        <w:drawing>
          <wp:inline>
            <wp:extent cx="5334000" cy="4332135"/>
            <wp:effectExtent b="0" l="0" r="0" t="0"/>
            <wp:docPr descr="Рис. 12: Другой буфер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Другой буфер</w:t>
      </w:r>
    </w:p>
    <w:p>
      <w:pPr>
        <w:pStyle w:val="BodyText"/>
      </w:pP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  <w:r>
        <w:t xml:space="preserve"> </w:t>
      </w:r>
      <w:r>
        <w:t xml:space="preserve">8. 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2). (рис. 13)</w:t>
      </w:r>
    </w:p>
    <w:p>
      <w:pPr>
        <w:pStyle w:val="CaptionedFigure"/>
      </w:pPr>
      <w:bookmarkStart w:id="74" w:name="fig:013"/>
      <w:r>
        <w:drawing>
          <wp:inline>
            <wp:extent cx="5334000" cy="2622550"/>
            <wp:effectExtent b="0" l="0" r="0" t="0"/>
            <wp:docPr descr="Рис. 13: 4 окн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4 окна</w:t>
      </w:r>
    </w:p>
    <w:p>
      <w:pPr>
        <w:pStyle w:val="BodyText"/>
      </w:pP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 (рис. 14)</w:t>
      </w:r>
    </w:p>
    <w:p>
      <w:pPr>
        <w:pStyle w:val="CaptionedFigure"/>
      </w:pPr>
      <w:bookmarkStart w:id="78" w:name="fig:014"/>
      <w:r>
        <w:drawing>
          <wp:inline>
            <wp:extent cx="5334000" cy="4332135"/>
            <wp:effectExtent b="0" l="0" r="0" t="0"/>
            <wp:docPr descr="Рис. 14: Новые файлы в каждом окне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Новые файлы в каждом окне</w:t>
      </w:r>
    </w:p>
    <w:p>
      <w:pPr>
        <w:numPr>
          <w:ilvl w:val="0"/>
          <w:numId w:val="1007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 (рис. 15)</w:t>
      </w:r>
    </w:p>
    <w:p>
      <w:pPr>
        <w:pStyle w:val="CaptionedFigure"/>
      </w:pPr>
      <w:bookmarkStart w:id="82" w:name="fig:015"/>
      <w:r>
        <w:drawing>
          <wp:inline>
            <wp:extent cx="5334000" cy="4332135"/>
            <wp:effectExtent b="0" l="0" r="0" t="0"/>
            <wp:docPr descr="Рис. 15: Режим поиск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Режим поиска</w:t>
      </w:r>
    </w:p>
    <w:p>
      <w:pPr>
        <w:pStyle w:val="BodyText"/>
      </w:pPr>
      <w:r>
        <w:t xml:space="preserve">9.2. Переключайтесь между результатами поиска, нажимая C-s. (рис. 16)</w:t>
      </w:r>
    </w:p>
    <w:p>
      <w:pPr>
        <w:pStyle w:val="CaptionedFigure"/>
      </w:pPr>
      <w:bookmarkStart w:id="86" w:name="fig:016"/>
      <w:r>
        <w:drawing>
          <wp:inline>
            <wp:extent cx="5334000" cy="4332135"/>
            <wp:effectExtent b="0" l="0" r="0" t="0"/>
            <wp:docPr descr="Рис. 16: Режим поиска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Режим поиска</w:t>
      </w:r>
    </w:p>
    <w:p>
      <w:pPr>
        <w:pStyle w:val="BodyText"/>
      </w:pP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 (рис. 17)</w:t>
      </w:r>
    </w:p>
    <w:p>
      <w:pPr>
        <w:pStyle w:val="CaptionedFigure"/>
      </w:pPr>
      <w:bookmarkStart w:id="90" w:name="fig:017"/>
      <w:r>
        <w:drawing>
          <wp:inline>
            <wp:extent cx="5334000" cy="4332135"/>
            <wp:effectExtent b="0" l="0" r="0" t="0"/>
            <wp:docPr descr="Рис. 17: Режим поиска и замен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Режим поиска и замены</w:t>
      </w:r>
    </w:p>
    <w:p>
      <w:pPr>
        <w:pStyle w:val="BodyText"/>
      </w:pP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 (рис. 18)</w:t>
      </w:r>
    </w:p>
    <w:p>
      <w:pPr>
        <w:pStyle w:val="CaptionedFigure"/>
      </w:pPr>
      <w:bookmarkStart w:id="94" w:name="fig:018"/>
      <w:r>
        <w:drawing>
          <wp:inline>
            <wp:extent cx="5334000" cy="4332135"/>
            <wp:effectExtent b="0" l="0" r="0" t="0"/>
            <wp:docPr descr="Рис. 18: Другой режим поиска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Другой режим поиска</w:t>
      </w:r>
    </w:p>
    <w:p>
      <w:pPr>
        <w:pStyle w:val="BodyText"/>
      </w:pPr>
      <w:r>
        <w:t xml:space="preserve">Отличие от обычного режима в том, что тут появляется отдельное окно с текстом из файла с выделенными словами, которые нужно было найти.</w:t>
      </w:r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получила практические навыки работы в редакторе Emacs.</w:t>
      </w:r>
    </w:p>
    <w:bookmarkEnd w:id="96"/>
    <w:bookmarkStart w:id="97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09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10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numPr>
          <w:ilvl w:val="0"/>
          <w:numId w:val="1011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12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– например, по умолчанию в них не записывается информация для отмены изменений.</w:t>
      </w:r>
    </w:p>
    <w:p>
      <w:pPr>
        <w:numPr>
          <w:ilvl w:val="0"/>
          <w:numId w:val="1013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c, а потом | и Ctrl + c Ctrl + |</w:t>
      </w:r>
    </w:p>
    <w:p>
      <w:pPr>
        <w:numPr>
          <w:ilvl w:val="0"/>
          <w:numId w:val="1014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15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16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Выполняет фугкцию стереть, думаю можно переназначить.</w:t>
      </w:r>
    </w:p>
    <w:p>
      <w:pPr>
        <w:numPr>
          <w:ilvl w:val="0"/>
          <w:numId w:val="1017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97"/>
    <w:bookmarkStart w:id="99" w:name="список-литературы"/>
    <w:p>
      <w:pPr>
        <w:pStyle w:val="Heading1"/>
      </w:pPr>
      <w:r>
        <w:t xml:space="preserve">Список литературы</w:t>
      </w:r>
    </w:p>
    <w:bookmarkStart w:id="98" w:name="refs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9.</dc:title>
  <dc:creator>Алади Принц Чисом</dc:creator>
  <dc:language>ru-RU</dc:language>
  <cp:keywords/>
  <dcterms:created xsi:type="dcterms:W3CDTF">2023-04-06T20:32:14Z</dcterms:created>
  <dcterms:modified xsi:type="dcterms:W3CDTF">2023-04-06T20:32:14Z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Текстовой 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