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6.png" ContentType="image/png"/>
  <Override PartName="/word/media/rId2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24 000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54 000 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 боевыми действиями понимаются организованные действия частей, соединений, объединений при выполнении поставленных боевых (оперативных) задач. Боевые действия сухопутных войск ведутся в форме общевойсковых боев подразделений (частей и соединений), операций и сражений армий (фронтов)</w:t>
      </w:r>
      <w:r>
        <w:t xml:space="preserve">[</w:t>
      </w:r>
      <w:r>
        <w:rPr>
          <w:bCs/>
          <w:b/>
        </w:rPr>
        <w:t xml:space="preserve">mathnet:bash?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Моделирование боевых действий началось во время Первой мировой войны. В годы Второй мировой войны возник научный метод «исследование операций», дающий в распоряжение военного командования или другого исполнительного органа количественные основания для принятия решений по действию войск или других организаций, находящихся под их управлением. Большой вклад в развитие моделей боя внесен специалистами Вычислительного центра им. А. А. Дородницына. В частности, П. С. Краснощеков и А. А. Петров описали динамику боя в пространстве, представив модель перемещения линии фронта. Ю. Н. Павловским предложен способ учета морального фактора в уравнении равенства сил квадратичной модели боя</w:t>
      </w:r>
      <w:r>
        <w:t xml:space="preserve">[</w:t>
      </w:r>
      <w:r>
        <w:rPr>
          <w:bCs/>
          <w:b/>
        </w:rPr>
        <w:t xml:space="preserve">kim:bash?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Уравнения Осипова – Ланчестера можно записать в виде</w:t>
      </w:r>
      <w:r>
        <w:t xml:space="preserve">[</w:t>
      </w:r>
      <w:r>
        <w:rPr>
          <w:bCs/>
          <w:b/>
        </w:rPr>
        <w:t xml:space="preserve">mathnet:bash?</w:t>
      </w:r>
      <w:r>
        <w:t xml:space="preserve">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– численности войск первой (второй) стороны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sSub>
          <m:e>
            <m:r>
              <m:t>a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y</m:t>
            </m:r>
          </m:sub>
        </m:sSub>
      </m:oMath>
      <w:r>
        <w:t xml:space="preserve">) – эффективность огня первой (второй) стороны (число поражаемых целей противника в единицу времени)1; p и q – параметры степени.</w:t>
      </w:r>
      <w:r>
        <w:t xml:space="preserve"> </w:t>
      </w:r>
      <w:r>
        <w:t xml:space="preserve">В начальный момент времени заданы численности сторон: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Выделяются следующие разновидности модели Осипова – Ланчестера. Если p = q = 1 (в общем случае, p – q = 0), то это линейная модель боя с условием равенства сил. Если p = 1, q = 0 (в общем случае, p – q = 1), то это квадратичная модель боя с условием равенства сил. Наконец, если p = 0, q = 1 (в общем случае, q – p = 1), то это логарифмическая модель боя.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Модель боевых действий между регулярными войсками. Зададим коэффициент смертности, не связанный с боевыми действиями у первой армии 0,4, у второй 0,64. Коэффициенты эффективности первой и второй армии 0,77 и 0,3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 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Зададим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24000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54000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54000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Затем запишем систему ОДУ через функцию, зададим соответсвующую задачу Коши с помощью ODEProblem и решим её с помощью solve: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(f1,[x0,y0], tspan,p)</w:t>
      </w:r>
      <w:r>
        <w:br/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И с помощью библиотеки Plots построим 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можно увидеть, что при таких параметрах модели армия X побеждает армию Y(рис. fig. 1):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Рис. 1: Модель боевых действий №1. Julia" title="" id="24" name="Picture"/>
            <a:graphic>
              <a:graphicData uri="http://schemas.openxmlformats.org/drawingml/2006/picture">
                <pic:pic>
                  <pic:nvPicPr>
                    <pic:cNvPr descr="image/lab2_m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Модель боевых действий №1. Julia</w:t>
      </w:r>
    </w:p>
    <w:p>
      <w:pPr>
        <w:pStyle w:val="BodyText"/>
      </w:pPr>
      <w:r>
        <w:t xml:space="preserve">Построим такую же модель с помощью OpenModelica. Модель задается слеудующим образом: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Real x(start=24000);</w:t>
      </w:r>
      <w:r>
        <w:br/>
      </w:r>
      <w:r>
        <w:rPr>
          <w:rStyle w:val="VerbatimChar"/>
        </w:rPr>
        <w:t xml:space="preserve">Real y(start=54000);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a=0.4;</w:t>
      </w:r>
      <w:r>
        <w:br/>
      </w:r>
      <w:r>
        <w:rPr>
          <w:rStyle w:val="VerbatimChar"/>
        </w:rPr>
        <w:t xml:space="preserve">parameter Real b=0.64;</w:t>
      </w:r>
      <w:r>
        <w:br/>
      </w:r>
      <w:r>
        <w:rPr>
          <w:rStyle w:val="VerbatimChar"/>
        </w:rPr>
        <w:t xml:space="preserve">parameter Real c=0.77;</w:t>
      </w:r>
      <w:r>
        <w:br/>
      </w:r>
      <w:r>
        <w:rPr>
          <w:rStyle w:val="VerbatimChar"/>
        </w:rPr>
        <w:t xml:space="preserve">parameter Real h=0.3;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-c*x-h*y + q;</w:t>
      </w:r>
      <w:r>
        <w:br/>
      </w:r>
      <w:r>
        <w:rPr>
          <w:rStyle w:val="VerbatimChar"/>
        </w:rPr>
        <w:t xml:space="preserve">  p = sin(2*time)+2;</w:t>
      </w:r>
      <w:r>
        <w:br/>
      </w:r>
      <w:r>
        <w:rPr>
          <w:rStyle w:val="VerbatimChar"/>
        </w:rPr>
        <w:t xml:space="preserve">  q = cos(time)+1;</w:t>
      </w:r>
      <w:r>
        <w:br/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получим график, совпадающий с предыдущим(рис. fig. 2):</w:t>
      </w:r>
    </w:p>
    <w:p>
      <w:pPr>
        <w:pStyle w:val="CaptionedFigure"/>
      </w:pPr>
      <w:bookmarkStart w:id="30" w:name="fig:002"/>
      <w:r>
        <w:drawing>
          <wp:inline>
            <wp:extent cx="5334000" cy="2372133"/>
            <wp:effectExtent b="0" l="0" r="0" t="0"/>
            <wp:docPr descr="Рис. 2: Модель боевых действий №1. OpenModelica" title="" id="28" name="Picture"/>
            <a:graphic>
              <a:graphicData uri="http://schemas.openxmlformats.org/drawingml/2006/picture">
                <pic:pic>
                  <pic:nvPicPr>
                    <pic:cNvPr descr="image/lab3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Модель боевых действий №1. OpenModelica</w:t>
      </w:r>
    </w:p>
    <w:p>
      <w:pPr>
        <w:pStyle w:val="BodyText"/>
      </w:pPr>
      <w:r>
        <w:t xml:space="preserve">Разница реализаций визуально не заметна.</w:t>
      </w:r>
    </w:p>
    <w:bookmarkEnd w:id="31"/>
    <w:bookmarkStart w:id="48" w:name="X9d163e9e19cbcbed7e713f67ec1284c6878c07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Модель боевых действий с участием регулярных войск и партизанских отрядов. Зададим коэффициент смертности, не связанный с боевыми действиями у первой армии 0,35, у второй 0,67. Коэффициенты эффективности первой и второй армии 0,77 и 0,45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 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54000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Затем запишем систему ОДУ через функцию, зададим соответсвующую задачу Коши с помощью ODEProblem и решим её с помощью solve: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(f2,[x_0,y_0], tspan,p2)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И с помощью библиотеки Plots построим 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можно увидеть, что при таких параметрах модели армия Y побеждает армию X (рис. fig. 2):</w:t>
      </w:r>
    </w:p>
    <w:p>
      <w:pPr>
        <w:pStyle w:val="CaptionedFigure"/>
      </w:pPr>
      <w:bookmarkStart w:id="35" w:name="fig:003"/>
      <w:r>
        <w:drawing>
          <wp:inline>
            <wp:extent cx="5334000" cy="3556000"/>
            <wp:effectExtent b="0" l="0" r="0" t="0"/>
            <wp:docPr descr="Рис. 3: Модель боевых действий №2. Julia" title="" id="33" name="Picture"/>
            <a:graphic>
              <a:graphicData uri="http://schemas.openxmlformats.org/drawingml/2006/picture">
                <pic:pic>
                  <pic:nvPicPr>
                    <pic:cNvPr descr="image/lab2_m2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Модель боевых действий №2. Julia</w:t>
      </w:r>
    </w:p>
    <w:p>
      <w:pPr>
        <w:pStyle w:val="BodyText"/>
      </w:pPr>
      <w:r>
        <w:t xml:space="preserve">На графике плохо видно убывание армии X, так как это происходит очень быстро, поэтому приблизим меньший промежуток(рис. fig. 3).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xlimit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])</w:t>
      </w:r>
    </w:p>
    <w:p>
      <w:pPr>
        <w:pStyle w:val="CaptionedFigure"/>
      </w:pPr>
      <w:bookmarkStart w:id="39" w:name="fig:004"/>
      <w:r>
        <w:drawing>
          <wp:inline>
            <wp:extent cx="5334000" cy="3556000"/>
            <wp:effectExtent b="0" l="0" r="0" t="0"/>
            <wp:docPr descr="Рис. 4: Модель боевых действий №2 в приближении. Julia" title="" id="37" name="Picture"/>
            <a:graphic>
              <a:graphicData uri="http://schemas.openxmlformats.org/drawingml/2006/picture">
                <pic:pic>
                  <pic:nvPicPr>
                    <pic:cNvPr descr="image/lab2_m2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Модель боевых действий №2 в приближении. Julia</w:t>
      </w:r>
    </w:p>
    <w:p>
      <w:pPr>
        <w:pStyle w:val="BodyText"/>
      </w:pPr>
      <w:r>
        <w:t xml:space="preserve">Построим такую же модель с помощью OpenModelica. Модель задается слеудующим образом: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Real x(start=24000);</w:t>
      </w:r>
      <w:r>
        <w:br/>
      </w:r>
      <w:r>
        <w:rPr>
          <w:rStyle w:val="VerbatimChar"/>
        </w:rPr>
        <w:t xml:space="preserve">Real y(start=54000);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a=0.35;</w:t>
      </w:r>
      <w:r>
        <w:br/>
      </w:r>
      <w:r>
        <w:rPr>
          <w:rStyle w:val="VerbatimChar"/>
        </w:rPr>
        <w:t xml:space="preserve">parameter Real b=0.67;</w:t>
      </w:r>
      <w:r>
        <w:br/>
      </w:r>
      <w:r>
        <w:rPr>
          <w:rStyle w:val="VerbatimChar"/>
        </w:rPr>
        <w:t xml:space="preserve">parameter Real c=0.77;</w:t>
      </w:r>
      <w:r>
        <w:br/>
      </w:r>
      <w:r>
        <w:rPr>
          <w:rStyle w:val="VerbatimChar"/>
        </w:rPr>
        <w:t xml:space="preserve">parameter Real h=0.45;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-c*x*y-h*y + q;</w:t>
      </w:r>
      <w:r>
        <w:br/>
      </w:r>
      <w:r>
        <w:rPr>
          <w:rStyle w:val="VerbatimChar"/>
        </w:rPr>
        <w:t xml:space="preserve">  p = sin(2*time)+2;</w:t>
      </w:r>
      <w:r>
        <w:br/>
      </w:r>
      <w:r>
        <w:rPr>
          <w:rStyle w:val="VerbatimChar"/>
        </w:rPr>
        <w:t xml:space="preserve">  q = cos(time)+1;</w:t>
      </w:r>
      <w:r>
        <w:br/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также построим два графика(рис. fig. 5, fig. 6):</w:t>
      </w:r>
    </w:p>
    <w:p>
      <w:pPr>
        <w:pStyle w:val="CaptionedFigure"/>
      </w:pPr>
      <w:bookmarkStart w:id="43" w:name="fig:005"/>
      <w:r>
        <w:drawing>
          <wp:inline>
            <wp:extent cx="5334000" cy="2372133"/>
            <wp:effectExtent b="0" l="0" r="0" t="0"/>
            <wp:docPr descr="Рис. 5: Модель боевых действий №2. OpenModelica" title="" id="41" name="Picture"/>
            <a:graphic>
              <a:graphicData uri="http://schemas.openxmlformats.org/drawingml/2006/picture">
                <pic:pic>
                  <pic:nvPicPr>
                    <pic:cNvPr descr="image/lab3_2_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Модель боевых действий №2. OpenModelica</w:t>
      </w:r>
    </w:p>
    <w:p>
      <w:pPr>
        <w:pStyle w:val="CaptionedFigure"/>
      </w:pPr>
      <w:bookmarkStart w:id="47" w:name="fig:006"/>
      <w:r>
        <w:drawing>
          <wp:inline>
            <wp:extent cx="5334000" cy="2372133"/>
            <wp:effectExtent b="0" l="0" r="0" t="0"/>
            <wp:docPr descr="Рис. 6: Модель боевых действий №2 в приближении. OpenModelica" title="" id="45" name="Picture"/>
            <a:graphic>
              <a:graphicData uri="http://schemas.openxmlformats.org/drawingml/2006/picture">
                <pic:pic>
                  <pic:nvPicPr>
                    <pic:cNvPr descr="image/lab3_2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Модель боевых действий №2 в приближении. OpenModelica</w:t>
      </w:r>
    </w:p>
    <w:p>
      <w:pPr>
        <w:pStyle w:val="BodyText"/>
      </w:pPr>
      <w:r>
        <w:t xml:space="preserve">Можно увидеть, что график(рис. fig. 6), построенный в OpenModelica отличается от (рис. fig. 4), численность армии X убывает резко до нуля, а в Julia более плавно, так как в ней точность вычислений выше. А при большем расстоянии разница численности армии X не заметна(так как уходит в ноль), но в Julia график численности армии Y перестает меняться после вымирания соперника, а в OpenModelica продолжает убывать.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боевых действий и провели анализ.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Алади принц Чисом</dc:creator>
  <dc:language>ru-RU</dc:language>
  <cp:keywords/>
  <dcterms:created xsi:type="dcterms:W3CDTF">2025-03-22T12:10:46Z</dcterms:created>
  <dcterms:modified xsi:type="dcterms:W3CDTF">2025-03-22T12:10:46Z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боевых действий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