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Задача</w:t>
      </w:r>
      <w:r>
        <w:t xml:space="preserve"> </w:t>
      </w:r>
      <w:r>
        <w:t xml:space="preserve">об</w:t>
      </w:r>
      <w:r>
        <w:t xml:space="preserve"> </w:t>
      </w:r>
      <w:r>
        <w:t xml:space="preserve">эпидемии</w:t>
      </w:r>
    </w:p>
    <w:p>
      <w:pPr>
        <w:pStyle w:val="Author"/>
      </w:pPr>
      <w:r>
        <w:t xml:space="preserve">Алади</w:t>
      </w:r>
      <w:r>
        <w:t xml:space="preserve"> </w:t>
      </w:r>
      <w:r>
        <w:t xml:space="preserve">Принц</w:t>
      </w:r>
      <w:r>
        <w:t xml:space="preserve"> </w:t>
      </w:r>
      <w:r>
        <w:t xml:space="preserve">Чисом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10900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210</m:t>
        </m:r>
      </m:oMath>
      <w:r>
        <w:t xml:space="preserve">, А число здоровых людей с</w:t>
      </w:r>
      <w:r>
        <w:t xml:space="preserve"> </w:t>
      </w:r>
      <w:r>
        <w:t xml:space="preserve">иммунитетом к болезни</w:t>
      </w:r>
      <w:r>
        <w:t xml:space="preserve"> </w:t>
      </w:r>
      <m:oMath>
        <m:r>
          <m:t>R</m:t>
        </m:r>
        <m:d>
          <m:dPr>
            <m:begChr m:val="("/>
            <m:endChr m:val=")"/>
            <m:sepChr m:val=""/>
            <m:grow/>
          </m:dPr>
          <m:e>
            <m:r>
              <m:t>0</m:t>
            </m:r>
          </m:e>
        </m:d>
        <m:r>
          <m:rPr>
            <m:sty m:val="p"/>
          </m:rPr>
          <m:t>=</m:t>
        </m:r>
        <m:r>
          <m:t>43</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w:t>
      </w:r>
      <w:r>
        <w:rPr>
          <w:bCs/>
          <w:b/>
        </w:rPr>
        <w:t xml:space="preserve">wiki_sir?</w:t>
      </w:r>
      <w:r>
        <w:t xml:space="preserve">]</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3" w:name="случай-i0leq-i"/>
    <w:p>
      <w:pPr>
        <w:pStyle w:val="Heading2"/>
      </w:pPr>
      <w:r>
        <w:rPr>
          <w:rStyle w:val="SectionNumber"/>
        </w:rPr>
        <w:t xml:space="preserve">4.1</w:t>
      </w:r>
      <w:r>
        <w:tab/>
      </w: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7" w:name="реализация-на-julia"/>
    <w:p>
      <w:pPr>
        <w:pStyle w:val="Heading3"/>
      </w:pPr>
      <w:r>
        <w:rPr>
          <w:rStyle w:val="SectionNumber"/>
        </w:rPr>
        <w:t xml:space="preserve">4.1.1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prob_2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sol_2 </w:t>
      </w:r>
      <w:r>
        <w:rPr>
          <w:rStyle w:val="OperatorTok"/>
        </w:rPr>
        <w:t xml:space="preserve">=</w:t>
      </w:r>
      <w:r>
        <w:rPr>
          <w:rStyle w:val="NormalTok"/>
        </w:rPr>
        <w:t xml:space="preserve"> </w:t>
      </w:r>
      <w:r>
        <w:rPr>
          <w:rStyle w:val="FunctionTok"/>
        </w:rPr>
        <w:t xml:space="preserve">solve</w:t>
      </w:r>
      <w:r>
        <w:rPr>
          <w:rStyle w:val="NormalTok"/>
        </w:rPr>
        <w:t xml:space="preserve">(prob_2,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1).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bookmarkStart w:id="26" w:name="fig:001"/>
      <w:r>
        <w:drawing>
          <wp:inline>
            <wp:extent cx="5334000" cy="3556000"/>
            <wp:effectExtent b="0" l="0" r="0" t="0"/>
            <wp:docPr descr="Рис. 1: Динамика изменения числа людей в каждой из трех групп" title="" id="24" name="Picture"/>
            <a:graphic>
              <a:graphicData uri="http://schemas.openxmlformats.org/drawingml/2006/picture">
                <pic:pic>
                  <pic:nvPicPr>
                    <pic:cNvPr descr="image/sir_2.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Рис. 1: Динамика изменения числа людей в каждой из трех групп</w:t>
      </w:r>
    </w:p>
    <w:bookmarkEnd w:id="27"/>
    <w:bookmarkStart w:id="32" w:name="реализация-на-openmodelica"/>
    <w:p>
      <w:pPr>
        <w:pStyle w:val="Heading3"/>
      </w:pPr>
      <w:r>
        <w:rPr>
          <w:rStyle w:val="SectionNumber"/>
        </w:rPr>
        <w:t xml:space="preserve">4.1.2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lab6_2</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0;</w:t>
      </w:r>
      <w:r>
        <w:br/>
      </w:r>
      <w:r>
        <w:rPr>
          <w:rStyle w:val="VerbatimChar"/>
        </w:rPr>
        <w:t xml:space="preserve">  der(I) = - c*I;</w:t>
      </w:r>
      <w:r>
        <w:br/>
      </w:r>
      <w:r>
        <w:rPr>
          <w:rStyle w:val="VerbatimChar"/>
        </w:rPr>
        <w:t xml:space="preserve">  der(R) = c*I;</w:t>
      </w:r>
      <w:r>
        <w:br/>
      </w:r>
      <w:r>
        <w:br/>
      </w:r>
      <w:r>
        <w:rPr>
          <w:rStyle w:val="VerbatimChar"/>
        </w:rPr>
        <w:t xml:space="preserve">end lab6_2;</w:t>
      </w:r>
    </w:p>
    <w:p>
      <w:pPr>
        <w:pStyle w:val="FirstParagraph"/>
      </w:pPr>
      <w:r>
        <w:t xml:space="preserve">В результате получаем следующий график динамики изменения числа людей в каждой из трех групп (рис. 2).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p>
      <w:pPr>
        <w:pStyle w:val="CaptionedFigure"/>
      </w:pPr>
      <w:bookmarkStart w:id="31" w:name="fig:002"/>
      <w:r>
        <w:drawing>
          <wp:inline>
            <wp:extent cx="5334000" cy="2468329"/>
            <wp:effectExtent b="0" l="0" r="0" t="0"/>
            <wp:docPr descr="Рис. 2: Динамика изменения числа людей в каждой из трех групп" title="" id="29" name="Picture"/>
            <a:graphic>
              <a:graphicData uri="http://schemas.openxmlformats.org/drawingml/2006/picture">
                <pic:pic>
                  <pic:nvPicPr>
                    <pic:cNvPr descr="image/sir_2_OM.png" id="30" name="Picture"/>
                    <pic:cNvPicPr>
                      <a:picLocks noChangeArrowheads="1" noChangeAspect="1"/>
                    </pic:cNvPicPr>
                  </pic:nvPicPr>
                  <pic:blipFill>
                    <a:blip r:embed="rId28"/>
                    <a:stretch>
                      <a:fillRect/>
                    </a:stretch>
                  </pic:blipFill>
                  <pic:spPr bwMode="auto">
                    <a:xfrm>
                      <a:off x="0" y="0"/>
                      <a:ext cx="5334000" cy="2468329"/>
                    </a:xfrm>
                    <a:prstGeom prst="rect">
                      <a:avLst/>
                    </a:prstGeom>
                    <a:noFill/>
                    <a:ln w="9525">
                      <a:noFill/>
                      <a:headEnd/>
                      <a:tailEnd/>
                    </a:ln>
                  </pic:spPr>
                </pic:pic>
              </a:graphicData>
            </a:graphic>
          </wp:inline>
        </w:drawing>
      </w:r>
      <w:bookmarkEnd w:id="31"/>
    </w:p>
    <w:p>
      <w:pPr>
        <w:pStyle w:val="ImageCaption"/>
      </w:pPr>
      <w:r>
        <w:t xml:space="preserve">Рис. 2: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32"/>
    <w:bookmarkEnd w:id="33"/>
    <w:bookmarkStart w:id="44" w:name="случай-i0-i"/>
    <w:p>
      <w:pPr>
        <w:pStyle w:val="Heading2"/>
      </w:pPr>
      <w:r>
        <w:rPr>
          <w:rStyle w:val="SectionNumber"/>
        </w:rPr>
        <w:t xml:space="preserve">4.2</w:t>
      </w:r>
      <w:r>
        <w:tab/>
      </w: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38" w:name="реализация-на-julia-1"/>
    <w:p>
      <w:pPr>
        <w:pStyle w:val="Heading3"/>
      </w:pPr>
      <w:r>
        <w:rPr>
          <w:rStyle w:val="SectionNumber"/>
        </w:rPr>
        <w:t xml:space="preserve">4.2.1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w:t>
      </w:r>
    </w:p>
    <w:p>
      <w:pPr>
        <w:pStyle w:val="SourceCode"/>
      </w:pP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NormalTok"/>
        </w:rPr>
        <w:t xml:space="preserve">N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10900</w:t>
      </w:r>
      <w:r>
        <w:br/>
      </w:r>
      <w:r>
        <w:rPr>
          <w:rStyle w:val="NormalTok"/>
        </w:rPr>
        <w:t xml:space="preserve">I_0 </w:t>
      </w:r>
      <w:r>
        <w:rPr>
          <w:rStyle w:val="OperatorTok"/>
        </w:rPr>
        <w:t xml:space="preserve">=</w:t>
      </w:r>
      <w:r>
        <w:rPr>
          <w:rStyle w:val="NormalTok"/>
        </w:rPr>
        <w:t xml:space="preserve"> </w:t>
      </w:r>
      <w:r>
        <w:rPr>
          <w:rStyle w:val="FloatTok"/>
        </w:rPr>
        <w:t xml:space="preserve">210</w:t>
      </w:r>
      <w:r>
        <w:br/>
      </w:r>
      <w:r>
        <w:rPr>
          <w:rStyle w:val="NormalTok"/>
        </w:rPr>
        <w:t xml:space="preserve">R_0 </w:t>
      </w:r>
      <w:r>
        <w:rPr>
          <w:rStyle w:val="OperatorTok"/>
        </w:rPr>
        <w:t xml:space="preserve">=</w:t>
      </w:r>
      <w:r>
        <w:rPr>
          <w:rStyle w:val="NormalTok"/>
        </w:rPr>
        <w:t xml:space="preserve"> </w:t>
      </w:r>
      <w:r>
        <w:rPr>
          <w:rStyle w:val="FloatTok"/>
        </w:rPr>
        <w:t xml:space="preserve">43</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p>
    <w:p>
      <w:pPr>
        <w:pStyle w:val="FirstParagraph"/>
      </w:pPr>
      <w:r>
        <w:t xml:space="preserve">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 3).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bookmarkStart w:id="37" w:name="fig:003"/>
      <w:r>
        <w:drawing>
          <wp:inline>
            <wp:extent cx="5334000" cy="3556000"/>
            <wp:effectExtent b="0" l="0" r="0" t="0"/>
            <wp:docPr descr="Рис. 3: Динамика изменения числа людей в каждой из трех групп" title="" id="35" name="Picture"/>
            <a:graphic>
              <a:graphicData uri="http://schemas.openxmlformats.org/drawingml/2006/picture">
                <pic:pic>
                  <pic:nvPicPr>
                    <pic:cNvPr descr="image/sir_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7"/>
    </w:p>
    <w:p>
      <w:pPr>
        <w:pStyle w:val="ImageCaption"/>
      </w:pPr>
      <w:r>
        <w:t xml:space="preserve">Рис. 3: Динамика изменения числа людей в каждой из трех групп</w:t>
      </w:r>
    </w:p>
    <w:bookmarkEnd w:id="38"/>
    <w:bookmarkStart w:id="43" w:name="реализация-на-openmodelica-1"/>
    <w:p>
      <w:pPr>
        <w:pStyle w:val="Heading3"/>
      </w:pPr>
      <w:r>
        <w:rPr>
          <w:rStyle w:val="SectionNumber"/>
        </w:rPr>
        <w:t xml:space="preserve">4.2.2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I_0 = 210;</w:t>
      </w:r>
      <w:r>
        <w:br/>
      </w:r>
      <w:r>
        <w:rPr>
          <w:rStyle w:val="VerbatimChar"/>
        </w:rPr>
        <w:t xml:space="preserve">  parameter Real R_0 = 43;</w:t>
      </w:r>
      <w:r>
        <w:br/>
      </w:r>
      <w:r>
        <w:rPr>
          <w:rStyle w:val="VerbatimChar"/>
        </w:rPr>
        <w:t xml:space="preserve">  parameter Real S_0 = 10647;</w:t>
      </w:r>
      <w:r>
        <w:br/>
      </w:r>
      <w:r>
        <w:rPr>
          <w:rStyle w:val="VerbatimChar"/>
        </w:rPr>
        <w:t xml:space="preserve">  parameter Real N = 10900;</w:t>
      </w:r>
      <w:r>
        <w:br/>
      </w:r>
      <w:r>
        <w:rPr>
          <w:rStyle w:val="VerbatimChar"/>
        </w:rPr>
        <w:t xml:space="preserve">  parameter Real b = 0.1;</w:t>
      </w:r>
      <w:r>
        <w:br/>
      </w:r>
      <w:r>
        <w:rPr>
          <w:rStyle w:val="VerbatimChar"/>
        </w:rPr>
        <w:t xml:space="preserve">  parameter Real c = 0.05;</w:t>
      </w:r>
      <w:r>
        <w:br/>
      </w:r>
      <w:r>
        <w:rPr>
          <w:rStyle w:val="VerbatimChar"/>
        </w:rPr>
        <w:t xml:space="preserve">  </w:t>
      </w:r>
      <w:r>
        <w:br/>
      </w:r>
      <w:r>
        <w:rPr>
          <w:rStyle w:val="VerbatimChar"/>
        </w:rPr>
        <w:t xml:space="preserve">  Real S(start=S_0);</w:t>
      </w:r>
      <w:r>
        <w:br/>
      </w:r>
      <w:r>
        <w:rPr>
          <w:rStyle w:val="VerbatimChar"/>
        </w:rPr>
        <w:t xml:space="preserve">  Real I(start=I_0);</w:t>
      </w:r>
      <w:r>
        <w:br/>
      </w:r>
      <w:r>
        <w:rPr>
          <w:rStyle w:val="VerbatimChar"/>
        </w:rPr>
        <w:t xml:space="preserve">  Real R(start=R_0);</w:t>
      </w:r>
      <w:r>
        <w:br/>
      </w:r>
      <w:r>
        <w:rPr>
          <w:rStyle w:val="VerbatimChar"/>
        </w:rPr>
        <w:t xml:space="preserve">  </w:t>
      </w:r>
      <w:r>
        <w:br/>
      </w:r>
      <w:r>
        <w:rPr>
          <w:rStyle w:val="VerbatimChar"/>
        </w:rPr>
        <w:t xml:space="preserve">equation</w:t>
      </w:r>
      <w:r>
        <w:br/>
      </w:r>
      <w:r>
        <w:rPr>
          <w:rStyle w:val="VerbatimChar"/>
        </w:rPr>
        <w:t xml:space="preserve">  der(S) = -(b*S*I)/N;</w:t>
      </w:r>
      <w:r>
        <w:br/>
      </w:r>
      <w:r>
        <w:rPr>
          <w:rStyle w:val="VerbatimChar"/>
        </w:rPr>
        <w:t xml:space="preserve">  der(I) = (b*I*S)/N - c*I;</w:t>
      </w:r>
      <w:r>
        <w:br/>
      </w:r>
      <w:r>
        <w:rPr>
          <w:rStyle w:val="VerbatimChar"/>
        </w:rPr>
        <w:t xml:space="preserve">  der(R) = c*I;</w:t>
      </w:r>
      <w:r>
        <w:br/>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 4).Видно,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p>
      <w:pPr>
        <w:pStyle w:val="CaptionedFigure"/>
      </w:pPr>
      <w:bookmarkStart w:id="42" w:name="fig:004"/>
      <w:r>
        <w:drawing>
          <wp:inline>
            <wp:extent cx="5334000" cy="2468329"/>
            <wp:effectExtent b="0" l="0" r="0" t="0"/>
            <wp:docPr descr="Рис. 4: Динамика изменения числа людей в каждой из трех групп" title="" id="40" name="Picture"/>
            <a:graphic>
              <a:graphicData uri="http://schemas.openxmlformats.org/drawingml/2006/picture">
                <pic:pic>
                  <pic:nvPicPr>
                    <pic:cNvPr descr="image/sir_1_OM.png" id="41" name="Picture"/>
                    <pic:cNvPicPr>
                      <a:picLocks noChangeArrowheads="1" noChangeAspect="1"/>
                    </pic:cNvPicPr>
                  </pic:nvPicPr>
                  <pic:blipFill>
                    <a:blip r:embed="rId39"/>
                    <a:stretch>
                      <a:fillRect/>
                    </a:stretch>
                  </pic:blipFill>
                  <pic:spPr bwMode="auto">
                    <a:xfrm>
                      <a:off x="0" y="0"/>
                      <a:ext cx="5334000" cy="2468329"/>
                    </a:xfrm>
                    <a:prstGeom prst="rect">
                      <a:avLst/>
                    </a:prstGeom>
                    <a:noFill/>
                    <a:ln w="9525">
                      <a:noFill/>
                      <a:headEnd/>
                      <a:tailEnd/>
                    </a:ln>
                  </pic:spPr>
                </pic:pic>
              </a:graphicData>
            </a:graphic>
          </wp:inline>
        </w:drawing>
      </w:r>
      <w:bookmarkEnd w:id="42"/>
    </w:p>
    <w:p>
      <w:pPr>
        <w:pStyle w:val="ImageCaption"/>
      </w:pPr>
      <w:r>
        <w:t xml:space="preserve">Рис. 4: Динамика изменения числа людей в каждой из трех групп</w:t>
      </w:r>
    </w:p>
    <w:p>
      <w:pPr>
        <w:pStyle w:val="BodyText"/>
      </w:pPr>
      <w:r>
        <w:t xml:space="preserve">График, построенный посредством OpenModelica, идентичен графику, выполненном на Julia.</w:t>
      </w:r>
    </w:p>
    <w:bookmarkEnd w:id="43"/>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исследовала модель SIR.</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Алади Принц Чисом</dc:creator>
  <dc:language>ru-RU</dc:language>
  <cp:keywords/>
  <dcterms:created xsi:type="dcterms:W3CDTF">2025-04-30T22:39:53Z</dcterms:created>
  <dcterms:modified xsi:type="dcterms:W3CDTF">2025-04-30T22:39:53Z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Задача об эпидемии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