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6.png" ContentType="image/png"/>
  <Override PartName="/word/media/rId27.png" ContentType="image/png"/>
  <Override PartName="/word/media/rId40.png" ContentType="image/png"/>
  <Override PartName="/word/media/rId31.png" ContentType="image/png"/>
  <Override PartName="/word/media/rId52.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0.88</m:t>
            </m:r>
            <m:r>
              <m:rPr>
                <m:sty m:val="p"/>
              </m:rPr>
              <m:t>+</m:t>
            </m:r>
            <m:r>
              <m:t>0.00008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0.00008</m:t>
            </m:r>
            <m:r>
              <m:rPr>
                <m:sty m:val="p"/>
              </m:rPr>
              <m:t>+</m:t>
            </m:r>
            <m:r>
              <m:t>0.88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0.7</m:t>
            </m:r>
            <m:r>
              <m:t>t</m:t>
            </m:r>
            <m:r>
              <m:rPr>
                <m:sty m:val="p"/>
              </m:rPr>
              <m:t>+</m:t>
            </m:r>
            <m:r>
              <m:t>0.6</m:t>
            </m:r>
            <m:r>
              <m:t>s</m:t>
            </m:r>
            <m:r>
              <m:t>i</m:t>
            </m:r>
            <m:r>
              <m:t>n</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1230</m:t>
        </m:r>
      </m:oMath>
      <w:r>
        <w:t xml:space="preserve">, в начальный момент о товаре знает 14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w:t>
      </w:r>
      <w:r>
        <w:rPr>
          <w:bCs/>
          <w:b/>
        </w:rPr>
        <w:t xml:space="preserve">stud?</w:t>
      </w:r>
      <w:r>
        <w:t xml:space="preserve">]</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реализация-на-julia"/>
    <w:p>
      <w:pPr>
        <w:pStyle w:val="Heading2"/>
      </w:pPr>
      <w:r>
        <w:rPr>
          <w:rStyle w:val="SectionNumber"/>
        </w:rPr>
        <w:t xml:space="preserve">4.1</w:t>
      </w:r>
      <w:r>
        <w:tab/>
      </w: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0.88</w:t>
      </w:r>
      <w:r>
        <w:rPr>
          <w:rStyle w:val="NormalTok"/>
        </w:rPr>
        <w:t xml:space="preserve">, </w:t>
      </w:r>
      <w:r>
        <w:rPr>
          <w:rStyle w:val="FloatTok"/>
        </w:rPr>
        <w:t xml:space="preserve">0.00008</w:t>
      </w:r>
      <w:r>
        <w:rPr>
          <w:rStyle w:val="NormalTok"/>
        </w:rPr>
        <w:t xml:space="preserve">, </w:t>
      </w:r>
      <w:r>
        <w:rPr>
          <w:rStyle w:val="FloatTok"/>
        </w:rPr>
        <w:t xml:space="preserve">1230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0.00008</w:t>
      </w:r>
      <w:r>
        <w:rPr>
          <w:rStyle w:val="NormalTok"/>
        </w:rPr>
        <w:t xml:space="preserve">, </w:t>
      </w:r>
      <w:r>
        <w:rPr>
          <w:rStyle w:val="FloatTok"/>
        </w:rPr>
        <w:t xml:space="preserve">0.88</w:t>
      </w:r>
      <w:r>
        <w:rPr>
          <w:rStyle w:val="NormalTok"/>
        </w:rPr>
        <w:t xml:space="preserve">, </w:t>
      </w:r>
      <w:r>
        <w:rPr>
          <w:rStyle w:val="FloatTok"/>
        </w:rPr>
        <w:t xml:space="preserve">1230</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14</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14.0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0.02</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p>
    <w:p>
      <w:pPr>
        <w:pStyle w:val="FirstParagraph"/>
      </w:pPr>
      <w:r>
        <w:t xml:space="preserve">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green,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 1).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bookmarkStart w:id="26" w:name="fig:001"/>
      <w:r>
        <w:drawing>
          <wp:inline>
            <wp:extent cx="5334000" cy="3556000"/>
            <wp:effectExtent b="0" l="0" r="0" t="0"/>
            <wp:docPr descr="Рис. 1: График распространения рекламы для случая 1" title="" id="24" name="Picture"/>
            <a:graphic>
              <a:graphicData uri="http://schemas.openxmlformats.org/drawingml/2006/picture">
                <pic:pic>
                  <pic:nvPicPr>
                    <pic:cNvPr descr="image/1_Julia.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Рис. 1: График распространения рекламы для случая 1</w:t>
      </w:r>
    </w:p>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Нам требуется найти момент времени, в который скорость распространения рекламы имеет максимальное значение. Первая производная - показатель скорости, поэтому нам просто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p>
      <w:pPr>
        <w:pStyle w:val="BodyText"/>
      </w:pPr>
      <w:r>
        <w:t xml:space="preserve">Для начала просто вычислим все производные на</w:t>
      </w:r>
      <w:r>
        <w:t xml:space="preserve"> </w:t>
      </w:r>
      <m:oMath>
        <m:r>
          <m:t>t</m:t>
        </m:r>
        <m:r>
          <m:rPr>
            <m:sty m:val="p"/>
          </m:rPr>
          <m:t>∈</m:t>
        </m:r>
        <m:d>
          <m:dPr>
            <m:begChr m:val="["/>
            <m:endChr m:val="]"/>
            <m:sepChr m:val=""/>
            <m:grow/>
          </m:dPr>
          <m:e>
            <m:r>
              <m:t>0</m:t>
            </m:r>
            <m:r>
              <m:rPr>
                <m:sty m:val="p"/>
              </m:rPr>
              <m:t>,</m:t>
            </m:r>
            <m:r>
              <m:t>0.2</m:t>
            </m:r>
          </m:e>
        </m:d>
      </m:oMath>
      <w:r>
        <w:t xml:space="preserve"> </w:t>
      </w:r>
      <w:r>
        <w:t xml:space="preserve">с шагом 0.0001, получим вектор значений. С помощью команды</w:t>
      </w:r>
      <w:r>
        <w:t xml:space="preserve"> </w:t>
      </w:r>
      <w:r>
        <w:rPr>
          <w:rStyle w:val="VerbatimChar"/>
        </w:rPr>
        <w:t xml:space="preserve">maximum()</w:t>
      </w:r>
      <w:r>
        <w:t xml:space="preserve"> </w:t>
      </w:r>
      <w:r>
        <w:t xml:space="preserve">найдем максимальный элемент из этого вектора:</w:t>
      </w:r>
    </w:p>
    <w:p>
      <w:pPr>
        <w:pStyle w:val="SourceCode"/>
      </w:pP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0.02</w:t>
      </w:r>
      <w:r>
        <w:rPr>
          <w:rStyle w:val="NormalTok"/>
        </w:rPr>
        <w:t xml:space="preserve">]</w:t>
      </w:r>
      <w:r>
        <w:br/>
      </w:r>
      <w:r>
        <w:rPr>
          <w:rStyle w:val="FunctionTok"/>
        </w:rPr>
        <w:t xml:space="preserve">maximum</w:t>
      </w:r>
      <w:r>
        <w:rPr>
          <w:rStyle w:val="NormalTok"/>
        </w:rPr>
        <w:t xml:space="preserve">(dev)</w:t>
      </w:r>
    </w:p>
    <w:p>
      <w:pPr>
        <w:pStyle w:val="FirstParagraph"/>
      </w:pPr>
      <w:r>
        <w:t xml:space="preserve">Получим значение</w:t>
      </w:r>
      <w:r>
        <w:t xml:space="preserve"> </w:t>
      </w:r>
      <w:r>
        <w:rPr>
          <w:rStyle w:val="VerbatimChar"/>
        </w:rPr>
        <w:t xml:space="preserve">332697.90948582883</w:t>
      </w:r>
      <w:r>
        <w:t xml:space="preserve">.</w:t>
      </w:r>
    </w:p>
    <w:p>
      <w:pPr>
        <w:pStyle w:val="BodyText"/>
      </w:pPr>
      <w:r>
        <w:t xml:space="preserve">Далее найдем индекс этого элемента в векторе</w:t>
      </w:r>
      <w:r>
        <w:t xml:space="preserve"> </w:t>
      </w:r>
      <w:r>
        <w:rPr>
          <w:rStyle w:val="VerbatimChar"/>
        </w:rPr>
        <w:t xml:space="preserve">dev</w:t>
      </w:r>
      <w:r>
        <w:t xml:space="preserve">.</w:t>
      </w:r>
    </w:p>
    <w:p>
      <w:pPr>
        <w:pStyle w:val="SourceCode"/>
      </w:pP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loatTok"/>
        </w:rPr>
        <w:t xml:space="preserve">332697.90948582883</w:t>
      </w:r>
      <w:r>
        <w:rPr>
          <w:rStyle w:val="NormalTok"/>
        </w:rPr>
        <w:t xml:space="preserve">, dev)</w:t>
      </w:r>
      <w:r>
        <w:br/>
      </w:r>
      <w:r>
        <w:br/>
      </w:r>
      <w:r>
        <w:rPr>
          <w:rStyle w:val="FloatTok"/>
        </w:rPr>
        <w:t xml:space="preserve">1</w:t>
      </w:r>
      <w:r>
        <w:rPr>
          <w:rStyle w:val="OperatorTok"/>
        </w:rPr>
        <w:t xml:space="preserve">-</w:t>
      </w:r>
      <w:r>
        <w:rPr>
          <w:rStyle w:val="NormalTok"/>
        </w:rPr>
        <w:t xml:space="preserve">element </w:t>
      </w:r>
      <w:r>
        <w:rPr>
          <w:rStyle w:val="DataTypeTok"/>
        </w:rPr>
        <w:t xml:space="preserve">Vector</w:t>
      </w:r>
      <w:r>
        <w:rPr>
          <w:rStyle w:val="NormalTok"/>
        </w:rPr>
        <w:t xml:space="preserve">{</w:t>
      </w:r>
      <w:r>
        <w:rPr>
          <w:rStyle w:val="DataTypeTok"/>
        </w:rPr>
        <w:t xml:space="preserve">Int64</w:t>
      </w:r>
      <w:r>
        <w:rPr>
          <w:rStyle w:val="NormalTok"/>
        </w:rPr>
        <w:t xml:space="preserve">}</w:t>
      </w:r>
      <w:r>
        <w:rPr>
          <w:rStyle w:val="OperatorTok"/>
        </w:rPr>
        <w:t xml:space="preserve">:</w:t>
      </w:r>
      <w:r>
        <w:br/>
      </w:r>
      <w:r>
        <w:rPr>
          <w:rStyle w:val="NormalTok"/>
        </w:rPr>
        <w:t xml:space="preserve"> </w:t>
      </w:r>
      <w:r>
        <w:rPr>
          <w:rStyle w:val="FloatTok"/>
        </w:rPr>
        <w:t xml:space="preserve">43</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 2).</w:t>
      </w:r>
    </w:p>
    <w:p>
      <w:pPr>
        <w:pStyle w:val="SourceCode"/>
      </w:pPr>
      <w:r>
        <w:rPr>
          <w:rStyle w:val="NormalTok"/>
        </w:rPr>
        <w:t xml:space="preserve"> x </w:t>
      </w:r>
      <w:r>
        <w:rPr>
          <w:rStyle w:val="OperatorTok"/>
        </w:rPr>
        <w:t xml:space="preserve">=</w:t>
      </w:r>
      <w:r>
        <w:rPr>
          <w:rStyle w:val="NormalTok"/>
        </w:rPr>
        <w:t xml:space="preserve"> sol2.t[</w:t>
      </w:r>
      <w:r>
        <w:rPr>
          <w:rStyle w:val="FloatTok"/>
        </w:rPr>
        <w:t xml:space="preserve">43</w:t>
      </w:r>
      <w:r>
        <w:rPr>
          <w:rStyle w:val="NormalTok"/>
        </w:rPr>
        <w:t xml:space="preserve">]</w:t>
      </w:r>
      <w:r>
        <w:br/>
      </w:r>
      <w:r>
        <w:rPr>
          <w:rStyle w:val="NormalTok"/>
        </w:rPr>
        <w:t xml:space="preserve"> y </w:t>
      </w:r>
      <w:r>
        <w:rPr>
          <w:rStyle w:val="OperatorTok"/>
        </w:rPr>
        <w:t xml:space="preserve">=</w:t>
      </w:r>
      <w:r>
        <w:rPr>
          <w:rStyle w:val="NormalTok"/>
        </w:rPr>
        <w:t xml:space="preserve"> sol2.u[</w:t>
      </w:r>
      <w:r>
        <w:rPr>
          <w:rStyle w:val="FloatTok"/>
        </w:rPr>
        <w:t xml:space="preserve">43</w:t>
      </w:r>
      <w:r>
        <w:rPr>
          <w:rStyle w:val="NormalTok"/>
        </w:rPr>
        <w:t xml:space="preserve">]</w:t>
      </w:r>
      <w:r>
        <w:br/>
      </w:r>
      <w:r>
        <w:rPr>
          <w:rStyle w:val="NormalTok"/>
        </w:rPr>
        <w:t xml:space="preserve"> </w:t>
      </w:r>
      <w:r>
        <w:rPr>
          <w:rStyle w:val="FunctionTok"/>
        </w:rPr>
        <w:t xml:space="preserve">scatter!</w:t>
      </w:r>
      <w:r>
        <w:rPr>
          <w:rStyle w:val="NormalTok"/>
        </w:rPr>
        <w:t xml:space="preserve">((x,y), c</w:t>
      </w:r>
      <w:r>
        <w:rPr>
          <w:rStyle w:val="OperatorTok"/>
        </w:rPr>
        <w:t xml:space="preserve">=:</w:t>
      </w:r>
      <w:r>
        <w:rPr>
          <w:rStyle w:val="NormalTok"/>
        </w:rPr>
        <w:t xml:space="preserve">purple,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bookmarkStart w:id="30" w:name="fig:002"/>
      <w:r>
        <w:drawing>
          <wp:inline>
            <wp:extent cx="5334000" cy="3556000"/>
            <wp:effectExtent b="0" l="0" r="0" t="0"/>
            <wp:docPr descr="Рис. 2: График распространения рекламы для случая 2" title="" id="28" name="Picture"/>
            <a:graphic>
              <a:graphicData uri="http://schemas.openxmlformats.org/drawingml/2006/picture">
                <pic:pic>
                  <pic:nvPicPr>
                    <pic:cNvPr descr="image/2_Julia.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Рис. 2: График распространения рекламы для случая 2</w:t>
      </w:r>
    </w:p>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0.6</w:t>
      </w:r>
      <w:r>
        <w:rPr>
          <w:rStyle w:val="FunctionTok"/>
        </w:rPr>
        <w:t xml:space="preserve">*sin</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1230</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14</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w:t>
      </w:r>
      <w:r>
        <w:rPr>
          <w:rStyle w:val="NormalTok"/>
        </w:rPr>
        <w:t xml:space="preserve">)</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 </w:t>
      </w:r>
      <w:r>
        <w:rPr>
          <w:rStyle w:val="OperatorTok"/>
        </w:rPr>
        <w:t xml:space="preserve">=</w:t>
      </w:r>
      <w:r>
        <w:rPr>
          <w:rStyle w:val="NormalTok"/>
        </w:rPr>
        <w:t xml:space="preserve"> DifferentialEquations.</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 3).</w:t>
      </w:r>
    </w:p>
    <w:p>
      <w:pPr>
        <w:pStyle w:val="CaptionedFigure"/>
      </w:pPr>
      <w:bookmarkStart w:id="34" w:name="fig:003"/>
      <w:r>
        <w:drawing>
          <wp:inline>
            <wp:extent cx="5334000" cy="3556000"/>
            <wp:effectExtent b="0" l="0" r="0" t="0"/>
            <wp:docPr descr="Рис. 3: График распространения рекламы для случая 3" title="" id="32" name="Picture"/>
            <a:graphic>
              <a:graphicData uri="http://schemas.openxmlformats.org/drawingml/2006/picture">
                <pic:pic>
                  <pic:nvPicPr>
                    <pic:cNvPr descr="image/3_Julia.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4"/>
    </w:p>
    <w:p>
      <w:pPr>
        <w:pStyle w:val="ImageCaption"/>
      </w:pPr>
      <w:r>
        <w:t xml:space="preserve">Рис. 3: График распространения рекламы для случая 3</w:t>
      </w:r>
    </w:p>
    <w:bookmarkEnd w:id="35"/>
    <w:bookmarkStart w:id="56" w:name="реализация-на-openmodelica"/>
    <w:p>
      <w:pPr>
        <w:pStyle w:val="Heading2"/>
      </w:pPr>
      <w:r>
        <w:rPr>
          <w:rStyle w:val="SectionNumber"/>
        </w:rPr>
        <w:t xml:space="preserve">4.2</w:t>
      </w:r>
      <w:r>
        <w:tab/>
      </w:r>
      <w:r>
        <w:t xml:space="preserve">Реализация на OpenModelica</w:t>
      </w:r>
    </w:p>
    <w:p>
      <w:pPr>
        <w:pStyle w:val="FirstParagraph"/>
      </w:pPr>
      <w:r>
        <w:rPr>
          <w:bCs/>
          <w:b/>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0.88;</w:t>
      </w:r>
      <w:r>
        <w:br/>
      </w:r>
      <w:r>
        <w:rPr>
          <w:rStyle w:val="VerbatimChar"/>
        </w:rPr>
        <w:t xml:space="preserve">  parameter Real a_2 = 0.00008;</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 4).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bookmarkStart w:id="39" w:name="fig:004"/>
      <w:r>
        <w:drawing>
          <wp:inline>
            <wp:extent cx="5334000" cy="2456288"/>
            <wp:effectExtent b="0" l="0" r="0" t="0"/>
            <wp:docPr descr="Рис. 4: График распространения рекламы для случая 1" title="" id="37" name="Picture"/>
            <a:graphic>
              <a:graphicData uri="http://schemas.openxmlformats.org/drawingml/2006/picture">
                <pic:pic>
                  <pic:nvPicPr>
                    <pic:cNvPr descr="image/1_OM.png" id="38" name="Picture"/>
                    <pic:cNvPicPr>
                      <a:picLocks noChangeArrowheads="1" noChangeAspect="1"/>
                    </pic:cNvPicPr>
                  </pic:nvPicPr>
                  <pic:blipFill>
                    <a:blip r:embed="rId36"/>
                    <a:stretch>
                      <a:fillRect/>
                    </a:stretch>
                  </pic:blipFill>
                  <pic:spPr bwMode="auto">
                    <a:xfrm>
                      <a:off x="0" y="0"/>
                      <a:ext cx="5334000" cy="2456288"/>
                    </a:xfrm>
                    <a:prstGeom prst="rect">
                      <a:avLst/>
                    </a:prstGeom>
                    <a:noFill/>
                    <a:ln w="9525">
                      <a:noFill/>
                      <a:headEnd/>
                      <a:tailEnd/>
                    </a:ln>
                  </pic:spPr>
                </pic:pic>
              </a:graphicData>
            </a:graphic>
          </wp:inline>
        </w:drawing>
      </w:r>
      <w:bookmarkEnd w:id="39"/>
    </w:p>
    <w:p>
      <w:pPr>
        <w:pStyle w:val="ImageCaption"/>
      </w:pPr>
      <w:r>
        <w:t xml:space="preserve">Рис. 4: График распространения рекламы для случая 1</w:t>
      </w:r>
    </w:p>
    <w:p>
      <w:pPr>
        <w:pStyle w:val="BodyText"/>
      </w:pPr>
      <w:r>
        <w:rPr>
          <w:bCs/>
          <w:b/>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0.00008;</w:t>
      </w:r>
      <w:r>
        <w:br/>
      </w:r>
      <w:r>
        <w:rPr>
          <w:rStyle w:val="VerbatimChar"/>
        </w:rPr>
        <w:t xml:space="preserve">  parameter Real a_2 = 0.88;</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 5).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bookmarkStart w:id="43" w:name="fig:005"/>
      <w:r>
        <w:drawing>
          <wp:inline>
            <wp:extent cx="5334000" cy="2456288"/>
            <wp:effectExtent b="0" l="0" r="0" t="0"/>
            <wp:docPr descr="Рис. 5: График распространения рекламы для случая 2" title="" id="41" name="Picture"/>
            <a:graphic>
              <a:graphicData uri="http://schemas.openxmlformats.org/drawingml/2006/picture">
                <pic:pic>
                  <pic:nvPicPr>
                    <pic:cNvPr descr="image/2_OM.png" id="42" name="Picture"/>
                    <pic:cNvPicPr>
                      <a:picLocks noChangeArrowheads="1" noChangeAspect="1"/>
                    </pic:cNvPicPr>
                  </pic:nvPicPr>
                  <pic:blipFill>
                    <a:blip r:embed="rId40"/>
                    <a:stretch>
                      <a:fillRect/>
                    </a:stretch>
                  </pic:blipFill>
                  <pic:spPr bwMode="auto">
                    <a:xfrm>
                      <a:off x="0" y="0"/>
                      <a:ext cx="5334000" cy="2456288"/>
                    </a:xfrm>
                    <a:prstGeom prst="rect">
                      <a:avLst/>
                    </a:prstGeom>
                    <a:noFill/>
                    <a:ln w="9525">
                      <a:noFill/>
                      <a:headEnd/>
                      <a:tailEnd/>
                    </a:ln>
                  </pic:spPr>
                </pic:pic>
              </a:graphicData>
            </a:graphic>
          </wp:inline>
        </w:drawing>
      </w:r>
      <w:bookmarkEnd w:id="43"/>
    </w:p>
    <w:p>
      <w:pPr>
        <w:pStyle w:val="ImageCaption"/>
      </w:pPr>
      <w:r>
        <w:t xml:space="preserve">Рис. 5: График распространения рекламы для случая 2</w:t>
      </w:r>
    </w:p>
    <w:p>
      <w:pPr>
        <w:pStyle w:val="BodyText"/>
      </w:pPr>
      <w:r>
        <w:t xml:space="preserve">Давайте посмотрим на график (рис. 6) изменения производной с течением времени. На графике четко виден максимум.</w:t>
      </w:r>
    </w:p>
    <w:p>
      <w:pPr>
        <w:pStyle w:val="CaptionedFigure"/>
      </w:pPr>
      <w:bookmarkStart w:id="47" w:name="fig:006"/>
      <w:r>
        <w:drawing>
          <wp:inline>
            <wp:extent cx="5334000" cy="2456288"/>
            <wp:effectExtent b="0" l="0" r="0" t="0"/>
            <wp:docPr descr="Рис. 6: График изменения производной с течением времени" title="" id="45" name="Picture"/>
            <a:graphic>
              <a:graphicData uri="http://schemas.openxmlformats.org/drawingml/2006/picture">
                <pic:pic>
                  <pic:nvPicPr>
                    <pic:cNvPr descr="image/der(n).png" id="46" name="Picture"/>
                    <pic:cNvPicPr>
                      <a:picLocks noChangeArrowheads="1" noChangeAspect="1"/>
                    </pic:cNvPicPr>
                  </pic:nvPicPr>
                  <pic:blipFill>
                    <a:blip r:embed="rId44"/>
                    <a:stretch>
                      <a:fillRect/>
                    </a:stretch>
                  </pic:blipFill>
                  <pic:spPr bwMode="auto">
                    <a:xfrm>
                      <a:off x="0" y="0"/>
                      <a:ext cx="5334000" cy="2456288"/>
                    </a:xfrm>
                    <a:prstGeom prst="rect">
                      <a:avLst/>
                    </a:prstGeom>
                    <a:noFill/>
                    <a:ln w="9525">
                      <a:noFill/>
                      <a:headEnd/>
                      <a:tailEnd/>
                    </a:ln>
                  </pic:spPr>
                </pic:pic>
              </a:graphicData>
            </a:graphic>
          </wp:inline>
        </w:drawing>
      </w:r>
      <w:bookmarkEnd w:id="47"/>
    </w:p>
    <w:p>
      <w:pPr>
        <w:pStyle w:val="ImageCaption"/>
      </w:pPr>
      <w:r>
        <w:t xml:space="preserve">Рис. 6: График изменения производной с течением времени</w:t>
      </w:r>
    </w:p>
    <w:p>
      <w:pPr>
        <w:pStyle w:val="BodyText"/>
      </w:pPr>
      <w:r>
        <w:t xml:space="preserve">Если мы наведем курсор на этот максимум на графике, можно увидеть значение и время (рис. 7).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w:t>
      </w:r>
      <w:r>
        <w:t xml:space="preserve"> </w:t>
      </w:r>
      <w:r>
        <w:rPr>
          <w:rStyle w:val="VerbatimChar"/>
        </w:rPr>
        <w:t xml:space="preserve">4.2 ms</w:t>
      </w:r>
      <w:r>
        <w:t xml:space="preserve">.</w:t>
      </w:r>
    </w:p>
    <w:p>
      <w:pPr>
        <w:pStyle w:val="CaptionedFigure"/>
      </w:pPr>
      <w:bookmarkStart w:id="51" w:name="fig:007"/>
      <w:r>
        <w:drawing>
          <wp:inline>
            <wp:extent cx="3772860" cy="1636699"/>
            <wp:effectExtent b="0" l="0" r="0" t="0"/>
            <wp:docPr descr="Рис. 7: Максимальное значение скорости распространения рекламы" title="" id="49" name="Picture"/>
            <a:graphic>
              <a:graphicData uri="http://schemas.openxmlformats.org/drawingml/2006/picture">
                <pic:pic>
                  <pic:nvPicPr>
                    <pic:cNvPr descr="image/derr(n)_2.png" id="50" name="Picture"/>
                    <pic:cNvPicPr>
                      <a:picLocks noChangeArrowheads="1" noChangeAspect="1"/>
                    </pic:cNvPicPr>
                  </pic:nvPicPr>
                  <pic:blipFill>
                    <a:blip r:embed="rId48"/>
                    <a:stretch>
                      <a:fillRect/>
                    </a:stretch>
                  </pic:blipFill>
                  <pic:spPr bwMode="auto">
                    <a:xfrm>
                      <a:off x="0" y="0"/>
                      <a:ext cx="3772860" cy="1636699"/>
                    </a:xfrm>
                    <a:prstGeom prst="rect">
                      <a:avLst/>
                    </a:prstGeom>
                    <a:noFill/>
                    <a:ln w="9525">
                      <a:noFill/>
                      <a:headEnd/>
                      <a:tailEnd/>
                    </a:ln>
                  </pic:spPr>
                </pic:pic>
              </a:graphicData>
            </a:graphic>
          </wp:inline>
        </w:drawing>
      </w:r>
      <w:bookmarkEnd w:id="51"/>
    </w:p>
    <w:p>
      <w:pPr>
        <w:pStyle w:val="ImageCaption"/>
      </w:pPr>
      <w:r>
        <w:t xml:space="preserve">Рис. 7: Максимальное значение скорости распространения рекламы</w:t>
      </w:r>
    </w:p>
    <w:p>
      <w:pPr>
        <w:pStyle w:val="BodyText"/>
      </w:pPr>
      <w:r>
        <w:rPr>
          <w:bCs/>
          <w:b/>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0.7;</w:t>
      </w:r>
      <w:r>
        <w:br/>
      </w:r>
      <w:r>
        <w:rPr>
          <w:rStyle w:val="VerbatimChar"/>
        </w:rPr>
        <w:t xml:space="preserve">  parameter Real a_2 = 0.6;</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(a_1*time + a_2*sin(time)*n)*(N - n);</w:t>
      </w:r>
    </w:p>
    <w:p>
      <w:pPr>
        <w:pStyle w:val="FirstParagraph"/>
      </w:pPr>
      <w:r>
        <w:t xml:space="preserve">В результате получаем следующий график (рис. 8)</w:t>
      </w:r>
    </w:p>
    <w:p>
      <w:pPr>
        <w:pStyle w:val="CaptionedFigure"/>
      </w:pPr>
      <w:bookmarkStart w:id="55" w:name="fig:008"/>
      <w:r>
        <w:drawing>
          <wp:inline>
            <wp:extent cx="5334000" cy="2456288"/>
            <wp:effectExtent b="0" l="0" r="0" t="0"/>
            <wp:docPr descr="Рис. 8: График распространения рекламы для случая 3" title="" id="53" name="Picture"/>
            <a:graphic>
              <a:graphicData uri="http://schemas.openxmlformats.org/drawingml/2006/picture">
                <pic:pic>
                  <pic:nvPicPr>
                    <pic:cNvPr descr="image/3_OM.png" id="54" name="Picture"/>
                    <pic:cNvPicPr>
                      <a:picLocks noChangeArrowheads="1" noChangeAspect="1"/>
                    </pic:cNvPicPr>
                  </pic:nvPicPr>
                  <pic:blipFill>
                    <a:blip r:embed="rId52"/>
                    <a:stretch>
                      <a:fillRect/>
                    </a:stretch>
                  </pic:blipFill>
                  <pic:spPr bwMode="auto">
                    <a:xfrm>
                      <a:off x="0" y="0"/>
                      <a:ext cx="5334000" cy="2456288"/>
                    </a:xfrm>
                    <a:prstGeom prst="rect">
                      <a:avLst/>
                    </a:prstGeom>
                    <a:noFill/>
                    <a:ln w="9525">
                      <a:noFill/>
                      <a:headEnd/>
                      <a:tailEnd/>
                    </a:ln>
                  </pic:spPr>
                </pic:pic>
              </a:graphicData>
            </a:graphic>
          </wp:inline>
        </w:drawing>
      </w:r>
      <w:bookmarkEnd w:id="55"/>
    </w:p>
    <w:p>
      <w:pPr>
        <w:pStyle w:val="ImageCaption"/>
      </w:pPr>
      <w:r>
        <w:t xml:space="preserve">Рис. 8: График распространения рекламы для случая 3</w:t>
      </w:r>
    </w:p>
    <w:bookmarkEnd w:id="56"/>
    <w:bookmarkStart w:id="57" w:name="Xa389e6b8c0ee7efd82f61c0fa810833630cb872"/>
    <w:p>
      <w:pPr>
        <w:pStyle w:val="Heading2"/>
      </w:pPr>
      <w:r>
        <w:rPr>
          <w:rStyle w:val="SectionNumber"/>
        </w:rPr>
        <w:t xml:space="preserve">4.3</w:t>
      </w:r>
      <w:r>
        <w:tab/>
      </w: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57"/>
    <w:bookmarkEnd w:id="58"/>
    <w:bookmarkStart w:id="59"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9"/>
    <w:bookmarkStart w:id="61" w:name="список-литературы"/>
    <w:p>
      <w:pPr>
        <w:pStyle w:val="Heading1"/>
      </w:pPr>
      <w:r>
        <w:t xml:space="preserve">Список литературы</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Алади Принц Чисом</dc:creator>
  <dc:language>ru-RU</dc:language>
  <cp:keywords/>
  <dcterms:created xsi:type="dcterms:W3CDTF">2025-05-09T21:58:37Z</dcterms:created>
  <dcterms:modified xsi:type="dcterms:W3CDTF">2025-05-09T21:58:37Z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Эффективность рекламы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