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 задачи об обедающих мудрецах 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задачи об обедающих мудрецах в CPN Tools;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 1).</w:t>
      </w:r>
    </w:p>
    <w:p>
      <w:pPr>
        <w:pStyle w:val="BodyText"/>
      </w:pPr>
      <w:r>
        <w:t xml:space="preserve">Начальные данные:</w:t>
      </w:r>
    </w:p>
    <w:p>
      <w:pPr>
        <w:numPr>
          <w:ilvl w:val="0"/>
          <w:numId w:val="1002"/>
        </w:numPr>
        <w:pStyle w:val="Compact"/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numPr>
          <w:ilvl w:val="0"/>
          <w:numId w:val="1002"/>
        </w:numPr>
        <w:pStyle w:val="Compact"/>
      </w:pPr>
      <w:r>
        <w:t xml:space="preserve">переходы: взять палочки (take sticks), положить палочки (put sticks)</w:t>
      </w:r>
    </w:p>
    <w:p>
      <w:pPr>
        <w:pStyle w:val="CaptionedFigure"/>
      </w:pPr>
      <w:bookmarkStart w:id="24" w:name="fig:001"/>
      <w:r>
        <w:drawing>
          <wp:inline>
            <wp:extent cx="4418319" cy="3396342"/>
            <wp:effectExtent b="0" l="0" r="0" t="0"/>
            <wp:docPr descr="Рис. 1: Граф сети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19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Граф сети задачи об обедающих мудрецах</w:t>
      </w:r>
    </w:p>
    <w:p>
      <w:pPr>
        <w:pStyle w:val="BodyText"/>
      </w:pPr>
      <w:r>
        <w:t xml:space="preserve">В меню задаём новые декларации модели (рис. 2):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numPr>
          <w:ilvl w:val="0"/>
          <w:numId w:val="1003"/>
        </w:numPr>
        <w:pStyle w:val="Compact"/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bookmarkStart w:id="28" w:name="fig:002"/>
      <w:r>
        <w:drawing>
          <wp:inline>
            <wp:extent cx="2036268" cy="1775011"/>
            <wp:effectExtent b="0" l="0" r="0" t="0"/>
            <wp:docPr descr="Рис. 2: Задание деклараций задачи об обедающих мудрецах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68" cy="17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bookmarkStart w:id="32" w:name="fig:003"/>
      <w:r>
        <w:drawing>
          <wp:inline>
            <wp:extent cx="4541263" cy="3511603"/>
            <wp:effectExtent b="0" l="0" r="0" t="0"/>
            <wp:docPr descr="Рис. 3: Модель задачи об обедающих мудреца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351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 4).</w:t>
      </w:r>
    </w:p>
    <w:p>
      <w:pPr>
        <w:pStyle w:val="CaptionedFigure"/>
      </w:pPr>
      <w:bookmarkStart w:id="36" w:name="fig:004"/>
      <w:r>
        <w:drawing>
          <wp:inline>
            <wp:extent cx="4625788" cy="3550023"/>
            <wp:effectExtent b="0" l="0" r="0" t="0"/>
            <wp:docPr descr="Рис. 4: Запуск модели задачи об обедающих мудрецах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355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модели задачи об обедающих мудрецах</w:t>
      </w:r>
    </w:p>
    <w:bookmarkStart w:id="41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numPr>
          <w:ilvl w:val="0"/>
          <w:numId w:val="1004"/>
        </w:numPr>
        <w:pStyle w:val="Compact"/>
      </w:pPr>
      <w:r>
        <w:t xml:space="preserve">есть 11 состояний и 30 переходов между ними;</w:t>
      </w:r>
    </w:p>
    <w:p>
      <w:pPr>
        <w:numPr>
          <w:ilvl w:val="0"/>
          <w:numId w:val="1004"/>
        </w:numPr>
        <w:pStyle w:val="Compact"/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numPr>
          <w:ilvl w:val="0"/>
          <w:numId w:val="1004"/>
        </w:numPr>
        <w:pStyle w:val="Compact"/>
      </w:pPr>
      <w:r>
        <w:t xml:space="preserve">указаны границы в виде мультимножеств;</w:t>
      </w:r>
    </w:p>
    <w:p>
      <w:pPr>
        <w:numPr>
          <w:ilvl w:val="0"/>
          <w:numId w:val="1004"/>
        </w:numPr>
        <w:pStyle w:val="Compact"/>
      </w:pPr>
      <w:r>
        <w:t xml:space="preserve">маркировка home для всех состояний;</w:t>
      </w:r>
    </w:p>
    <w:p>
      <w:pPr>
        <w:numPr>
          <w:ilvl w:val="0"/>
          <w:numId w:val="1004"/>
        </w:numPr>
        <w:pStyle w:val="Compact"/>
      </w:pPr>
      <w:r>
        <w:t xml:space="preserve">маркировка dead равна None;</w:t>
      </w:r>
    </w:p>
    <w:p>
      <w:pPr>
        <w:numPr>
          <w:ilvl w:val="0"/>
          <w:numId w:val="1004"/>
        </w:numPr>
        <w:pStyle w:val="Compact"/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Sat May 25 00:45:34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 5).</w:t>
      </w:r>
    </w:p>
    <w:p>
      <w:pPr>
        <w:pStyle w:val="CaptionedFigure"/>
      </w:pPr>
      <w:bookmarkStart w:id="40" w:name="fig:005"/>
      <w:r>
        <w:drawing>
          <wp:inline>
            <wp:extent cx="4725680" cy="3542339"/>
            <wp:effectExtent b="0" l="0" r="0" t="0"/>
            <wp:docPr descr="Рис. 5: Граф пространства состояний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354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Граф пространства состояний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задачи об обедающих мудрецах в CPN Tools.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Алади Принц Чисом</dc:creator>
  <dc:language>ru-RU</dc:language>
  <cp:keywords/>
  <dcterms:created xsi:type="dcterms:W3CDTF">2025-04-10T19:41:27Z</dcterms:created>
  <dcterms:modified xsi:type="dcterms:W3CDTF">2025-04-10T19:41:27Z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Задача об обедающих мудрецах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