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7.png" ContentType="image/png"/>
  <Override PartName="/word/media/rId32.png" ContentType="image/png"/>
  <Override PartName="/word/media/rId36.png" ContentType="image/png"/>
  <Override PartName="/word/media/rId40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13</w:t>
      </w:r>
    </w:p>
    <w:p>
      <w:pPr>
        <w:pStyle w:val="Subtitle"/>
      </w:pPr>
      <w:r>
        <w:t xml:space="preserve">Схема</w:t>
      </w:r>
      <w:r>
        <w:t xml:space="preserve"> </w:t>
      </w:r>
      <w:r>
        <w:t xml:space="preserve">модели</w:t>
      </w:r>
    </w:p>
    <w:p>
      <w:pPr>
        <w:pStyle w:val="Author"/>
      </w:pPr>
      <w:r>
        <w:t xml:space="preserve">Алади</w:t>
      </w:r>
      <w:r>
        <w:t xml:space="preserve"> </w:t>
      </w:r>
      <w:r>
        <w:t xml:space="preserve">Принц</w:t>
      </w:r>
      <w:r>
        <w:t xml:space="preserve"> </w:t>
      </w:r>
      <w:r>
        <w:t xml:space="preserve">Чисом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постановка-задачи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Постановка задачи</w:t>
      </w:r>
    </w:p>
    <w:p>
      <w:pPr>
        <w:numPr>
          <w:ilvl w:val="0"/>
          <w:numId w:val="1001"/>
        </w:numPr>
        <w:pStyle w:val="Compact"/>
      </w:pPr>
      <w:r>
        <w:t xml:space="preserve">Используя теоретические методы анализа сетей Петри, провести анализ сети (с помощью построения дерева достижимости). Определить, является ли сеть безопасной, ограниченной, сохраняющей, имеются ли</w:t>
      </w:r>
      <w:r>
        <w:t xml:space="preserve"> </w:t>
      </w:r>
      <w:r>
        <w:t xml:space="preserve">тупики.</w:t>
      </w:r>
    </w:p>
    <w:p>
      <w:pPr>
        <w:numPr>
          <w:ilvl w:val="0"/>
          <w:numId w:val="1001"/>
        </w:numPr>
        <w:pStyle w:val="Compact"/>
      </w:pPr>
      <w:r>
        <w:t xml:space="preserve">Промоделировать сеть Петри с помощью CPNTools.</w:t>
      </w:r>
    </w:p>
    <w:p>
      <w:pPr>
        <w:numPr>
          <w:ilvl w:val="0"/>
          <w:numId w:val="1001"/>
        </w:numPr>
        <w:pStyle w:val="Compact"/>
      </w:pPr>
      <w:r>
        <w:t xml:space="preserve">Вычислить пространство состояний. Сформировать отчёт о пространстве состояний и проанализировать его.Построить граф пространства состояний.</w:t>
      </w:r>
    </w:p>
    <w:bookmarkEnd w:id="20"/>
    <w:bookmarkStart w:id="5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1" w:name="схема-модели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Схема модели</w:t>
      </w:r>
    </w:p>
    <w:p>
      <w:pPr>
        <w:pStyle w:val="FirstParagraph"/>
      </w:pPr>
      <w:r>
        <w:t xml:space="preserve">Заявка (команды программы, операнды) поступает в оперативную память (ОП), затем</w:t>
      </w:r>
      <w:r>
        <w:t xml:space="preserve"> </w:t>
      </w:r>
      <w:r>
        <w:t xml:space="preserve">передается на прибор (центральный процессор, ЦП) для обработки. После этого</w:t>
      </w:r>
      <w:r>
        <w:t xml:space="preserve"> </w:t>
      </w:r>
      <w:r>
        <w:t xml:space="preserve">заявка может равновероятно обратиться к оперативной памяти или к одному из двух</w:t>
      </w:r>
      <w:r>
        <w:t xml:space="preserve"> </w:t>
      </w:r>
      <w:r>
        <w:t xml:space="preserve">внешних запоминающих устройств (B1 и B2). Прежде чем записать информацию на</w:t>
      </w:r>
      <w:r>
        <w:t xml:space="preserve"> </w:t>
      </w:r>
      <w:r>
        <w:t xml:space="preserve">внешний накопитель, необходимо вторично обратиться к центральному процессору,</w:t>
      </w:r>
      <w:r>
        <w:t xml:space="preserve"> </w:t>
      </w:r>
      <w:r>
        <w:t xml:space="preserve">определяющему состояние накопителя и выдающему необходимую управляющую</w:t>
      </w:r>
      <w:r>
        <w:t xml:space="preserve"> </w:t>
      </w:r>
      <w:r>
        <w:t xml:space="preserve">информацию. Накопители (B1 и B2) могут работать в 3-х режимах:</w:t>
      </w:r>
    </w:p>
    <w:p>
      <w:pPr>
        <w:numPr>
          <w:ilvl w:val="0"/>
          <w:numId w:val="1002"/>
        </w:numPr>
        <w:pStyle w:val="Compact"/>
      </w:pPr>
      <w:r>
        <w:t xml:space="preserve">B1 — занят, B2 — свободен;</w:t>
      </w:r>
    </w:p>
    <w:p>
      <w:pPr>
        <w:numPr>
          <w:ilvl w:val="0"/>
          <w:numId w:val="1002"/>
        </w:numPr>
        <w:pStyle w:val="Compact"/>
      </w:pPr>
      <w:r>
        <w:t xml:space="preserve">B2 — свободен, B1 — занят;</w:t>
      </w:r>
    </w:p>
    <w:p>
      <w:pPr>
        <w:numPr>
          <w:ilvl w:val="0"/>
          <w:numId w:val="1002"/>
        </w:numPr>
        <w:pStyle w:val="Compact"/>
      </w:pPr>
      <w:r>
        <w:t xml:space="preserve">B1 — занят, B2 — занят.</w:t>
      </w:r>
    </w:p>
    <w:bookmarkEnd w:id="21"/>
    <w:bookmarkStart w:id="26" w:name="описание-модели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Описание модели</w:t>
      </w:r>
    </w:p>
    <w:p>
      <w:pPr>
        <w:pStyle w:val="FirstParagraph"/>
      </w:pPr>
      <w:r>
        <w:t xml:space="preserve">Сеть Петри моделируемой системы представлена на рис. 1.</w:t>
      </w:r>
    </w:p>
    <w:p>
      <w:pPr>
        <w:pStyle w:val="BodyText"/>
      </w:pPr>
      <w:r>
        <w:t xml:space="preserve">Множество позиций:</w:t>
      </w:r>
    </w:p>
    <w:p>
      <w:pPr>
        <w:pStyle w:val="BodyText"/>
      </w:pPr>
      <w:r>
        <w:t xml:space="preserve">P1 — состояние оперативной памяти (свободна / занята);</w:t>
      </w:r>
    </w:p>
    <w:p>
      <w:pPr>
        <w:pStyle w:val="BodyText"/>
      </w:pPr>
      <w:r>
        <w:t xml:space="preserve">P2 — состояние внешнего запоминающего устройства B1 (свободно / занято);</w:t>
      </w:r>
    </w:p>
    <w:p>
      <w:pPr>
        <w:pStyle w:val="BodyText"/>
      </w:pPr>
      <w:r>
        <w:t xml:space="preserve">P3 — состояние внешнего запоминающего устройства B2 (свободно / занято);</w:t>
      </w:r>
    </w:p>
    <w:p>
      <w:pPr>
        <w:pStyle w:val="BodyText"/>
      </w:pPr>
      <w:r>
        <w:t xml:space="preserve">P4 — работа на ОП и B1 закончена;</w:t>
      </w:r>
    </w:p>
    <w:p>
      <w:pPr>
        <w:pStyle w:val="BodyText"/>
      </w:pPr>
      <w:r>
        <w:t xml:space="preserve">P5 — работа на ОП и B2 закончена;</w:t>
      </w:r>
    </w:p>
    <w:p>
      <w:pPr>
        <w:pStyle w:val="BodyText"/>
      </w:pPr>
      <w:r>
        <w:t xml:space="preserve">P6 — работа на ОП, B1 и B2 закончена;</w:t>
      </w:r>
    </w:p>
    <w:p>
      <w:pPr>
        <w:pStyle w:val="BodyText"/>
      </w:pPr>
      <w:r>
        <w:t xml:space="preserve">Множество переходов:</w:t>
      </w:r>
    </w:p>
    <w:p>
      <w:pPr>
        <w:pStyle w:val="BodyText"/>
      </w:pPr>
      <w:r>
        <w:t xml:space="preserve">T1 — ЦП работает только с RAM и B1;</w:t>
      </w:r>
    </w:p>
    <w:p>
      <w:pPr>
        <w:pStyle w:val="BodyText"/>
      </w:pPr>
      <w:r>
        <w:t xml:space="preserve">T2 — обрабатываются данные из RAM и с B1 переходят на устройство вывода;</w:t>
      </w:r>
    </w:p>
    <w:p>
      <w:pPr>
        <w:pStyle w:val="BodyText"/>
      </w:pPr>
      <w:r>
        <w:t xml:space="preserve">T3 — CPU работает только с RAM и B2;</w:t>
      </w:r>
    </w:p>
    <w:p>
      <w:pPr>
        <w:pStyle w:val="BodyText"/>
      </w:pPr>
      <w:r>
        <w:t xml:space="preserve">T4 — обрабатываются данные из RAM и с B2 переходят на устройство вывода;</w:t>
      </w:r>
    </w:p>
    <w:p>
      <w:pPr>
        <w:pStyle w:val="BodyText"/>
      </w:pPr>
      <w:r>
        <w:t xml:space="preserve">T5 — CPU работает только с RAM и с B1, B2;</w:t>
      </w:r>
    </w:p>
    <w:p>
      <w:pPr>
        <w:pStyle w:val="BodyText"/>
      </w:pPr>
      <w:r>
        <w:t xml:space="preserve">T6 — обрабатываются данные из RAM, B1, B2 и переходят на устройство вывода.</w:t>
      </w:r>
    </w:p>
    <w:p>
      <w:pPr>
        <w:pStyle w:val="BodyText"/>
      </w:pPr>
      <w:r>
        <w:t xml:space="preserve">Функционирование сети Петри можно расматривать как срабатывание переходов,</w:t>
      </w:r>
      <w:r>
        <w:t xml:space="preserve"> </w:t>
      </w:r>
      <w:r>
        <w:t xml:space="preserve">в ходе которого происходит перемещение маркеров по позициям:</w:t>
      </w:r>
    </w:p>
    <w:p>
      <w:pPr>
        <w:numPr>
          <w:ilvl w:val="0"/>
          <w:numId w:val="1003"/>
        </w:numPr>
        <w:pStyle w:val="Compact"/>
      </w:pPr>
      <w:r>
        <w:t xml:space="preserve">работа CPU с RAM и B1 отображается запуском перехода T1 (удаление маркеров</w:t>
      </w:r>
      <w:r>
        <w:t xml:space="preserve"> </w:t>
      </w:r>
      <w:r>
        <w:t xml:space="preserve">из P1, P2 и появление в P1, P4), что влечет за собой срабатывание перехода T2,</w:t>
      </w:r>
      <w:r>
        <w:t xml:space="preserve"> </w:t>
      </w:r>
      <w:r>
        <w:t xml:space="preserve">т.е. передачу данных с RAM и B1 на устройство вывода;</w:t>
      </w:r>
    </w:p>
    <w:p>
      <w:pPr>
        <w:numPr>
          <w:ilvl w:val="0"/>
          <w:numId w:val="1003"/>
        </w:numPr>
        <w:pStyle w:val="Compact"/>
      </w:pPr>
      <w:r>
        <w:t xml:space="preserve">работа CPU с RAM и B2 отображается запуском перехода T3 (удаление маркеров</w:t>
      </w:r>
      <w:r>
        <w:t xml:space="preserve"> </w:t>
      </w:r>
      <w:r>
        <w:t xml:space="preserve">из P1 и P3 и появление в P1 и P5), что влечет за собой срабатывание перехода T4,</w:t>
      </w:r>
      <w:r>
        <w:t xml:space="preserve"> </w:t>
      </w:r>
      <w:r>
        <w:t xml:space="preserve">т.е. передачу данных с RAM и B2 на устройство вывода;</w:t>
      </w:r>
    </w:p>
    <w:p>
      <w:pPr>
        <w:numPr>
          <w:ilvl w:val="0"/>
          <w:numId w:val="1003"/>
        </w:numPr>
        <w:pStyle w:val="Compact"/>
      </w:pPr>
      <w:r>
        <w:t xml:space="preserve">работа CPU с RAM, B1 и B2 отображается запуском перехода T5 (удаление</w:t>
      </w:r>
      <w:r>
        <w:t xml:space="preserve"> </w:t>
      </w:r>
      <w:r>
        <w:t xml:space="preserve">маркеров из P4 и P5 и появление в P6), далее срабатывание перехода T6, и данные</w:t>
      </w:r>
      <w:r>
        <w:t xml:space="preserve"> </w:t>
      </w:r>
      <w:r>
        <w:t xml:space="preserve">из RAM, B1 и B2 передаются на устройство вывода;</w:t>
      </w:r>
    </w:p>
    <w:p>
      <w:pPr>
        <w:numPr>
          <w:ilvl w:val="0"/>
          <w:numId w:val="1003"/>
        </w:numPr>
        <w:pStyle w:val="Compact"/>
      </w:pPr>
      <w:r>
        <w:t xml:space="preserve">состояние устройств восстанавливается при срабатывании: RAM — переходов</w:t>
      </w:r>
      <w:r>
        <w:t xml:space="preserve"> </w:t>
      </w:r>
      <w:r>
        <w:t xml:space="preserve">T1 или T2; B1 — переходов T2 или T6; B2 — переходов T4 или T6.</w:t>
      </w:r>
    </w:p>
    <w:p>
      <w:pPr>
        <w:pStyle w:val="CaptionedFigure"/>
      </w:pPr>
      <w:bookmarkStart w:id="25" w:name="fig:001"/>
      <w:r>
        <w:drawing>
          <wp:inline>
            <wp:extent cx="5334000" cy="3898843"/>
            <wp:effectExtent b="0" l="0" r="0" t="0"/>
            <wp:docPr descr="Рис. 1: Сеть для выполнения домашнего задания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988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Сеть для выполнения домашнего задания</w:t>
      </w:r>
    </w:p>
    <w:bookmarkEnd w:id="26"/>
    <w:bookmarkStart w:id="31" w:name="анализ-сети-петри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Анализ сети Петри</w:t>
      </w:r>
    </w:p>
    <w:p>
      <w:pPr>
        <w:pStyle w:val="FirstParagraph"/>
      </w:pPr>
      <w:r>
        <w:t xml:space="preserve">Построим дерево достижимости (рис. 2).</w:t>
      </w:r>
    </w:p>
    <w:p>
      <w:pPr>
        <w:pStyle w:val="CaptionedFigure"/>
      </w:pPr>
      <w:bookmarkStart w:id="30" w:name="fig:002"/>
      <w:r>
        <w:drawing>
          <wp:inline>
            <wp:extent cx="5334000" cy="2951420"/>
            <wp:effectExtent b="0" l="0" r="0" t="0"/>
            <wp:docPr descr="Рис. 2: Дерево достижимости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514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Дерево достижимости</w:t>
      </w:r>
    </w:p>
    <w:p>
      <w:pPr>
        <w:pStyle w:val="BodyText"/>
      </w:pPr>
      <w:r>
        <w:t xml:space="preserve">Можем увидеть, что представленная сеть:</w:t>
      </w:r>
    </w:p>
    <w:p>
      <w:pPr>
        <w:numPr>
          <w:ilvl w:val="0"/>
          <w:numId w:val="1004"/>
        </w:numPr>
        <w:pStyle w:val="Compact"/>
      </w:pPr>
      <w:r>
        <w:t xml:space="preserve">безопасна, поскольку в каждой</w:t>
      </w:r>
      <w:r>
        <w:t xml:space="preserve"> </w:t>
      </w:r>
      <w:r>
        <w:t xml:space="preserve">позиции количество фишек не превышает 1;</w:t>
      </w:r>
    </w:p>
    <w:p>
      <w:pPr>
        <w:numPr>
          <w:ilvl w:val="0"/>
          <w:numId w:val="1004"/>
        </w:numPr>
        <w:pStyle w:val="Compact"/>
      </w:pPr>
      <w:r>
        <w:t xml:space="preserve">ограничена, так как существует такое целое k, что число</w:t>
      </w:r>
      <w:r>
        <w:t xml:space="preserve"> </w:t>
      </w:r>
      <w:r>
        <w:t xml:space="preserve">фишек в каждой позиции не может превысить k (в данном случае k=1);</w:t>
      </w:r>
    </w:p>
    <w:p>
      <w:pPr>
        <w:numPr>
          <w:ilvl w:val="0"/>
          <w:numId w:val="1004"/>
        </w:numPr>
        <w:pStyle w:val="Compact"/>
      </w:pPr>
      <w:r>
        <w:t xml:space="preserve">сеть не имеет тупиков;</w:t>
      </w:r>
    </w:p>
    <w:p>
      <w:pPr>
        <w:numPr>
          <w:ilvl w:val="0"/>
          <w:numId w:val="1004"/>
        </w:numPr>
        <w:pStyle w:val="Compact"/>
      </w:pPr>
      <w:r>
        <w:t xml:space="preserve">сеть не является сохраняющей, так как при переходах t5 и t6 количество фишек меняется.</w:t>
      </w:r>
    </w:p>
    <w:bookmarkEnd w:id="31"/>
    <w:bookmarkStart w:id="44" w:name="реализация-модели-в-cpn-tools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Реализация модели в CPN Tools</w:t>
      </w:r>
    </w:p>
    <w:p>
      <w:pPr>
        <w:pStyle w:val="FirstParagraph"/>
      </w:pPr>
      <w:r>
        <w:t xml:space="preserve">Реализуем описанную ранее модель в CPN Tools. С помощью контекстного меню создаем новую сеть, далее нам понадобятся 6 позиций и 6 блоков переходов, затем их нужно соединить, а также задать параметры и начальные значения. Получаем готовую модель (рис. 3).</w:t>
      </w:r>
    </w:p>
    <w:p>
      <w:pPr>
        <w:pStyle w:val="CaptionedFigure"/>
      </w:pPr>
      <w:bookmarkStart w:id="35" w:name="fig:003"/>
      <w:r>
        <w:drawing>
          <wp:inline>
            <wp:extent cx="5334000" cy="2812884"/>
            <wp:effectExtent b="0" l="0" r="0" t="0"/>
            <wp:docPr descr="Рис. 3: Модель задачи в CPN Tools" title="" id="33" name="Picture"/>
            <a:graphic>
              <a:graphicData uri="http://schemas.openxmlformats.org/drawingml/2006/picture">
                <pic:pic>
                  <pic:nvPicPr>
                    <pic:cNvPr descr="image/3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128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Рис. 3: Модель задачи в CPN Tools</w:t>
      </w:r>
    </w:p>
    <w:p>
      <w:pPr>
        <w:pStyle w:val="BodyText"/>
      </w:pPr>
      <w:r>
        <w:t xml:space="preserve">Также зададим нужные декларации (рис. 4).</w:t>
      </w:r>
    </w:p>
    <w:p>
      <w:pPr>
        <w:pStyle w:val="CaptionedFigure"/>
      </w:pPr>
      <w:bookmarkStart w:id="39" w:name="fig:004"/>
      <w:r>
        <w:drawing>
          <wp:inline>
            <wp:extent cx="3158137" cy="3357922"/>
            <wp:effectExtent b="0" l="0" r="0" t="0"/>
            <wp:docPr descr="Рис. 4: Задание деклараций" title="" id="37" name="Picture"/>
            <a:graphic>
              <a:graphicData uri="http://schemas.openxmlformats.org/drawingml/2006/picture">
                <pic:pic>
                  <pic:nvPicPr>
                    <pic:cNvPr descr="image/4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8137" cy="33579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Рис. 4: Задание деклараций</w:t>
      </w:r>
    </w:p>
    <w:p>
      <w:pPr>
        <w:pStyle w:val="BodyText"/>
      </w:pPr>
      <w:r>
        <w:t xml:space="preserve">Запустив модель, можно посмотреть, как она работает (рис. 5).</w:t>
      </w:r>
    </w:p>
    <w:p>
      <w:pPr>
        <w:pStyle w:val="CaptionedFigure"/>
      </w:pPr>
      <w:bookmarkStart w:id="43" w:name="fig:005"/>
      <w:r>
        <w:drawing>
          <wp:inline>
            <wp:extent cx="5334000" cy="3008036"/>
            <wp:effectExtent b="0" l="0" r="0" t="0"/>
            <wp:docPr descr="Рис. 5: Запуск модели" title="" id="41" name="Picture"/>
            <a:graphic>
              <a:graphicData uri="http://schemas.openxmlformats.org/drawingml/2006/picture">
                <pic:pic>
                  <pic:nvPicPr>
                    <pic:cNvPr descr="image/5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80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Рис. 5: Запуск модели</w:t>
      </w:r>
    </w:p>
    <w:bookmarkEnd w:id="44"/>
    <w:bookmarkStart w:id="49" w:name="пространство-состояний"/>
    <w:p>
      <w:pPr>
        <w:pStyle w:val="Heading2"/>
      </w:pPr>
      <w:r>
        <w:rPr>
          <w:rStyle w:val="SectionNumber"/>
        </w:rPr>
        <w:t xml:space="preserve">2.5</w:t>
      </w:r>
      <w:r>
        <w:tab/>
      </w:r>
      <w:r>
        <w:t xml:space="preserve">Пространство состояний</w:t>
      </w:r>
    </w:p>
    <w:p>
      <w:pPr>
        <w:pStyle w:val="FirstParagraph"/>
      </w:pPr>
      <w:r>
        <w:t xml:space="preserve">Изучим пространство состояний. Сформируем граф пространства состояний, их всего 5 (6).</w:t>
      </w:r>
    </w:p>
    <w:p>
      <w:pPr>
        <w:pStyle w:val="CaptionedFigure"/>
      </w:pPr>
      <w:bookmarkStart w:id="48" w:name="fig:006"/>
      <w:r>
        <w:drawing>
          <wp:inline>
            <wp:extent cx="3503919" cy="2543415"/>
            <wp:effectExtent b="0" l="0" r="0" t="0"/>
            <wp:docPr descr="Рис. 6: Граф пространства состояний" title="" id="46" name="Picture"/>
            <a:graphic>
              <a:graphicData uri="http://schemas.openxmlformats.org/drawingml/2006/picture">
                <pic:pic>
                  <pic:nvPicPr>
                    <pic:cNvPr descr="image/6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919" cy="25434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6: Граф пространства состояний</w:t>
      </w:r>
    </w:p>
    <w:p>
      <w:pPr>
        <w:pStyle w:val="BodyText"/>
      </w:pPr>
      <w:r>
        <w:t xml:space="preserve">Вычислим пространство состояний. Прежде, чем пространство состояний может быть вычислено и проанализировано, необходимо сформировать код пространства состояний. Этот код создается, когда используется инструмент Войти в пространство состояний. Вход в пространство состояний занимает некоторое время. Затем, если ожидается, что пространство состояний будет небольшим, можно просто применить инструмент Вычислить пространство состояний к листу, содержащему страницу сети. Сформируем отчёт о пространстве состояний и проанализируем его. Чтобы сохранить отчет, необходимо применить инструмент Сохранить отчет о пространстве состояний к листу, содержащему страницу сети и ввести имя файла отчета.</w:t>
      </w:r>
    </w:p>
    <w:p>
      <w:pPr>
        <w:pStyle w:val="BodyText"/>
      </w:pPr>
      <w:r>
        <w:t xml:space="preserve">Из отчета можно увидеть:</w:t>
      </w:r>
    </w:p>
    <w:p>
      <w:pPr>
        <w:numPr>
          <w:ilvl w:val="0"/>
          <w:numId w:val="1005"/>
        </w:numPr>
        <w:pStyle w:val="Compact"/>
      </w:pPr>
      <w:r>
        <w:t xml:space="preserve">есть 5 состояний и 10 переходов между ними, strongly connected components (SCC) graph содержит 1 вершину и 0 переходов.</w:t>
      </w:r>
    </w:p>
    <w:p>
      <w:pPr>
        <w:numPr>
          <w:ilvl w:val="0"/>
          <w:numId w:val="1005"/>
        </w:numPr>
        <w:pStyle w:val="Compact"/>
      </w:pPr>
      <w:r>
        <w:t xml:space="preserve">Затем указаны границы значений для каждого элемента: состояние P1 всегда заполнено 1 элементом, а остальные содержат максимум 1 элемент, минимум – 0.</w:t>
      </w:r>
    </w:p>
    <w:p>
      <w:pPr>
        <w:numPr>
          <w:ilvl w:val="0"/>
          <w:numId w:val="1005"/>
        </w:numPr>
        <w:pStyle w:val="Compact"/>
      </w:pPr>
      <w:r>
        <w:t xml:space="preserve">Также указаны границы в виде мультимножеств.</w:t>
      </w:r>
    </w:p>
    <w:p>
      <w:pPr>
        <w:numPr>
          <w:ilvl w:val="0"/>
          <w:numId w:val="1005"/>
        </w:numPr>
        <w:pStyle w:val="Compact"/>
      </w:pPr>
      <w:r>
        <w:t xml:space="preserve">Маркировка home для всех состояний, так как в любую позицию мы можем попасть из любой другой маркировки.</w:t>
      </w:r>
    </w:p>
    <w:p>
      <w:pPr>
        <w:numPr>
          <w:ilvl w:val="0"/>
          <w:numId w:val="1005"/>
        </w:numPr>
        <w:pStyle w:val="Compact"/>
      </w:pPr>
      <w:r>
        <w:t xml:space="preserve">Маркировка dead равная None, так как нет состояний, из которых переходов быть не может.</w:t>
      </w:r>
    </w:p>
    <w:p>
      <w:pPr>
        <w:numPr>
          <w:ilvl w:val="0"/>
          <w:numId w:val="1005"/>
        </w:numPr>
        <w:pStyle w:val="Compact"/>
      </w:pPr>
      <w:r>
        <w:t xml:space="preserve">В конце указано, что бесконечно часто могут происходить переходы T1, T2, T3, T4, но не обязательно, также состояние T5 необходимо для того, чтобы система не попадала в тупик, а состояние T6 происходит всегда, если доступно.</w:t>
      </w:r>
    </w:p>
    <w:p>
      <w:pPr>
        <w:pStyle w:val="SourceCode"/>
      </w:pPr>
      <w:r>
        <w:rPr>
          <w:rStyle w:val="VerbatimChar"/>
        </w:rPr>
        <w:t xml:space="preserve">CPN Tools state space report for:</w:t>
      </w:r>
      <w:r>
        <w:br/>
      </w:r>
      <w:r>
        <w:rPr>
          <w:rStyle w:val="VerbatimChar"/>
        </w:rPr>
        <w:t xml:space="preserve">/home/openmodelica/petri_net.cpn</w:t>
      </w:r>
      <w:r>
        <w:br/>
      </w:r>
      <w:r>
        <w:rPr>
          <w:rStyle w:val="VerbatimChar"/>
        </w:rPr>
        <w:t xml:space="preserve">Report generated: Wed Apr  1 11:20:28 2025</w:t>
      </w:r>
      <w:r>
        <w:br/>
      </w:r>
      <w:r>
        <w:br/>
      </w:r>
      <w:r>
        <w:rPr>
          <w:rStyle w:val="VerbatimChar"/>
        </w:rPr>
        <w:t xml:space="preserve"> Statistics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State Space</w:t>
      </w:r>
      <w:r>
        <w:br/>
      </w:r>
      <w:r>
        <w:rPr>
          <w:rStyle w:val="VerbatimChar"/>
        </w:rPr>
        <w:t xml:space="preserve">     Nodes:  5</w:t>
      </w:r>
      <w:r>
        <w:br/>
      </w:r>
      <w:r>
        <w:rPr>
          <w:rStyle w:val="VerbatimChar"/>
        </w:rPr>
        <w:t xml:space="preserve">     Arcs:   10</w:t>
      </w:r>
      <w:r>
        <w:br/>
      </w:r>
      <w:r>
        <w:rPr>
          <w:rStyle w:val="VerbatimChar"/>
        </w:rPr>
        <w:t xml:space="preserve">     Secs:   0</w:t>
      </w:r>
      <w:r>
        <w:br/>
      </w:r>
      <w:r>
        <w:rPr>
          <w:rStyle w:val="VerbatimChar"/>
        </w:rPr>
        <w:t xml:space="preserve">     Status: Full</w:t>
      </w:r>
      <w:r>
        <w:br/>
      </w:r>
      <w:r>
        <w:br/>
      </w:r>
      <w:r>
        <w:rPr>
          <w:rStyle w:val="VerbatimChar"/>
        </w:rPr>
        <w:t xml:space="preserve">  Scc Graph</w:t>
      </w:r>
      <w:r>
        <w:br/>
      </w:r>
      <w:r>
        <w:rPr>
          <w:rStyle w:val="VerbatimChar"/>
        </w:rPr>
        <w:t xml:space="preserve">     Nodes:  1</w:t>
      </w:r>
      <w:r>
        <w:br/>
      </w:r>
      <w:r>
        <w:rPr>
          <w:rStyle w:val="VerbatimChar"/>
        </w:rPr>
        <w:t xml:space="preserve">     Arcs:   0</w:t>
      </w:r>
      <w:r>
        <w:br/>
      </w:r>
      <w:r>
        <w:rPr>
          <w:rStyle w:val="VerbatimChar"/>
        </w:rPr>
        <w:t xml:space="preserve">     Secs:   0</w:t>
      </w:r>
      <w:r>
        <w:br/>
      </w:r>
      <w:r>
        <w:br/>
      </w:r>
      <w:r>
        <w:br/>
      </w:r>
      <w:r>
        <w:rPr>
          <w:rStyle w:val="VerbatimChar"/>
        </w:rPr>
        <w:t xml:space="preserve"> Boundedness Properties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Best Integer Bounds</w:t>
      </w:r>
      <w:r>
        <w:br/>
      </w:r>
      <w:r>
        <w:rPr>
          <w:rStyle w:val="VerbatimChar"/>
        </w:rPr>
        <w:t xml:space="preserve">                             Upper      Lower</w:t>
      </w:r>
      <w:r>
        <w:br/>
      </w:r>
      <w:r>
        <w:rPr>
          <w:rStyle w:val="VerbatimChar"/>
        </w:rPr>
        <w:t xml:space="preserve">     petri'P1 1              1          1</w:t>
      </w:r>
      <w:r>
        <w:br/>
      </w:r>
      <w:r>
        <w:rPr>
          <w:rStyle w:val="VerbatimChar"/>
        </w:rPr>
        <w:t xml:space="preserve">     petri'P2 1              1          0</w:t>
      </w:r>
      <w:r>
        <w:br/>
      </w:r>
      <w:r>
        <w:rPr>
          <w:rStyle w:val="VerbatimChar"/>
        </w:rPr>
        <w:t xml:space="preserve">     petri'P3 1              1          0</w:t>
      </w:r>
      <w:r>
        <w:br/>
      </w:r>
      <w:r>
        <w:rPr>
          <w:rStyle w:val="VerbatimChar"/>
        </w:rPr>
        <w:t xml:space="preserve">     petri'P4 1              1          0</w:t>
      </w:r>
      <w:r>
        <w:br/>
      </w:r>
      <w:r>
        <w:rPr>
          <w:rStyle w:val="VerbatimChar"/>
        </w:rPr>
        <w:t xml:space="preserve">     petri'P5 1              1          0</w:t>
      </w:r>
      <w:r>
        <w:br/>
      </w:r>
      <w:r>
        <w:rPr>
          <w:rStyle w:val="VerbatimChar"/>
        </w:rPr>
        <w:t xml:space="preserve">     petri'P6 1              1          0</w:t>
      </w:r>
      <w:r>
        <w:br/>
      </w:r>
      <w:r>
        <w:br/>
      </w:r>
      <w:r>
        <w:rPr>
          <w:rStyle w:val="VerbatimChar"/>
        </w:rPr>
        <w:t xml:space="preserve">  Best Upper Multi-set Bounds</w:t>
      </w:r>
      <w:r>
        <w:br/>
      </w:r>
      <w:r>
        <w:rPr>
          <w:rStyle w:val="VerbatimChar"/>
        </w:rPr>
        <w:t xml:space="preserve">     petri'P1 1          1`memory</w:t>
      </w:r>
      <w:r>
        <w:br/>
      </w:r>
      <w:r>
        <w:rPr>
          <w:rStyle w:val="VerbatimChar"/>
        </w:rPr>
        <w:t xml:space="preserve">     petri'P2 1          1`storage1</w:t>
      </w:r>
      <w:r>
        <w:br/>
      </w:r>
      <w:r>
        <w:rPr>
          <w:rStyle w:val="VerbatimChar"/>
        </w:rPr>
        <w:t xml:space="preserve">     petri'P3 1          1`storage2</w:t>
      </w:r>
      <w:r>
        <w:br/>
      </w:r>
      <w:r>
        <w:rPr>
          <w:rStyle w:val="VerbatimChar"/>
        </w:rPr>
        <w:t xml:space="preserve">     petri'P4 1          1`storage1</w:t>
      </w:r>
      <w:r>
        <w:br/>
      </w:r>
      <w:r>
        <w:rPr>
          <w:rStyle w:val="VerbatimChar"/>
        </w:rPr>
        <w:t xml:space="preserve">     petri'P5 1          1`storage2</w:t>
      </w:r>
      <w:r>
        <w:br/>
      </w:r>
      <w:r>
        <w:rPr>
          <w:rStyle w:val="VerbatimChar"/>
        </w:rPr>
        <w:t xml:space="preserve">     petri'P6 1          1`(storage1,storage2)</w:t>
      </w:r>
      <w:r>
        <w:br/>
      </w:r>
      <w:r>
        <w:br/>
      </w:r>
      <w:r>
        <w:rPr>
          <w:rStyle w:val="VerbatimChar"/>
        </w:rPr>
        <w:t xml:space="preserve">  Best Lower Multi-set Bounds</w:t>
      </w:r>
      <w:r>
        <w:br/>
      </w:r>
      <w:r>
        <w:rPr>
          <w:rStyle w:val="VerbatimChar"/>
        </w:rPr>
        <w:t xml:space="preserve">     petri'P1 1          1`memory</w:t>
      </w:r>
      <w:r>
        <w:br/>
      </w:r>
      <w:r>
        <w:rPr>
          <w:rStyle w:val="VerbatimChar"/>
        </w:rPr>
        <w:t xml:space="preserve">     petri'P2 1          empty</w:t>
      </w:r>
      <w:r>
        <w:br/>
      </w:r>
      <w:r>
        <w:rPr>
          <w:rStyle w:val="VerbatimChar"/>
        </w:rPr>
        <w:t xml:space="preserve">     petri'P3 1          empty</w:t>
      </w:r>
      <w:r>
        <w:br/>
      </w:r>
      <w:r>
        <w:rPr>
          <w:rStyle w:val="VerbatimChar"/>
        </w:rPr>
        <w:t xml:space="preserve">     petri'P4 1          empty</w:t>
      </w:r>
      <w:r>
        <w:br/>
      </w:r>
      <w:r>
        <w:rPr>
          <w:rStyle w:val="VerbatimChar"/>
        </w:rPr>
        <w:t xml:space="preserve">     petri'P5 1          empty</w:t>
      </w:r>
      <w:r>
        <w:br/>
      </w:r>
      <w:r>
        <w:rPr>
          <w:rStyle w:val="VerbatimChar"/>
        </w:rPr>
        <w:t xml:space="preserve">     petri'P6 1          empty</w:t>
      </w:r>
      <w:r>
        <w:br/>
      </w:r>
      <w:r>
        <w:br/>
      </w:r>
      <w:r>
        <w:br/>
      </w:r>
      <w:r>
        <w:rPr>
          <w:rStyle w:val="VerbatimChar"/>
        </w:rPr>
        <w:t xml:space="preserve"> Home Properties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Home Markings</w:t>
      </w:r>
      <w:r>
        <w:br/>
      </w:r>
      <w:r>
        <w:rPr>
          <w:rStyle w:val="VerbatimChar"/>
        </w:rPr>
        <w:t xml:space="preserve">     All</w:t>
      </w:r>
      <w:r>
        <w:br/>
      </w:r>
      <w:r>
        <w:br/>
      </w:r>
      <w:r>
        <w:br/>
      </w:r>
      <w:r>
        <w:rPr>
          <w:rStyle w:val="VerbatimChar"/>
        </w:rPr>
        <w:t xml:space="preserve"> Liveness Properties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Dead Markings</w:t>
      </w:r>
      <w:r>
        <w:br/>
      </w:r>
      <w:r>
        <w:rPr>
          <w:rStyle w:val="VerbatimChar"/>
        </w:rPr>
        <w:t xml:space="preserve">     None</w:t>
      </w:r>
      <w:r>
        <w:br/>
      </w:r>
      <w:r>
        <w:br/>
      </w:r>
      <w:r>
        <w:rPr>
          <w:rStyle w:val="VerbatimChar"/>
        </w:rPr>
        <w:t xml:space="preserve">  Dead Transition Instances</w:t>
      </w:r>
      <w:r>
        <w:br/>
      </w:r>
      <w:r>
        <w:rPr>
          <w:rStyle w:val="VerbatimChar"/>
        </w:rPr>
        <w:t xml:space="preserve">     None</w:t>
      </w:r>
      <w:r>
        <w:br/>
      </w:r>
      <w:r>
        <w:br/>
      </w:r>
      <w:r>
        <w:rPr>
          <w:rStyle w:val="VerbatimChar"/>
        </w:rPr>
        <w:t xml:space="preserve">  Live Transition Instances</w:t>
      </w:r>
      <w:r>
        <w:br/>
      </w:r>
      <w:r>
        <w:rPr>
          <w:rStyle w:val="VerbatimChar"/>
        </w:rPr>
        <w:t xml:space="preserve">     All</w:t>
      </w:r>
      <w:r>
        <w:br/>
      </w:r>
      <w:r>
        <w:br/>
      </w:r>
      <w:r>
        <w:br/>
      </w:r>
      <w:r>
        <w:rPr>
          <w:rStyle w:val="VerbatimChar"/>
        </w:rPr>
        <w:t xml:space="preserve"> Fairness Properties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rPr>
          <w:rStyle w:val="VerbatimChar"/>
        </w:rPr>
        <w:t xml:space="preserve">       petri'T1 1             No Fairness</w:t>
      </w:r>
      <w:r>
        <w:br/>
      </w:r>
      <w:r>
        <w:rPr>
          <w:rStyle w:val="VerbatimChar"/>
        </w:rPr>
        <w:t xml:space="preserve">       petri'T2 1             No Fairness</w:t>
      </w:r>
      <w:r>
        <w:br/>
      </w:r>
      <w:r>
        <w:rPr>
          <w:rStyle w:val="VerbatimChar"/>
        </w:rPr>
        <w:t xml:space="preserve">       petri'T3 1             No Fairness</w:t>
      </w:r>
      <w:r>
        <w:br/>
      </w:r>
      <w:r>
        <w:rPr>
          <w:rStyle w:val="VerbatimChar"/>
        </w:rPr>
        <w:t xml:space="preserve">       petri'T4 1             No Fairness</w:t>
      </w:r>
      <w:r>
        <w:br/>
      </w:r>
      <w:r>
        <w:rPr>
          <w:rStyle w:val="VerbatimChar"/>
        </w:rPr>
        <w:t xml:space="preserve">       petri'T5 1             Just</w:t>
      </w:r>
      <w:r>
        <w:br/>
      </w:r>
      <w:r>
        <w:rPr>
          <w:rStyle w:val="VerbatimChar"/>
        </w:rPr>
        <w:t xml:space="preserve">       petri'T6 1             Fair</w:t>
      </w:r>
    </w:p>
    <w:bookmarkEnd w:id="49"/>
    <w:bookmarkEnd w:id="50"/>
    <w:bookmarkStart w:id="51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данной лабораторной работы я выполнила задание для самостоятельного выполнения, а именно провела анализ сети Петри, построила сеть в CPN Tools, построила граф состояний и провела его анализ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7" Target="media/rId27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13</dc:title>
  <dc:creator>Алади Принц Чисом</dc:creator>
  <dc:language>ru-RU</dc:language>
  <cp:keywords/>
  <dcterms:created xsi:type="dcterms:W3CDTF">2025-04-30T08:24:54Z</dcterms:created>
  <dcterms:modified xsi:type="dcterms:W3CDTF">2025-04-30T08:24:54Z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IBM Plex Serif</vt:lpwstr>
  </property>
  <property fmtid="{D5CDD505-2E9C-101B-9397-08002B2CF9AE}" pid="52" name="mainfontoptions">
    <vt:lpwstr>Ligatures=Common,Ligatures=TeX,Scale=0.94</vt:lpwstr>
  </property>
  <property fmtid="{D5CDD505-2E9C-101B-9397-08002B2CF9AE}" pid="53" name="mathfont">
    <vt:lpwstr>STIX Two Math</vt:lpwstr>
  </property>
  <property fmtid="{D5CDD505-2E9C-101B-9397-08002B2CF9AE}" pid="54" name="mathfontoptions">
    <vt:lpwstr/>
  </property>
  <property fmtid="{D5CDD505-2E9C-101B-9397-08002B2CF9AE}" pid="55" name="monofont">
    <vt:lpwstr>IBM Plex Mono</vt:lpwstr>
  </property>
  <property fmtid="{D5CDD505-2E9C-101B-9397-08002B2CF9AE}" pid="56" name="monofontoptions">
    <vt:lpwstr>Scale=MatchLowercase,Scale=0.94,FakeStretch=0.9</vt:lpwstr>
  </property>
  <property fmtid="{D5CDD505-2E9C-101B-9397-08002B2CF9AE}" pid="57" name="nameInLink">
    <vt:lpwstr>False</vt:lpwstr>
  </property>
  <property fmtid="{D5CDD505-2E9C-101B-9397-08002B2CF9AE}" pid="58" name="numberSections">
    <vt:lpwstr>False</vt:lpwstr>
  </property>
  <property fmtid="{D5CDD505-2E9C-101B-9397-08002B2CF9AE}" pid="59" name="pairDelim">
    <vt:lpwstr>, </vt:lpwstr>
  </property>
  <property fmtid="{D5CDD505-2E9C-101B-9397-08002B2CF9AE}" pid="60" name="papersize">
    <vt:lpwstr>a4</vt:lpwstr>
  </property>
  <property fmtid="{D5CDD505-2E9C-101B-9397-08002B2CF9AE}" pid="61" name="polyglossia-lang">
    <vt:lpwstr/>
  </property>
  <property fmtid="{D5CDD505-2E9C-101B-9397-08002B2CF9AE}" pid="62" name="polyglossia-otherlangs">
    <vt:lpwstr/>
  </property>
  <property fmtid="{D5CDD505-2E9C-101B-9397-08002B2CF9AE}" pid="63" name="rangeDelim">
    <vt:lpwstr>-</vt:lpwstr>
  </property>
  <property fmtid="{D5CDD505-2E9C-101B-9397-08002B2CF9AE}" pid="64" name="refDelim">
    <vt:lpwstr>, </vt:lpwstr>
  </property>
  <property fmtid="{D5CDD505-2E9C-101B-9397-08002B2CF9AE}" pid="65" name="refIndexTemplate">
    <vt:lpwstr>isuf</vt:lpwstr>
  </property>
  <property fmtid="{D5CDD505-2E9C-101B-9397-08002B2CF9AE}" pid="66" name="romanfont">
    <vt:lpwstr>IBM Plex Serif</vt:lpwstr>
  </property>
  <property fmtid="{D5CDD505-2E9C-101B-9397-08002B2CF9AE}" pid="67" name="romanfontoptions">
    <vt:lpwstr>Ligatures=Common,Ligatures=TeX,Scale=0.94</vt:lpwstr>
  </property>
  <property fmtid="{D5CDD505-2E9C-101B-9397-08002B2CF9AE}" pid="68" name="sansfont">
    <vt:lpwstr>IBM Plex Sans</vt:lpwstr>
  </property>
  <property fmtid="{D5CDD505-2E9C-101B-9397-08002B2CF9AE}" pid="69" name="sansfontoptions">
    <vt:lpwstr>Ligatures=Common,Ligatures=TeX,Scale=MatchLowercase,Scale=0.94</vt:lpwstr>
  </property>
  <property fmtid="{D5CDD505-2E9C-101B-9397-08002B2CF9AE}" pid="70" name="secHeaderDelim">
    <vt:lpwstr> </vt:lpwstr>
  </property>
  <property fmtid="{D5CDD505-2E9C-101B-9397-08002B2CF9AE}" pid="71" name="secHeaderTemplate">
    <vt:lpwstr>isecHeaderDelim[n]t</vt:lpwstr>
  </property>
  <property fmtid="{D5CDD505-2E9C-101B-9397-08002B2CF9AE}" pid="72" name="secLabels">
    <vt:lpwstr>arabic</vt:lpwstr>
  </property>
  <property fmtid="{D5CDD505-2E9C-101B-9397-08002B2CF9AE}" pid="73" name="secPrefix">
    <vt:lpwstr/>
  </property>
  <property fmtid="{D5CDD505-2E9C-101B-9397-08002B2CF9AE}" pid="74" name="secPrefixTemplate">
    <vt:lpwstr>p i</vt:lpwstr>
  </property>
  <property fmtid="{D5CDD505-2E9C-101B-9397-08002B2CF9AE}" pid="75" name="sectionsDepth">
    <vt:lpwstr>0</vt:lpwstr>
  </property>
  <property fmtid="{D5CDD505-2E9C-101B-9397-08002B2CF9AE}" pid="76" name="subfigGrid">
    <vt:lpwstr>False</vt:lpwstr>
  </property>
  <property fmtid="{D5CDD505-2E9C-101B-9397-08002B2CF9AE}" pid="77" name="subfigLabels">
    <vt:lpwstr>alpha a</vt:lpwstr>
  </property>
  <property fmtid="{D5CDD505-2E9C-101B-9397-08002B2CF9AE}" pid="78" name="subfigureChildTemplate">
    <vt:lpwstr>i</vt:lpwstr>
  </property>
  <property fmtid="{D5CDD505-2E9C-101B-9397-08002B2CF9AE}" pid="79" name="subfigureRefIndexTemplate">
    <vt:lpwstr>isuf (s)</vt:lpwstr>
  </property>
  <property fmtid="{D5CDD505-2E9C-101B-9397-08002B2CF9AE}" pid="80" name="subfigureTemplate">
    <vt:lpwstr>figureTitle ititleDelim t. ccs</vt:lpwstr>
  </property>
  <property fmtid="{D5CDD505-2E9C-101B-9397-08002B2CF9AE}" pid="81" name="subtitle">
    <vt:lpwstr>Схема модели</vt:lpwstr>
  </property>
  <property fmtid="{D5CDD505-2E9C-101B-9397-08002B2CF9AE}" pid="82" name="tableEqns">
    <vt:lpwstr>False</vt:lpwstr>
  </property>
  <property fmtid="{D5CDD505-2E9C-101B-9397-08002B2CF9AE}" pid="83" name="tableTemplate">
    <vt:lpwstr>tableTitle ititleDelim t</vt:lpwstr>
  </property>
  <property fmtid="{D5CDD505-2E9C-101B-9397-08002B2CF9AE}" pid="84" name="tableTitle">
    <vt:lpwstr>Таблица</vt:lpwstr>
  </property>
  <property fmtid="{D5CDD505-2E9C-101B-9397-08002B2CF9AE}" pid="85" name="tblLabels">
    <vt:lpwstr>arabic</vt:lpwstr>
  </property>
  <property fmtid="{D5CDD505-2E9C-101B-9397-08002B2CF9AE}" pid="86" name="tblPrefix">
    <vt:lpwstr/>
  </property>
  <property fmtid="{D5CDD505-2E9C-101B-9397-08002B2CF9AE}" pid="87" name="tblPrefixTemplate">
    <vt:lpwstr>p i</vt:lpwstr>
  </property>
  <property fmtid="{D5CDD505-2E9C-101B-9397-08002B2CF9AE}" pid="88" name="titleDelim">
    <vt:lpwstr>:</vt:lpwstr>
  </property>
  <property fmtid="{D5CDD505-2E9C-101B-9397-08002B2CF9AE}" pid="89" name="toc">
    <vt:lpwstr>True</vt:lpwstr>
  </property>
  <property fmtid="{D5CDD505-2E9C-101B-9397-08002B2CF9AE}" pid="90" name="toc-depth">
    <vt:lpwstr>2</vt:lpwstr>
  </property>
  <property fmtid="{D5CDD505-2E9C-101B-9397-08002B2CF9AE}" pid="91" name="toc-title">
    <vt:lpwstr>Содержание</vt:lpwstr>
  </property>
</Properties>
</file>