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DB2B"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1.0 Introduction</w:t>
      </w:r>
    </w:p>
    <w:p w14:paraId="06F8C392"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Traditional large language models (LLMs) offer powerful capabilities for text generation, but they are fundamentally limited to single-turn interactions, lacking the capacity for structured planning, autonomous action, and adaptive memory. With Agentic AI, systems can now not only generate outputs but also plan, act, adapt, and self-correct within dynamic environments. This works well for enterprises as they now seek solutions that can execute multi-step workflows, integrate with business tools, and operate under strict safety protocols.</w:t>
      </w:r>
    </w:p>
    <w:p w14:paraId="1073730C"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NVIDIA Nemo is a comprehensive framework that extends the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ecosystem beyond training and fine-tuning models to building full autonomous AI agents.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offers the architecture, modularity, and scalability needed to transition LLMs into operational agents capable of real-world impact.</w:t>
      </w:r>
    </w:p>
    <w:p w14:paraId="38115BA1"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In this article, we review NVIDIA Nemo’s agentic AI based capabilities.</w:t>
      </w:r>
    </w:p>
    <w:p w14:paraId="0CF4FD88"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2.0 Understanding Agentic AI</w:t>
      </w:r>
    </w:p>
    <w:p w14:paraId="2DAEF198"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2.1 Definition</w:t>
      </w:r>
    </w:p>
    <w:p w14:paraId="2B772DFC"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Agentic AI refers to systems designed with the capability to autonomously perceive goals, generate plans, execute multi-step actions, adapt based on environmental feedback, and reason over time. </w:t>
      </w:r>
      <w:r w:rsidRPr="00873445">
        <w:rPr>
          <w:rFonts w:ascii="Georgia" w:eastAsia="Times New Roman" w:hAnsi="Georgia" w:cs="Times New Roman"/>
          <w:color w:val="242424"/>
          <w:spacing w:val="-1"/>
          <w:kern w:val="0"/>
          <w:sz w:val="30"/>
          <w:szCs w:val="30"/>
          <w14:ligatures w14:val="none"/>
        </w:rPr>
        <w:lastRenderedPageBreak/>
        <w:t>Unlike traditional LLM deployments, where models respond statically to prompts, agentic systems engage in continuous cycles of:</w:t>
      </w:r>
    </w:p>
    <w:p w14:paraId="162BE741" w14:textId="77777777" w:rsidR="00873445" w:rsidRPr="00873445" w:rsidRDefault="00873445" w:rsidP="00873445">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Goal Identification:</w:t>
      </w:r>
      <w:r w:rsidRPr="00873445">
        <w:rPr>
          <w:rFonts w:ascii="Georgia" w:eastAsia="Times New Roman" w:hAnsi="Georgia" w:cs="Segoe UI"/>
          <w:color w:val="242424"/>
          <w:spacing w:val="-1"/>
          <w:kern w:val="0"/>
          <w:sz w:val="30"/>
          <w:szCs w:val="30"/>
          <w14:ligatures w14:val="none"/>
        </w:rPr>
        <w:t> Understanding the user’s intent and defining the objectives of the interaction.</w:t>
      </w:r>
    </w:p>
    <w:p w14:paraId="2D535FC3" w14:textId="77777777" w:rsidR="00873445" w:rsidRPr="00873445" w:rsidRDefault="00873445" w:rsidP="0087344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Planning and Reasoning:</w:t>
      </w:r>
      <w:r w:rsidRPr="00873445">
        <w:rPr>
          <w:rFonts w:ascii="Georgia" w:eastAsia="Times New Roman" w:hAnsi="Georgia" w:cs="Segoe UI"/>
          <w:color w:val="242424"/>
          <w:spacing w:val="-1"/>
          <w:kern w:val="0"/>
          <w:sz w:val="30"/>
          <w:szCs w:val="30"/>
          <w14:ligatures w14:val="none"/>
        </w:rPr>
        <w:t> Formulating a structured, step-by-step plan to achieve the identified goals, often involving complex reasoning and decision-making.</w:t>
      </w:r>
    </w:p>
    <w:p w14:paraId="728D89B0" w14:textId="77777777" w:rsidR="00873445" w:rsidRPr="00873445" w:rsidRDefault="00873445" w:rsidP="0087344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Action Execution:</w:t>
      </w:r>
      <w:r w:rsidRPr="00873445">
        <w:rPr>
          <w:rFonts w:ascii="Georgia" w:eastAsia="Times New Roman" w:hAnsi="Georgia" w:cs="Segoe UI"/>
          <w:color w:val="242424"/>
          <w:spacing w:val="-1"/>
          <w:kern w:val="0"/>
          <w:sz w:val="30"/>
          <w:szCs w:val="30"/>
          <w14:ligatures w14:val="none"/>
        </w:rPr>
        <w:t> Executing the planned steps by interacting with external systems via APIs, databases, and other tools, effectively carrying out real-world actions.</w:t>
      </w:r>
    </w:p>
    <w:p w14:paraId="3AE81A93" w14:textId="77777777" w:rsidR="00873445" w:rsidRPr="00873445" w:rsidRDefault="00873445" w:rsidP="0087344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Memory Update:</w:t>
      </w:r>
      <w:r w:rsidRPr="00873445">
        <w:rPr>
          <w:rFonts w:ascii="Georgia" w:eastAsia="Times New Roman" w:hAnsi="Georgia" w:cs="Segoe UI"/>
          <w:color w:val="242424"/>
          <w:spacing w:val="-1"/>
          <w:kern w:val="0"/>
          <w:sz w:val="30"/>
          <w:szCs w:val="30"/>
          <w14:ligatures w14:val="none"/>
        </w:rPr>
        <w:t> Storing and updating information about the interaction, including past steps, intermediate results, and feedback, to maintain context and improve future actions.</w:t>
      </w:r>
    </w:p>
    <w:p w14:paraId="755059FB" w14:textId="77777777" w:rsidR="00873445" w:rsidRPr="00873445" w:rsidRDefault="00873445" w:rsidP="0087344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Feedback Reflection:</w:t>
      </w:r>
      <w:r w:rsidRPr="00873445">
        <w:rPr>
          <w:rFonts w:ascii="Georgia" w:eastAsia="Times New Roman" w:hAnsi="Georgia" w:cs="Segoe UI"/>
          <w:color w:val="242424"/>
          <w:spacing w:val="-1"/>
          <w:kern w:val="0"/>
          <w:sz w:val="30"/>
          <w:szCs w:val="30"/>
          <w14:ligatures w14:val="none"/>
        </w:rPr>
        <w:t xml:space="preserve"> Analyzing the outcomes of actions, gathering feedback from the environment or user, and using this information to refine </w:t>
      </w:r>
      <w:proofErr w:type="gramStart"/>
      <w:r w:rsidRPr="00873445">
        <w:rPr>
          <w:rFonts w:ascii="Georgia" w:eastAsia="Times New Roman" w:hAnsi="Georgia" w:cs="Segoe UI"/>
          <w:color w:val="242424"/>
          <w:spacing w:val="-1"/>
          <w:kern w:val="0"/>
          <w:sz w:val="30"/>
          <w:szCs w:val="30"/>
          <w14:ligatures w14:val="none"/>
        </w:rPr>
        <w:t>future plans</w:t>
      </w:r>
      <w:proofErr w:type="gramEnd"/>
      <w:r w:rsidRPr="00873445">
        <w:rPr>
          <w:rFonts w:ascii="Georgia" w:eastAsia="Times New Roman" w:hAnsi="Georgia" w:cs="Segoe UI"/>
          <w:color w:val="242424"/>
          <w:spacing w:val="-1"/>
          <w:kern w:val="0"/>
          <w:sz w:val="30"/>
          <w:szCs w:val="30"/>
          <w14:ligatures w14:val="none"/>
        </w:rPr>
        <w:t xml:space="preserve"> and actions.</w:t>
      </w:r>
    </w:p>
    <w:p w14:paraId="2698F78F"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2.2 Importance of Agentic AI</w:t>
      </w:r>
    </w:p>
    <w:p w14:paraId="555DE8B6"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The growing importance and shift towards Agentic AI are driven by several critical enterprise needs that traditional LLMs cannot adequately address:</w:t>
      </w:r>
    </w:p>
    <w:p w14:paraId="0EB57E10" w14:textId="77777777" w:rsidR="00873445" w:rsidRPr="00873445" w:rsidRDefault="00873445" w:rsidP="00873445">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lastRenderedPageBreak/>
        <w:t>Enterprises Demand Autonomy:</w:t>
      </w:r>
      <w:r w:rsidRPr="00873445">
        <w:rPr>
          <w:rFonts w:ascii="Georgia" w:eastAsia="Times New Roman" w:hAnsi="Georgia" w:cs="Segoe UI"/>
          <w:color w:val="242424"/>
          <w:spacing w:val="-1"/>
          <w:kern w:val="0"/>
          <w:sz w:val="30"/>
          <w:szCs w:val="30"/>
          <w14:ligatures w14:val="none"/>
        </w:rPr>
        <w:t> Manual prompt engineering, while effective for simple tasks, is unsustainable and inefficient for complex workflows that require proactive decision-making, autonomous action execution, and continuous adaptation. Enterprises need AI systems that can operate independently, making decisions and taking actions without constant human intervention.</w:t>
      </w:r>
    </w:p>
    <w:p w14:paraId="63B1ED86" w14:textId="77777777" w:rsidR="00873445" w:rsidRPr="00873445" w:rsidRDefault="00873445" w:rsidP="0087344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Real-World Environments Are Dynamic:</w:t>
      </w:r>
      <w:r w:rsidRPr="00873445">
        <w:rPr>
          <w:rFonts w:ascii="Georgia" w:eastAsia="Times New Roman" w:hAnsi="Georgia" w:cs="Segoe UI"/>
          <w:color w:val="242424"/>
          <w:spacing w:val="-1"/>
          <w:kern w:val="0"/>
          <w:sz w:val="30"/>
          <w:szCs w:val="30"/>
          <w14:ligatures w14:val="none"/>
        </w:rPr>
        <w:t xml:space="preserve"> Static outputs from traditional LLMs are insufficient in dynamic environments where data, business conditions, or operational requirements are constantly changing. Agentic AI can adapt in real-time to these changes, ensuring that decisions and actions are always relevant and </w:t>
      </w:r>
      <w:proofErr w:type="gramStart"/>
      <w:r w:rsidRPr="00873445">
        <w:rPr>
          <w:rFonts w:ascii="Georgia" w:eastAsia="Times New Roman" w:hAnsi="Georgia" w:cs="Segoe UI"/>
          <w:color w:val="242424"/>
          <w:spacing w:val="-1"/>
          <w:kern w:val="0"/>
          <w:sz w:val="30"/>
          <w:szCs w:val="30"/>
          <w14:ligatures w14:val="none"/>
        </w:rPr>
        <w:t>up-to-date</w:t>
      </w:r>
      <w:proofErr w:type="gramEnd"/>
      <w:r w:rsidRPr="00873445">
        <w:rPr>
          <w:rFonts w:ascii="Georgia" w:eastAsia="Times New Roman" w:hAnsi="Georgia" w:cs="Segoe UI"/>
          <w:color w:val="242424"/>
          <w:spacing w:val="-1"/>
          <w:kern w:val="0"/>
          <w:sz w:val="30"/>
          <w:szCs w:val="30"/>
          <w14:ligatures w14:val="none"/>
        </w:rPr>
        <w:t>.</w:t>
      </w:r>
    </w:p>
    <w:p w14:paraId="3BF212FC" w14:textId="77777777" w:rsidR="00873445" w:rsidRPr="00873445" w:rsidRDefault="00873445" w:rsidP="0087344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Safety and Compliance Are Non-Negotiable: </w:t>
      </w:r>
      <w:r w:rsidRPr="00873445">
        <w:rPr>
          <w:rFonts w:ascii="Georgia" w:eastAsia="Times New Roman" w:hAnsi="Georgia" w:cs="Segoe UI"/>
          <w:color w:val="242424"/>
          <w:spacing w:val="-1"/>
          <w:kern w:val="0"/>
          <w:sz w:val="30"/>
          <w:szCs w:val="30"/>
          <w14:ligatures w14:val="none"/>
        </w:rPr>
        <w:t>In enterprise settings, autonomous agents must operate under strict guardrails to ensure security, regulatory compliance, ethical behavior, and data privacy. Traditional LLMs, which primarily focus on generating text, lack the built-in mechanisms to enforce these critical safeguards. Agentic AI systems can incorporate robust policy enforcement and validation at every step of their operation.</w:t>
      </w:r>
    </w:p>
    <w:p w14:paraId="50CF1733"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Agentic AI unlocks a new class of enterprise applications, such as automated customer service systems, real-time supply chain management, and intelligent financial analysis tools. These AI systems </w:t>
      </w:r>
      <w:r w:rsidRPr="00873445">
        <w:rPr>
          <w:rFonts w:ascii="Georgia" w:eastAsia="Times New Roman" w:hAnsi="Georgia" w:cs="Times New Roman"/>
          <w:color w:val="242424"/>
          <w:spacing w:val="-1"/>
          <w:kern w:val="0"/>
          <w:sz w:val="30"/>
          <w:szCs w:val="30"/>
          <w14:ligatures w14:val="none"/>
        </w:rPr>
        <w:lastRenderedPageBreak/>
        <w:t>not only answer questions but execute end-to-end business processes, interface with live systems, and learn from ongoing interaction (e.g., by adapting to user feedback, optimizing workflows, and refining decision-making models).</w:t>
      </w:r>
    </w:p>
    <w:p w14:paraId="33B9EE92"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 xml:space="preserve">3.0 NVIDIA </w:t>
      </w:r>
      <w:proofErr w:type="spellStart"/>
      <w:r w:rsidRPr="00873445">
        <w:rPr>
          <w:rFonts w:ascii="Helvetica Neue" w:eastAsia="Times New Roman" w:hAnsi="Helvetica Neue" w:cs="Times New Roman"/>
          <w:b/>
          <w:bCs/>
          <w:color w:val="242424"/>
          <w:spacing w:val="-4"/>
          <w:kern w:val="0"/>
          <w:sz w:val="36"/>
          <w:szCs w:val="36"/>
          <w14:ligatures w14:val="none"/>
        </w:rPr>
        <w:t>NeMO</w:t>
      </w:r>
      <w:proofErr w:type="spellEnd"/>
    </w:p>
    <w:p w14:paraId="7F023838"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 xml:space="preserve">3.1 Evolution of </w:t>
      </w:r>
      <w:proofErr w:type="spellStart"/>
      <w:r w:rsidRPr="00873445">
        <w:rPr>
          <w:rFonts w:ascii="Helvetica Neue" w:eastAsia="Times New Roman" w:hAnsi="Helvetica Neue" w:cs="Times New Roman"/>
          <w:b/>
          <w:bCs/>
          <w:color w:val="242424"/>
          <w:kern w:val="0"/>
          <w:sz w:val="30"/>
          <w:szCs w:val="30"/>
          <w14:ligatures w14:val="none"/>
        </w:rPr>
        <w:t>NeMo</w:t>
      </w:r>
      <w:proofErr w:type="spellEnd"/>
      <w:r w:rsidRPr="00873445">
        <w:rPr>
          <w:rFonts w:ascii="Helvetica Neue" w:eastAsia="Times New Roman" w:hAnsi="Helvetica Neue" w:cs="Times New Roman"/>
          <w:b/>
          <w:bCs/>
          <w:color w:val="242424"/>
          <w:kern w:val="0"/>
          <w:sz w:val="30"/>
          <w:szCs w:val="30"/>
          <w14:ligatures w14:val="none"/>
        </w:rPr>
        <w:t xml:space="preserve"> Towards Agentic AI</w:t>
      </w:r>
    </w:p>
    <w:p w14:paraId="1333ACBD"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The NVIDIA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framework initially focused on providing scalable training solutions for speech and natural language processing (NLP) models around 2019–2020. Since then, it has undergone a rapid and significant evolution, expanding its capabilities to address the needs of advanced AI systems. Here is a timeline of its key milestones:</w:t>
      </w:r>
    </w:p>
    <w:p w14:paraId="407693D2" w14:textId="77777777" w:rsidR="00873445" w:rsidRPr="00873445" w:rsidRDefault="00873445" w:rsidP="00873445">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2021 — Megatron-LM Integration:</w:t>
      </w:r>
      <w:r w:rsidRPr="00873445">
        <w:rPr>
          <w:rFonts w:ascii="Georgia" w:eastAsia="Times New Roman" w:hAnsi="Georgia" w:cs="Segoe UI"/>
          <w:color w:val="242424"/>
          <w:spacing w:val="-1"/>
          <w:kern w:val="0"/>
          <w:sz w:val="30"/>
          <w:szCs w:val="30"/>
          <w14:ligatures w14:val="none"/>
        </w:rPr>
        <w:t> Marked a major expansion, enabling support for training massive Large Language Models (LLMs) across distributed multi-node GPU clusters, significantly increasing model size and complexity.</w:t>
      </w:r>
    </w:p>
    <w:p w14:paraId="2011ABDE" w14:textId="77777777" w:rsidR="00873445" w:rsidRPr="00873445" w:rsidRDefault="00873445" w:rsidP="0087344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2022 — Fine-Tuning and Efficient Adaptation: </w:t>
      </w:r>
      <w:r w:rsidRPr="00873445">
        <w:rPr>
          <w:rFonts w:ascii="Georgia" w:eastAsia="Times New Roman" w:hAnsi="Georgia" w:cs="Segoe UI"/>
          <w:color w:val="242424"/>
          <w:spacing w:val="-1"/>
          <w:kern w:val="0"/>
          <w:sz w:val="30"/>
          <w:szCs w:val="30"/>
          <w14:ligatures w14:val="none"/>
        </w:rPr>
        <w:t xml:space="preserve">Introduced crucial fine-tuning techniques like </w:t>
      </w:r>
      <w:proofErr w:type="spellStart"/>
      <w:r w:rsidRPr="00873445">
        <w:rPr>
          <w:rFonts w:ascii="Georgia" w:eastAsia="Times New Roman" w:hAnsi="Georgia" w:cs="Segoe UI"/>
          <w:color w:val="242424"/>
          <w:spacing w:val="-1"/>
          <w:kern w:val="0"/>
          <w:sz w:val="30"/>
          <w:szCs w:val="30"/>
          <w14:ligatures w14:val="none"/>
        </w:rPr>
        <w:t>LoRA</w:t>
      </w:r>
      <w:proofErr w:type="spellEnd"/>
      <w:r w:rsidRPr="00873445">
        <w:rPr>
          <w:rFonts w:ascii="Georgia" w:eastAsia="Times New Roman" w:hAnsi="Georgia" w:cs="Segoe UI"/>
          <w:color w:val="242424"/>
          <w:spacing w:val="-1"/>
          <w:kern w:val="0"/>
          <w:sz w:val="30"/>
          <w:szCs w:val="30"/>
          <w14:ligatures w14:val="none"/>
        </w:rPr>
        <w:t xml:space="preserve">, </w:t>
      </w:r>
      <w:proofErr w:type="spellStart"/>
      <w:r w:rsidRPr="00873445">
        <w:rPr>
          <w:rFonts w:ascii="Georgia" w:eastAsia="Times New Roman" w:hAnsi="Georgia" w:cs="Segoe UI"/>
          <w:color w:val="242424"/>
          <w:spacing w:val="-1"/>
          <w:kern w:val="0"/>
          <w:sz w:val="30"/>
          <w:szCs w:val="30"/>
          <w14:ligatures w14:val="none"/>
        </w:rPr>
        <w:t>QLoRA</w:t>
      </w:r>
      <w:proofErr w:type="spellEnd"/>
      <w:r w:rsidRPr="00873445">
        <w:rPr>
          <w:rFonts w:ascii="Georgia" w:eastAsia="Times New Roman" w:hAnsi="Georgia" w:cs="Segoe UI"/>
          <w:color w:val="242424"/>
          <w:spacing w:val="-1"/>
          <w:kern w:val="0"/>
          <w:sz w:val="30"/>
          <w:szCs w:val="30"/>
          <w14:ligatures w14:val="none"/>
        </w:rPr>
        <w:t>, and Prefix Tuning, allowing for efficient adaptation of pre-trained models to specific tasks and domains without full retraining.</w:t>
      </w:r>
    </w:p>
    <w:p w14:paraId="60FB2F8D" w14:textId="77777777" w:rsidR="00873445" w:rsidRPr="00873445" w:rsidRDefault="00873445" w:rsidP="0087344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2023 — Safety and Retrieval-Augmentation:</w:t>
      </w:r>
      <w:r w:rsidRPr="00873445">
        <w:rPr>
          <w:rFonts w:ascii="Georgia" w:eastAsia="Times New Roman" w:hAnsi="Georgia" w:cs="Segoe UI"/>
          <w:color w:val="242424"/>
          <w:spacing w:val="-1"/>
          <w:kern w:val="0"/>
          <w:sz w:val="30"/>
          <w:szCs w:val="30"/>
          <w14:ligatures w14:val="none"/>
        </w:rPr>
        <w:t xml:space="preserve"> Expanded its ecosystem with the launch of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Guardrails for </w:t>
      </w:r>
      <w:r w:rsidRPr="00873445">
        <w:rPr>
          <w:rFonts w:ascii="Georgia" w:eastAsia="Times New Roman" w:hAnsi="Georgia" w:cs="Segoe UI"/>
          <w:color w:val="242424"/>
          <w:spacing w:val="-1"/>
          <w:kern w:val="0"/>
          <w:sz w:val="30"/>
          <w:szCs w:val="30"/>
          <w14:ligatures w14:val="none"/>
        </w:rPr>
        <w:lastRenderedPageBreak/>
        <w:t>ensuring safety and compliance, and Retrieval-Augmented Generation (RAG) pipelines to enhance knowledge retrieval and accuracy.</w:t>
      </w:r>
    </w:p>
    <w:p w14:paraId="1F5C0E24" w14:textId="77777777" w:rsidR="00873445" w:rsidRPr="00873445" w:rsidRDefault="00873445" w:rsidP="0087344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2024 — Agentic Enablement</w:t>
      </w:r>
      <w:r w:rsidRPr="00873445">
        <w:rPr>
          <w:rFonts w:ascii="Georgia" w:eastAsia="Times New Roman" w:hAnsi="Georgia" w:cs="Segoe UI"/>
          <w:color w:val="242424"/>
          <w:spacing w:val="-1"/>
          <w:kern w:val="0"/>
          <w:sz w:val="30"/>
          <w:szCs w:val="30"/>
          <w14:ligatures w14:val="none"/>
        </w:rPr>
        <w:t xml:space="preserve">: Represented a pivotal shift, providing full orchestration of planning, memory, tool-use, and safety modules, transforming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into a platform for building truly autonomous AI agents.</w:t>
      </w:r>
    </w:p>
    <w:p w14:paraId="29972D5B"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 xml:space="preserve">3.2 Core Building Blocks of Agentic </w:t>
      </w:r>
      <w:proofErr w:type="spellStart"/>
      <w:r w:rsidRPr="00873445">
        <w:rPr>
          <w:rFonts w:ascii="Helvetica Neue" w:eastAsia="Times New Roman" w:hAnsi="Helvetica Neue" w:cs="Times New Roman"/>
          <w:b/>
          <w:bCs/>
          <w:color w:val="242424"/>
          <w:kern w:val="0"/>
          <w:sz w:val="30"/>
          <w:szCs w:val="30"/>
          <w14:ligatures w14:val="none"/>
        </w:rPr>
        <w:t>NeMo</w:t>
      </w:r>
      <w:proofErr w:type="spellEnd"/>
    </w:p>
    <w:p w14:paraId="27B3D154"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At the heart of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is a tightly integrated system of specialized components.</w:t>
      </w:r>
    </w:p>
    <w:p w14:paraId="3872521E" w14:textId="77777777" w:rsidR="00873445" w:rsidRPr="00873445" w:rsidRDefault="00873445" w:rsidP="00873445">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The foundation begins with </w:t>
      </w:r>
      <w:proofErr w:type="spellStart"/>
      <w:r w:rsidRPr="00873445">
        <w:rPr>
          <w:rFonts w:ascii="Georgia" w:eastAsia="Times New Roman" w:hAnsi="Georgia" w:cs="Segoe UI"/>
          <w:b/>
          <w:bCs/>
          <w:color w:val="242424"/>
          <w:spacing w:val="-1"/>
          <w:kern w:val="0"/>
          <w:sz w:val="30"/>
          <w:szCs w:val="30"/>
          <w14:ligatures w14:val="none"/>
        </w:rPr>
        <w:t>NeMo</w:t>
      </w:r>
      <w:proofErr w:type="spellEnd"/>
      <w:r w:rsidRPr="00873445">
        <w:rPr>
          <w:rFonts w:ascii="Georgia" w:eastAsia="Times New Roman" w:hAnsi="Georgia" w:cs="Segoe UI"/>
          <w:b/>
          <w:bCs/>
          <w:color w:val="242424"/>
          <w:spacing w:val="-1"/>
          <w:kern w:val="0"/>
          <w:sz w:val="30"/>
          <w:szCs w:val="30"/>
          <w14:ligatures w14:val="none"/>
        </w:rPr>
        <w:t xml:space="preserve"> Foundation Models</w:t>
      </w:r>
      <w:r w:rsidRPr="00873445">
        <w:rPr>
          <w:rFonts w:ascii="Georgia" w:eastAsia="Times New Roman" w:hAnsi="Georgia" w:cs="Segoe UI"/>
          <w:color w:val="242424"/>
          <w:spacing w:val="-1"/>
          <w:kern w:val="0"/>
          <w:sz w:val="30"/>
          <w:szCs w:val="30"/>
          <w14:ligatures w14:val="none"/>
        </w:rPr>
        <w:t xml:space="preserve">, large Megatron-LM-based LLMs trained across massive GPU clusters. These models are fine-tuned using techniques such as </w:t>
      </w:r>
      <w:proofErr w:type="spellStart"/>
      <w:r w:rsidRPr="00873445">
        <w:rPr>
          <w:rFonts w:ascii="Georgia" w:eastAsia="Times New Roman" w:hAnsi="Georgia" w:cs="Segoe UI"/>
          <w:color w:val="242424"/>
          <w:spacing w:val="-1"/>
          <w:kern w:val="0"/>
          <w:sz w:val="30"/>
          <w:szCs w:val="30"/>
          <w14:ligatures w14:val="none"/>
        </w:rPr>
        <w:t>LoRA</w:t>
      </w:r>
      <w:proofErr w:type="spellEnd"/>
      <w:r w:rsidRPr="00873445">
        <w:rPr>
          <w:rFonts w:ascii="Georgia" w:eastAsia="Times New Roman" w:hAnsi="Georgia" w:cs="Segoe UI"/>
          <w:color w:val="242424"/>
          <w:spacing w:val="-1"/>
          <w:kern w:val="0"/>
          <w:sz w:val="30"/>
          <w:szCs w:val="30"/>
          <w14:ligatures w14:val="none"/>
        </w:rPr>
        <w:t xml:space="preserve">, </w:t>
      </w:r>
      <w:proofErr w:type="spellStart"/>
      <w:r w:rsidRPr="00873445">
        <w:rPr>
          <w:rFonts w:ascii="Georgia" w:eastAsia="Times New Roman" w:hAnsi="Georgia" w:cs="Segoe UI"/>
          <w:color w:val="242424"/>
          <w:spacing w:val="-1"/>
          <w:kern w:val="0"/>
          <w:sz w:val="30"/>
          <w:szCs w:val="30"/>
          <w14:ligatures w14:val="none"/>
        </w:rPr>
        <w:t>QLoRA</w:t>
      </w:r>
      <w:proofErr w:type="spellEnd"/>
      <w:r w:rsidRPr="00873445">
        <w:rPr>
          <w:rFonts w:ascii="Georgia" w:eastAsia="Times New Roman" w:hAnsi="Georgia" w:cs="Segoe UI"/>
          <w:color w:val="242424"/>
          <w:spacing w:val="-1"/>
          <w:kern w:val="0"/>
          <w:sz w:val="30"/>
          <w:szCs w:val="30"/>
          <w14:ligatures w14:val="none"/>
        </w:rPr>
        <w:t>, and Prefix-Tuning to adapt quickly to specific domains without requiring complete retraining. They provide the reasoning, planning, and language generation capabilities central to the agent’s intelligence.</w:t>
      </w:r>
    </w:p>
    <w:p w14:paraId="14C51122" w14:textId="77777777" w:rsidR="00873445" w:rsidRPr="00873445" w:rsidRDefault="00873445" w:rsidP="0087344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 xml:space="preserve">Agentic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integrates </w:t>
      </w:r>
      <w:r w:rsidRPr="00873445">
        <w:rPr>
          <w:rFonts w:ascii="Georgia" w:eastAsia="Times New Roman" w:hAnsi="Georgia" w:cs="Segoe UI"/>
          <w:b/>
          <w:bCs/>
          <w:color w:val="242424"/>
          <w:spacing w:val="-1"/>
          <w:kern w:val="0"/>
          <w:sz w:val="30"/>
          <w:szCs w:val="30"/>
          <w14:ligatures w14:val="none"/>
        </w:rPr>
        <w:t>Retrieval-Augmented Generation (RAG) Pipelines</w:t>
      </w:r>
      <w:r w:rsidRPr="00873445">
        <w:rPr>
          <w:rFonts w:ascii="Georgia" w:eastAsia="Times New Roman" w:hAnsi="Georgia" w:cs="Segoe UI"/>
          <w:color w:val="242424"/>
          <w:spacing w:val="-1"/>
          <w:kern w:val="0"/>
          <w:sz w:val="30"/>
          <w:szCs w:val="30"/>
          <w14:ligatures w14:val="none"/>
        </w:rPr>
        <w:t xml:space="preserve"> that allow agents to retrieve up-to-date, task-relevant information from external vector databases like FAISS, </w:t>
      </w:r>
      <w:proofErr w:type="spellStart"/>
      <w:r w:rsidRPr="00873445">
        <w:rPr>
          <w:rFonts w:ascii="Georgia" w:eastAsia="Times New Roman" w:hAnsi="Georgia" w:cs="Segoe UI"/>
          <w:color w:val="242424"/>
          <w:spacing w:val="-1"/>
          <w:kern w:val="0"/>
          <w:sz w:val="30"/>
          <w:szCs w:val="30"/>
          <w14:ligatures w14:val="none"/>
        </w:rPr>
        <w:t>RedisVector</w:t>
      </w:r>
      <w:proofErr w:type="spellEnd"/>
      <w:r w:rsidRPr="00873445">
        <w:rPr>
          <w:rFonts w:ascii="Georgia" w:eastAsia="Times New Roman" w:hAnsi="Georgia" w:cs="Segoe UI"/>
          <w:color w:val="242424"/>
          <w:spacing w:val="-1"/>
          <w:kern w:val="0"/>
          <w:sz w:val="30"/>
          <w:szCs w:val="30"/>
          <w14:ligatures w14:val="none"/>
        </w:rPr>
        <w:t xml:space="preserve">, or </w:t>
      </w:r>
      <w:proofErr w:type="spellStart"/>
      <w:r w:rsidRPr="00873445">
        <w:rPr>
          <w:rFonts w:ascii="Georgia" w:eastAsia="Times New Roman" w:hAnsi="Georgia" w:cs="Segoe UI"/>
          <w:color w:val="242424"/>
          <w:spacing w:val="-1"/>
          <w:kern w:val="0"/>
          <w:sz w:val="30"/>
          <w:szCs w:val="30"/>
          <w14:ligatures w14:val="none"/>
        </w:rPr>
        <w:t>ElasticSearch</w:t>
      </w:r>
      <w:proofErr w:type="spellEnd"/>
      <w:r w:rsidRPr="00873445">
        <w:rPr>
          <w:rFonts w:ascii="Georgia" w:eastAsia="Times New Roman" w:hAnsi="Georgia" w:cs="Segoe UI"/>
          <w:color w:val="242424"/>
          <w:spacing w:val="-1"/>
          <w:kern w:val="0"/>
          <w:sz w:val="30"/>
          <w:szCs w:val="30"/>
          <w14:ligatures w14:val="none"/>
        </w:rPr>
        <w:t xml:space="preserve">. Instead of relying solely on static pretrained knowledge,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agents </w:t>
      </w:r>
      <w:r w:rsidRPr="00873445">
        <w:rPr>
          <w:rFonts w:ascii="Georgia" w:eastAsia="Times New Roman" w:hAnsi="Georgia" w:cs="Segoe UI"/>
          <w:color w:val="242424"/>
          <w:spacing w:val="-1"/>
          <w:kern w:val="0"/>
          <w:sz w:val="30"/>
          <w:szCs w:val="30"/>
          <w14:ligatures w14:val="none"/>
        </w:rPr>
        <w:lastRenderedPageBreak/>
        <w:t>can dynamically pull documents, facts, or structured data in real time.</w:t>
      </w:r>
    </w:p>
    <w:p w14:paraId="672EFCB9" w14:textId="77777777" w:rsidR="00873445" w:rsidRPr="00873445" w:rsidRDefault="00873445" w:rsidP="0087344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With </w:t>
      </w:r>
      <w:r w:rsidRPr="00873445">
        <w:rPr>
          <w:rFonts w:ascii="Georgia" w:eastAsia="Times New Roman" w:hAnsi="Georgia" w:cs="Segoe UI"/>
          <w:b/>
          <w:bCs/>
          <w:color w:val="242424"/>
          <w:spacing w:val="-1"/>
          <w:kern w:val="0"/>
          <w:sz w:val="30"/>
          <w:szCs w:val="30"/>
          <w14:ligatures w14:val="none"/>
        </w:rPr>
        <w:t>Tool-Use and API Action Layer</w:t>
      </w:r>
      <w:r w:rsidRPr="00873445">
        <w:rPr>
          <w:rFonts w:ascii="Georgia" w:eastAsia="Times New Roman" w:hAnsi="Georgia" w:cs="Segoe UI"/>
          <w:color w:val="242424"/>
          <w:spacing w:val="-1"/>
          <w:kern w:val="0"/>
          <w:sz w:val="30"/>
          <w:szCs w:val="30"/>
          <w14:ligatures w14:val="none"/>
        </w:rPr>
        <w:t xml:space="preserve">, agentic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agents can dynamically call external APIs, query databases, and trigger workflows using structured tool schemas (often defined using </w:t>
      </w:r>
      <w:proofErr w:type="spellStart"/>
      <w:r w:rsidRPr="00873445">
        <w:rPr>
          <w:rFonts w:ascii="Georgia" w:eastAsia="Times New Roman" w:hAnsi="Georgia" w:cs="Segoe UI"/>
          <w:color w:val="242424"/>
          <w:spacing w:val="-1"/>
          <w:kern w:val="0"/>
          <w:sz w:val="30"/>
          <w:szCs w:val="30"/>
          <w14:ligatures w14:val="none"/>
        </w:rPr>
        <w:t>OpenAPI</w:t>
      </w:r>
      <w:proofErr w:type="spellEnd"/>
      <w:r w:rsidRPr="00873445">
        <w:rPr>
          <w:rFonts w:ascii="Georgia" w:eastAsia="Times New Roman" w:hAnsi="Georgia" w:cs="Segoe UI"/>
          <w:color w:val="242424"/>
          <w:spacing w:val="-1"/>
          <w:kern w:val="0"/>
          <w:sz w:val="30"/>
          <w:szCs w:val="30"/>
          <w14:ligatures w14:val="none"/>
        </w:rPr>
        <w:t xml:space="preserve"> specifications). This layer transforms an agent from a passive responder into an active participant capable of executing complex, multi-step tasks across enterprise systems.</w:t>
      </w:r>
    </w:p>
    <w:p w14:paraId="10A227F7" w14:textId="77777777" w:rsidR="00873445" w:rsidRPr="00873445" w:rsidRDefault="00873445" w:rsidP="0087344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Through</w:t>
      </w:r>
      <w:r w:rsidRPr="00873445">
        <w:rPr>
          <w:rFonts w:ascii="Georgia" w:eastAsia="Times New Roman" w:hAnsi="Georgia" w:cs="Segoe UI"/>
          <w:b/>
          <w:bCs/>
          <w:color w:val="242424"/>
          <w:spacing w:val="-1"/>
          <w:kern w:val="0"/>
          <w:sz w:val="30"/>
          <w:szCs w:val="30"/>
          <w14:ligatures w14:val="none"/>
        </w:rPr>
        <w:t> Memory and Context Management</w:t>
      </w:r>
      <w:r w:rsidRPr="00873445">
        <w:rPr>
          <w:rFonts w:ascii="Georgia" w:eastAsia="Times New Roman" w:hAnsi="Georgia" w:cs="Segoe UI"/>
          <w:color w:val="242424"/>
          <w:spacing w:val="-1"/>
          <w:kern w:val="0"/>
          <w:sz w:val="30"/>
          <w:szCs w:val="30"/>
          <w14:ligatures w14:val="none"/>
        </w:rPr>
        <w:t xml:space="preserve">,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agents maintain evolving memory, tracking past interactions, intermediate results, and task progression across multi-turn conversations. Using short-term session memory or long-term user memory, these systems enable agents to adapt dynamically and reason over time, rather than treating each interaction statically.</w:t>
      </w:r>
    </w:p>
    <w:p w14:paraId="37E3F1A4" w14:textId="77777777" w:rsidR="00873445" w:rsidRPr="00873445" w:rsidRDefault="00873445" w:rsidP="0087344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873445">
        <w:rPr>
          <w:rFonts w:ascii="Georgia" w:eastAsia="Times New Roman" w:hAnsi="Georgia" w:cs="Segoe UI"/>
          <w:b/>
          <w:bCs/>
          <w:color w:val="242424"/>
          <w:spacing w:val="-1"/>
          <w:kern w:val="0"/>
          <w:sz w:val="30"/>
          <w:szCs w:val="30"/>
          <w14:ligatures w14:val="none"/>
        </w:rPr>
        <w:t>NeMo</w:t>
      </w:r>
      <w:proofErr w:type="spellEnd"/>
      <w:r w:rsidRPr="00873445">
        <w:rPr>
          <w:rFonts w:ascii="Georgia" w:eastAsia="Times New Roman" w:hAnsi="Georgia" w:cs="Segoe UI"/>
          <w:b/>
          <w:bCs/>
          <w:color w:val="242424"/>
          <w:spacing w:val="-1"/>
          <w:kern w:val="0"/>
          <w:sz w:val="30"/>
          <w:szCs w:val="30"/>
          <w14:ligatures w14:val="none"/>
        </w:rPr>
        <w:t xml:space="preserve"> Guardrails</w:t>
      </w:r>
      <w:r w:rsidRPr="00873445">
        <w:rPr>
          <w:rFonts w:ascii="Georgia" w:eastAsia="Times New Roman" w:hAnsi="Georgia" w:cs="Segoe UI"/>
          <w:color w:val="242424"/>
          <w:spacing w:val="-1"/>
          <w:kern w:val="0"/>
          <w:sz w:val="30"/>
          <w:szCs w:val="30"/>
          <w14:ligatures w14:val="none"/>
        </w:rPr>
        <w:t> enforce enterprise-grade policy and trust boundaries on both conversations and actions. They can validate outputs against safety standards, prevent unsafe or unauthorized tool use, and ensure that agents operate within pre-defined ethical and compliance frameworks. Guardrails work through both natural language policies and structured validation layers.</w:t>
      </w:r>
    </w:p>
    <w:p w14:paraId="3EBA0249" w14:textId="77777777" w:rsidR="00873445" w:rsidRPr="00873445" w:rsidRDefault="00873445" w:rsidP="00873445">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lastRenderedPageBreak/>
        <w:t xml:space="preserve">Agentic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leverages an</w:t>
      </w:r>
      <w:r w:rsidRPr="00873445">
        <w:rPr>
          <w:rFonts w:ascii="Georgia" w:eastAsia="Times New Roman" w:hAnsi="Georgia" w:cs="Segoe UI"/>
          <w:b/>
          <w:bCs/>
          <w:color w:val="242424"/>
          <w:spacing w:val="-1"/>
          <w:kern w:val="0"/>
          <w:sz w:val="30"/>
          <w:szCs w:val="30"/>
          <w14:ligatures w14:val="none"/>
        </w:rPr>
        <w:t> Inference Serving and Orchestration Layer </w:t>
      </w:r>
      <w:r w:rsidRPr="00873445">
        <w:rPr>
          <w:rFonts w:ascii="Georgia" w:eastAsia="Times New Roman" w:hAnsi="Georgia" w:cs="Segoe UI"/>
          <w:color w:val="242424"/>
          <w:spacing w:val="-1"/>
          <w:kern w:val="0"/>
          <w:sz w:val="30"/>
          <w:szCs w:val="30"/>
          <w14:ligatures w14:val="none"/>
        </w:rPr>
        <w:t xml:space="preserve">built around the NVIDIA Triton Inference Server and </w:t>
      </w:r>
      <w:proofErr w:type="spellStart"/>
      <w:r w:rsidRPr="00873445">
        <w:rPr>
          <w:rFonts w:ascii="Georgia" w:eastAsia="Times New Roman" w:hAnsi="Georgia" w:cs="Segoe UI"/>
          <w:color w:val="242424"/>
          <w:spacing w:val="-1"/>
          <w:kern w:val="0"/>
          <w:sz w:val="30"/>
          <w:szCs w:val="30"/>
          <w14:ligatures w14:val="none"/>
        </w:rPr>
        <w:t>TensorRT</w:t>
      </w:r>
      <w:proofErr w:type="spellEnd"/>
      <w:r w:rsidRPr="00873445">
        <w:rPr>
          <w:rFonts w:ascii="Georgia" w:eastAsia="Times New Roman" w:hAnsi="Georgia" w:cs="Segoe UI"/>
          <w:color w:val="242424"/>
          <w:spacing w:val="-1"/>
          <w:kern w:val="0"/>
          <w:sz w:val="30"/>
          <w:szCs w:val="30"/>
          <w14:ligatures w14:val="none"/>
        </w:rPr>
        <w:t>-LLM. This infrastructure ensures low-latency, high-throughput serving of large LLMs across multiple GPUs and nodes, while integrating seamlessly into Kubernetes or cloud-native architectures.</w:t>
      </w:r>
    </w:p>
    <w:p w14:paraId="00F67EF8"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 xml:space="preserve">4.0 Technical Architecture of an Agentic </w:t>
      </w:r>
      <w:proofErr w:type="spellStart"/>
      <w:r w:rsidRPr="00873445">
        <w:rPr>
          <w:rFonts w:ascii="Helvetica Neue" w:eastAsia="Times New Roman" w:hAnsi="Helvetica Neue" w:cs="Times New Roman"/>
          <w:b/>
          <w:bCs/>
          <w:color w:val="242424"/>
          <w:spacing w:val="-4"/>
          <w:kern w:val="0"/>
          <w:sz w:val="36"/>
          <w:szCs w:val="36"/>
          <w14:ligatures w14:val="none"/>
        </w:rPr>
        <w:t>NeMo</w:t>
      </w:r>
      <w:proofErr w:type="spellEnd"/>
      <w:r w:rsidRPr="00873445">
        <w:rPr>
          <w:rFonts w:ascii="Helvetica Neue" w:eastAsia="Times New Roman" w:hAnsi="Helvetica Neue" w:cs="Times New Roman"/>
          <w:b/>
          <w:bCs/>
          <w:color w:val="242424"/>
          <w:spacing w:val="-4"/>
          <w:kern w:val="0"/>
          <w:sz w:val="36"/>
          <w:szCs w:val="36"/>
          <w14:ligatures w14:val="none"/>
        </w:rPr>
        <w:t xml:space="preserve"> System</w:t>
      </w:r>
    </w:p>
    <w:p w14:paraId="0B719869" w14:textId="77777777" w:rsidR="00873445" w:rsidRPr="00873445" w:rsidRDefault="00873445" w:rsidP="00873445">
      <w:pPr>
        <w:spacing w:after="0" w:line="240" w:lineRule="auto"/>
        <w:rPr>
          <w:rFonts w:ascii="Times New Roman" w:eastAsia="Times New Roman" w:hAnsi="Times New Roman" w:cs="Times New Roman"/>
          <w:kern w:val="0"/>
          <w14:ligatures w14:val="none"/>
        </w:rPr>
      </w:pPr>
      <w:r w:rsidRPr="00873445">
        <w:rPr>
          <w:rFonts w:ascii="Times New Roman" w:eastAsia="Times New Roman" w:hAnsi="Times New Roman" w:cs="Times New Roman"/>
          <w:kern w:val="0"/>
          <w:bdr w:val="none" w:sz="0" w:space="0" w:color="auto" w:frame="1"/>
          <w14:ligatures w14:val="none"/>
        </w:rPr>
        <w:t>Press enter or click to view image in full size</w:t>
      </w:r>
    </w:p>
    <w:p w14:paraId="1FF09CFC" w14:textId="0BCCAE2D" w:rsidR="00873445" w:rsidRPr="00873445" w:rsidRDefault="00873445" w:rsidP="00873445">
      <w:pPr>
        <w:spacing w:after="0" w:line="240" w:lineRule="auto"/>
        <w:rPr>
          <w:rFonts w:ascii="Times New Roman" w:eastAsia="Times New Roman" w:hAnsi="Times New Roman" w:cs="Times New Roman"/>
          <w:kern w:val="0"/>
          <w14:ligatures w14:val="none"/>
        </w:rPr>
      </w:pPr>
      <w:r w:rsidRPr="00873445">
        <w:rPr>
          <w:rFonts w:ascii="Times New Roman" w:eastAsia="Times New Roman" w:hAnsi="Times New Roman" w:cs="Times New Roman"/>
          <w:kern w:val="0"/>
          <w14:ligatures w14:val="none"/>
        </w:rPr>
        <w:fldChar w:fldCharType="begin"/>
      </w:r>
      <w:r w:rsidRPr="00873445">
        <w:rPr>
          <w:rFonts w:ascii="Times New Roman" w:eastAsia="Times New Roman" w:hAnsi="Times New Roman" w:cs="Times New Roman"/>
          <w:kern w:val="0"/>
          <w14:ligatures w14:val="none"/>
        </w:rPr>
        <w:instrText xml:space="preserve"> INCLUDEPICTURE "https://miro.medium.com/v2/resize:fit:700/0*ZlpnKmcXdjTCBr9e" \* MERGEFORMATINET </w:instrText>
      </w:r>
      <w:r w:rsidRPr="00873445">
        <w:rPr>
          <w:rFonts w:ascii="Times New Roman" w:eastAsia="Times New Roman" w:hAnsi="Times New Roman" w:cs="Times New Roman"/>
          <w:kern w:val="0"/>
          <w14:ligatures w14:val="none"/>
        </w:rPr>
        <w:fldChar w:fldCharType="separate"/>
      </w:r>
      <w:r w:rsidRPr="00873445">
        <w:rPr>
          <w:rFonts w:ascii="Times New Roman" w:eastAsia="Times New Roman" w:hAnsi="Times New Roman" w:cs="Times New Roman"/>
          <w:noProof/>
          <w:kern w:val="0"/>
          <w14:ligatures w14:val="none"/>
        </w:rPr>
        <w:drawing>
          <wp:inline distT="0" distB="0" distL="0" distR="0" wp14:anchorId="029B62AB" wp14:editId="08137828">
            <wp:extent cx="5943600" cy="3240405"/>
            <wp:effectExtent l="0" t="0" r="0" b="0"/>
            <wp:docPr id="71231621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16214" name="Picture 1" descr="A diagram of a software compan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r w:rsidRPr="00873445">
        <w:rPr>
          <w:rFonts w:ascii="Times New Roman" w:eastAsia="Times New Roman" w:hAnsi="Times New Roman" w:cs="Times New Roman"/>
          <w:kern w:val="0"/>
          <w14:ligatures w14:val="none"/>
        </w:rPr>
        <w:fldChar w:fldCharType="end"/>
      </w:r>
    </w:p>
    <w:p w14:paraId="6CC32E4C"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4.1 Layered Architecture</w:t>
      </w:r>
    </w:p>
    <w:p w14:paraId="16D40B64"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Building a robust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system involves the seamless orchestration of multiple specialized layers that work in concert to transform raw data into intelligent actions.</w:t>
      </w:r>
    </w:p>
    <w:p w14:paraId="5FC5BB17" w14:textId="77777777" w:rsidR="00873445" w:rsidRPr="00873445" w:rsidRDefault="00873445" w:rsidP="00873445">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lastRenderedPageBreak/>
        <w:t>User Interface: </w:t>
      </w:r>
      <w:r w:rsidRPr="00873445">
        <w:rPr>
          <w:rFonts w:ascii="Georgia" w:eastAsia="Times New Roman" w:hAnsi="Georgia" w:cs="Segoe UI"/>
          <w:color w:val="242424"/>
          <w:spacing w:val="-1"/>
          <w:kern w:val="0"/>
          <w:sz w:val="30"/>
          <w:szCs w:val="30"/>
          <w14:ligatures w14:val="none"/>
        </w:rPr>
        <w:t>The User Interface serves as the primary entry point for end-users to interact with the agent. Whether through a chatbot, web portal, mobile application, or voice assistant, the interface is responsible for securely capturing user inputs and presenting agent outputs in a clear, accessible format.</w:t>
      </w:r>
    </w:p>
    <w:p w14:paraId="3FA7514C"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API Gateway:</w:t>
      </w:r>
      <w:r w:rsidRPr="00873445">
        <w:rPr>
          <w:rFonts w:ascii="Georgia" w:eastAsia="Times New Roman" w:hAnsi="Georgia" w:cs="Segoe UI"/>
          <w:color w:val="242424"/>
          <w:spacing w:val="-1"/>
          <w:kern w:val="0"/>
          <w:sz w:val="30"/>
          <w:szCs w:val="30"/>
          <w14:ligatures w14:val="none"/>
        </w:rPr>
        <w:t> Upon receiving a user query, the API Gateway acts as a critical intermediary. It manages essential infrastructure tasks, including authentication, authorization, request routing, load balancing, and traffic management.</w:t>
      </w:r>
    </w:p>
    <w:p w14:paraId="10E6B8B0"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Planning and Reasoning Layer:</w:t>
      </w:r>
      <w:r w:rsidRPr="00873445">
        <w:rPr>
          <w:rFonts w:ascii="Georgia" w:eastAsia="Times New Roman" w:hAnsi="Georgia" w:cs="Segoe UI"/>
          <w:color w:val="242424"/>
          <w:spacing w:val="-1"/>
          <w:kern w:val="0"/>
          <w:sz w:val="30"/>
          <w:szCs w:val="30"/>
          <w14:ligatures w14:val="none"/>
        </w:rPr>
        <w:t xml:space="preserve"> At the heart of the system lies the Planning and Reasoning Layer. Here,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foundation models analyze user inputs to generate structured, multi-step plans instead of simple single-turn outputs. Leveraging techniques like chain-of-thought prompting, task decomposition, and advanced reasoning, this layer enables the agent to dynamically build actionable workflows and truly “think” through complex tasks.</w:t>
      </w:r>
    </w:p>
    <w:p w14:paraId="7E47F6E0"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Memory and Context Engine:</w:t>
      </w:r>
      <w:r w:rsidRPr="00873445">
        <w:rPr>
          <w:rFonts w:ascii="Georgia" w:eastAsia="Times New Roman" w:hAnsi="Georgia" w:cs="Segoe UI"/>
          <w:color w:val="242424"/>
          <w:spacing w:val="-1"/>
          <w:kern w:val="0"/>
          <w:sz w:val="30"/>
          <w:szCs w:val="30"/>
          <w14:ligatures w14:val="none"/>
        </w:rPr>
        <w:t> For agents to operate adaptively over time, persistent memory is essential. The Memory and Context Engine stores session information, past interactions, task progress, and intermediate outputs. It enables the agent to reference previous steps, maintain long-term objectives, and adjust plans dynamically as new information becomes available.</w:t>
      </w:r>
    </w:p>
    <w:p w14:paraId="29D6DF65"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lastRenderedPageBreak/>
        <w:t>RAG Retrieval Layer:</w:t>
      </w:r>
      <w:r w:rsidRPr="00873445">
        <w:rPr>
          <w:rFonts w:ascii="Georgia" w:eastAsia="Times New Roman" w:hAnsi="Georgia" w:cs="Segoe UI"/>
          <w:color w:val="242424"/>
          <w:spacing w:val="-1"/>
          <w:kern w:val="0"/>
          <w:sz w:val="30"/>
          <w:szCs w:val="30"/>
          <w14:ligatures w14:val="none"/>
        </w:rPr>
        <w:t xml:space="preserve"> The Retrieval-Augmented Generation (RAG) layer connects the system to external data sources, including vector databases like FAISS, </w:t>
      </w:r>
      <w:proofErr w:type="spellStart"/>
      <w:r w:rsidRPr="00873445">
        <w:rPr>
          <w:rFonts w:ascii="Georgia" w:eastAsia="Times New Roman" w:hAnsi="Georgia" w:cs="Segoe UI"/>
          <w:color w:val="242424"/>
          <w:spacing w:val="-1"/>
          <w:kern w:val="0"/>
          <w:sz w:val="30"/>
          <w:szCs w:val="30"/>
          <w14:ligatures w14:val="none"/>
        </w:rPr>
        <w:t>RedisVector</w:t>
      </w:r>
      <w:proofErr w:type="spellEnd"/>
      <w:r w:rsidRPr="00873445">
        <w:rPr>
          <w:rFonts w:ascii="Georgia" w:eastAsia="Times New Roman" w:hAnsi="Georgia" w:cs="Segoe UI"/>
          <w:color w:val="242424"/>
          <w:spacing w:val="-1"/>
          <w:kern w:val="0"/>
          <w:sz w:val="30"/>
          <w:szCs w:val="30"/>
          <w14:ligatures w14:val="none"/>
        </w:rPr>
        <w:t xml:space="preserve">, and </w:t>
      </w:r>
      <w:proofErr w:type="spellStart"/>
      <w:r w:rsidRPr="00873445">
        <w:rPr>
          <w:rFonts w:ascii="Georgia" w:eastAsia="Times New Roman" w:hAnsi="Georgia" w:cs="Segoe UI"/>
          <w:color w:val="242424"/>
          <w:spacing w:val="-1"/>
          <w:kern w:val="0"/>
          <w:sz w:val="30"/>
          <w:szCs w:val="30"/>
          <w14:ligatures w14:val="none"/>
        </w:rPr>
        <w:t>ElasticSearch</w:t>
      </w:r>
      <w:proofErr w:type="spellEnd"/>
      <w:r w:rsidRPr="00873445">
        <w:rPr>
          <w:rFonts w:ascii="Georgia" w:eastAsia="Times New Roman" w:hAnsi="Georgia" w:cs="Segoe UI"/>
          <w:color w:val="242424"/>
          <w:spacing w:val="-1"/>
          <w:kern w:val="0"/>
          <w:sz w:val="30"/>
          <w:szCs w:val="30"/>
          <w14:ligatures w14:val="none"/>
        </w:rPr>
        <w:t>. This layer fetches real-time, relevant knowledge that enriches the agent’s reasoning.</w:t>
      </w:r>
    </w:p>
    <w:p w14:paraId="3344EE73"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Tool-Execution Engine:</w:t>
      </w:r>
      <w:r w:rsidRPr="00873445">
        <w:rPr>
          <w:rFonts w:ascii="Georgia" w:eastAsia="Times New Roman" w:hAnsi="Georgia" w:cs="Segoe UI"/>
          <w:color w:val="242424"/>
          <w:spacing w:val="-1"/>
          <w:kern w:val="0"/>
          <w:sz w:val="30"/>
          <w:szCs w:val="30"/>
          <w14:ligatures w14:val="none"/>
        </w:rPr>
        <w:t> Planning and retrieval alone are not enough; agents must be able to act. The Tool-Execution Engine empowers the agent to call external APIs, interact with databases, trigger business workflows, or generate documents. Agents dynamically select which tools to use based on the evolving context.</w:t>
      </w:r>
    </w:p>
    <w:p w14:paraId="767C7390"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Guardrails Policy Enforcement:</w:t>
      </w:r>
      <w:r w:rsidRPr="00873445">
        <w:rPr>
          <w:rFonts w:ascii="Georgia" w:eastAsia="Times New Roman" w:hAnsi="Georgia" w:cs="Segoe UI"/>
          <w:color w:val="242424"/>
          <w:spacing w:val="-1"/>
          <w:kern w:val="0"/>
          <w:sz w:val="30"/>
          <w:szCs w:val="30"/>
          <w14:ligatures w14:val="none"/>
        </w:rPr>
        <w:t> Throughout the agent’s workflow, safety and compliance are enforced by the Guardrails Policy Enforcement layer. Guardrails validate conversational outputs, monitor tool-use actions, and ensure topic constraints. They are applied dynamically at multiple checkpoints to guarantee that every action, retrieval, and output aligns with enterprise security, ethics, and operational policies.</w:t>
      </w:r>
    </w:p>
    <w:p w14:paraId="1F6A4796" w14:textId="77777777" w:rsidR="00873445" w:rsidRPr="00873445" w:rsidRDefault="00873445" w:rsidP="00873445">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Inference Serving Layer:</w:t>
      </w:r>
      <w:r w:rsidRPr="00873445">
        <w:rPr>
          <w:rFonts w:ascii="Georgia" w:eastAsia="Times New Roman" w:hAnsi="Georgia" w:cs="Segoe UI"/>
          <w:color w:val="242424"/>
          <w:spacing w:val="-1"/>
          <w:kern w:val="0"/>
          <w:sz w:val="30"/>
          <w:szCs w:val="30"/>
          <w14:ligatures w14:val="none"/>
        </w:rPr>
        <w:t xml:space="preserve"> Finally, the Inference Serving Layer underpins the system’s performance. Powered by NVIDIA Triton Inference Server and </w:t>
      </w:r>
      <w:proofErr w:type="spellStart"/>
      <w:r w:rsidRPr="00873445">
        <w:rPr>
          <w:rFonts w:ascii="Georgia" w:eastAsia="Times New Roman" w:hAnsi="Georgia" w:cs="Segoe UI"/>
          <w:color w:val="242424"/>
          <w:spacing w:val="-1"/>
          <w:kern w:val="0"/>
          <w:sz w:val="30"/>
          <w:szCs w:val="30"/>
          <w14:ligatures w14:val="none"/>
        </w:rPr>
        <w:t>TensorRT</w:t>
      </w:r>
      <w:proofErr w:type="spellEnd"/>
      <w:r w:rsidRPr="00873445">
        <w:rPr>
          <w:rFonts w:ascii="Georgia" w:eastAsia="Times New Roman" w:hAnsi="Georgia" w:cs="Segoe UI"/>
          <w:color w:val="242424"/>
          <w:spacing w:val="-1"/>
          <w:kern w:val="0"/>
          <w:sz w:val="30"/>
          <w:szCs w:val="30"/>
          <w14:ligatures w14:val="none"/>
        </w:rPr>
        <w:t xml:space="preserve">-LLM, this layer delivers low-latency, high-throughput serving of large language models across multi-GPU deployments. It enables </w:t>
      </w:r>
      <w:r w:rsidRPr="00873445">
        <w:rPr>
          <w:rFonts w:ascii="Georgia" w:eastAsia="Times New Roman" w:hAnsi="Georgia" w:cs="Segoe UI"/>
          <w:color w:val="242424"/>
          <w:spacing w:val="-1"/>
          <w:kern w:val="0"/>
          <w:sz w:val="30"/>
          <w:szCs w:val="30"/>
          <w14:ligatures w14:val="none"/>
        </w:rPr>
        <w:lastRenderedPageBreak/>
        <w:t>real-time agentic behavior at scale and integrates seamlessly into Kubernetes, cloud-native, or hybrid infrastructures.</w:t>
      </w:r>
    </w:p>
    <w:p w14:paraId="4B490B1A" w14:textId="77777777" w:rsidR="00873445" w:rsidRPr="00873445" w:rsidRDefault="00873445" w:rsidP="00873445">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873445">
        <w:rPr>
          <w:rFonts w:ascii="Helvetica Neue" w:eastAsia="Times New Roman" w:hAnsi="Helvetica Neue" w:cs="Times New Roman"/>
          <w:b/>
          <w:bCs/>
          <w:color w:val="242424"/>
          <w:kern w:val="0"/>
          <w:sz w:val="30"/>
          <w:szCs w:val="30"/>
          <w14:ligatures w14:val="none"/>
        </w:rPr>
        <w:t>4.2 Performance Considerations</w:t>
      </w:r>
    </w:p>
    <w:p w14:paraId="4C3BB478"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Building and operating an agentic AI system at scale introduces several unique performance challenges.</w:t>
      </w:r>
    </w:p>
    <w:p w14:paraId="29873922" w14:textId="77777777" w:rsidR="00873445" w:rsidRPr="00873445" w:rsidRDefault="00873445" w:rsidP="00873445">
      <w:pPr>
        <w:shd w:val="clear" w:color="auto" w:fill="FFFFFF"/>
        <w:spacing w:after="0" w:line="315" w:lineRule="atLeast"/>
        <w:jc w:val="center"/>
        <w:outlineLvl w:val="1"/>
        <w:rPr>
          <w:rFonts w:ascii="Georgia" w:eastAsia="Times New Roman" w:hAnsi="Georgia" w:cs="Segoe UI"/>
          <w:color w:val="000000"/>
          <w:spacing w:val="-4"/>
          <w:kern w:val="0"/>
          <w:sz w:val="27"/>
          <w:szCs w:val="27"/>
          <w14:ligatures w14:val="none"/>
        </w:rPr>
      </w:pPr>
      <w:r w:rsidRPr="00873445">
        <w:rPr>
          <w:rFonts w:ascii="Georgia" w:eastAsia="Times New Roman" w:hAnsi="Georgia" w:cs="Segoe UI"/>
          <w:color w:val="000000"/>
          <w:spacing w:val="-4"/>
          <w:kern w:val="0"/>
          <w:sz w:val="27"/>
          <w:szCs w:val="27"/>
          <w14:ligatures w14:val="none"/>
        </w:rPr>
        <w:t>Get Zia Babar’s stories in your inbox</w:t>
      </w:r>
    </w:p>
    <w:p w14:paraId="43A7A983" w14:textId="77777777" w:rsidR="00873445" w:rsidRPr="00873445" w:rsidRDefault="00873445" w:rsidP="00873445">
      <w:pPr>
        <w:shd w:val="clear" w:color="auto" w:fill="FFFFFF"/>
        <w:spacing w:after="0" w:line="300" w:lineRule="atLeast"/>
        <w:jc w:val="center"/>
        <w:rPr>
          <w:rFonts w:ascii="Helvetica Neue" w:eastAsia="Times New Roman" w:hAnsi="Helvetica Neue" w:cs="Segoe UI"/>
          <w:color w:val="6B6B6B"/>
          <w:kern w:val="0"/>
          <w:sz w:val="21"/>
          <w:szCs w:val="21"/>
          <w14:ligatures w14:val="none"/>
        </w:rPr>
      </w:pPr>
      <w:r w:rsidRPr="00873445">
        <w:rPr>
          <w:rFonts w:ascii="Helvetica Neue" w:eastAsia="Times New Roman" w:hAnsi="Helvetica Neue" w:cs="Segoe UI"/>
          <w:color w:val="6B6B6B"/>
          <w:kern w:val="0"/>
          <w:sz w:val="21"/>
          <w:szCs w:val="21"/>
          <w14:ligatures w14:val="none"/>
        </w:rPr>
        <w:t>Join Medium for free to get updates from this writer.</w:t>
      </w:r>
    </w:p>
    <w:p w14:paraId="121EF077" w14:textId="77777777" w:rsidR="00873445" w:rsidRPr="00873445" w:rsidRDefault="00873445" w:rsidP="00873445">
      <w:pPr>
        <w:shd w:val="clear" w:color="auto" w:fill="FFFFFF"/>
        <w:spacing w:after="0" w:line="240" w:lineRule="auto"/>
        <w:rPr>
          <w:rFonts w:ascii="Segoe UI" w:eastAsia="Times New Roman" w:hAnsi="Segoe UI" w:cs="Segoe UI"/>
          <w:kern w:val="0"/>
          <w:sz w:val="27"/>
          <w:szCs w:val="27"/>
          <w14:ligatures w14:val="none"/>
        </w:rPr>
      </w:pPr>
      <w:r w:rsidRPr="00873445">
        <w:rPr>
          <w:rFonts w:ascii="Segoe UI" w:eastAsia="Times New Roman" w:hAnsi="Segoe UI" w:cs="Segoe UI"/>
          <w:kern w:val="0"/>
          <w:sz w:val="27"/>
          <w:szCs w:val="27"/>
          <w14:ligatures w14:val="none"/>
        </w:rPr>
        <w:t>Subscribe</w:t>
      </w:r>
    </w:p>
    <w:p w14:paraId="47FBD1F5" w14:textId="77777777" w:rsidR="00873445" w:rsidRPr="00873445" w:rsidRDefault="00873445" w:rsidP="00873445">
      <w:pPr>
        <w:shd w:val="clear" w:color="auto" w:fill="FFFFFF"/>
        <w:spacing w:before="360"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b/>
          <w:bCs/>
          <w:color w:val="242424"/>
          <w:spacing w:val="-1"/>
          <w:kern w:val="0"/>
          <w:sz w:val="30"/>
          <w:szCs w:val="30"/>
          <w14:ligatures w14:val="none"/>
        </w:rPr>
        <w:t>Latency Challenges in Agentic Workflows</w:t>
      </w:r>
    </w:p>
    <w:p w14:paraId="22B27DD8"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Building agentic systems introduces multiple latency points that can significantly degrade user experience if not properly managed. Unlike single-turn LLM applications, agentic workflows involve multiple steps, or “hops,” including planning, retrieval, tool execution, and Guardrails validation. Each additional step can contribute to measurable delays, compounding the overall latency. Primary sources of this latency include the LLM inference time, particularly for large models, retrieval delays from vector databases during Retrieval-Augmented Generation (RAG) operations, external API and tool invocation delays, and the validation overhead introduced by Guardrails.</w:t>
      </w:r>
    </w:p>
    <w:p w14:paraId="34929924"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Minimizing end-to-end latency is crucial for maintaining a fluid and responsive user experience. Addressing these various sources of delay is essential to ensure that agentic systems perform effectively in real-</w:t>
      </w:r>
      <w:r w:rsidRPr="00873445">
        <w:rPr>
          <w:rFonts w:ascii="Georgia" w:eastAsia="Times New Roman" w:hAnsi="Georgia" w:cs="Times New Roman"/>
          <w:color w:val="242424"/>
          <w:spacing w:val="-1"/>
          <w:kern w:val="0"/>
          <w:sz w:val="30"/>
          <w:szCs w:val="30"/>
          <w14:ligatures w14:val="none"/>
        </w:rPr>
        <w:lastRenderedPageBreak/>
        <w:t>time applications. By optimizing each stage of the agentic workflow, from inference to validation, developers can mitigate latency issues and provide a seamless interaction for users.</w:t>
      </w:r>
    </w:p>
    <w:p w14:paraId="7709D377"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b/>
          <w:bCs/>
          <w:color w:val="242424"/>
          <w:spacing w:val="-1"/>
          <w:kern w:val="0"/>
          <w:sz w:val="30"/>
          <w:szCs w:val="30"/>
          <w14:ligatures w14:val="none"/>
        </w:rPr>
        <w:t>Optimization Techniques for Real-Time Performance</w:t>
      </w:r>
    </w:p>
    <w:p w14:paraId="4F0270D1"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To address the inherent latency challenges in agentic workflows, NVIDIA’s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incorporates several optimization strategies aimed at achieving real-time performance.</w:t>
      </w:r>
    </w:p>
    <w:p w14:paraId="2BAEF40B" w14:textId="77777777" w:rsidR="00873445" w:rsidRPr="00873445" w:rsidRDefault="00873445" w:rsidP="00873445">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proofErr w:type="spellStart"/>
      <w:r w:rsidRPr="00873445">
        <w:rPr>
          <w:rFonts w:ascii="Georgia" w:eastAsia="Times New Roman" w:hAnsi="Georgia" w:cs="Segoe UI"/>
          <w:color w:val="242424"/>
          <w:spacing w:val="-1"/>
          <w:kern w:val="0"/>
          <w:sz w:val="30"/>
          <w:szCs w:val="30"/>
          <w14:ligatures w14:val="none"/>
        </w:rPr>
        <w:t>TensorRT</w:t>
      </w:r>
      <w:proofErr w:type="spellEnd"/>
      <w:r w:rsidRPr="00873445">
        <w:rPr>
          <w:rFonts w:ascii="Georgia" w:eastAsia="Times New Roman" w:hAnsi="Georgia" w:cs="Segoe UI"/>
          <w:color w:val="242424"/>
          <w:spacing w:val="-1"/>
          <w:kern w:val="0"/>
          <w:sz w:val="30"/>
          <w:szCs w:val="30"/>
          <w14:ligatures w14:val="none"/>
        </w:rPr>
        <w:t>-LLM Inference Acceleration plays a pivotal role by quantizing models to lower precision formats like FP8 or INT8 and applying graph optimizations, significantly reducing the LLM inference latency.</w:t>
      </w:r>
    </w:p>
    <w:p w14:paraId="71D515F8" w14:textId="77777777" w:rsidR="00873445" w:rsidRPr="00873445" w:rsidRDefault="00873445" w:rsidP="0087344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873445">
        <w:rPr>
          <w:rFonts w:ascii="Georgia" w:eastAsia="Times New Roman" w:hAnsi="Georgia" w:cs="Segoe UI"/>
          <w:color w:val="242424"/>
          <w:spacing w:val="-1"/>
          <w:kern w:val="0"/>
          <w:sz w:val="30"/>
          <w:szCs w:val="30"/>
          <w14:ligatures w14:val="none"/>
        </w:rPr>
        <w:t>DeepSpeed</w:t>
      </w:r>
      <w:proofErr w:type="spellEnd"/>
      <w:r w:rsidRPr="00873445">
        <w:rPr>
          <w:rFonts w:ascii="Georgia" w:eastAsia="Times New Roman" w:hAnsi="Georgia" w:cs="Segoe UI"/>
          <w:color w:val="242424"/>
          <w:spacing w:val="-1"/>
          <w:kern w:val="0"/>
          <w:sz w:val="30"/>
          <w:szCs w:val="30"/>
          <w14:ligatures w14:val="none"/>
        </w:rPr>
        <w:t xml:space="preserve"> Integration further enhances efficiency by optimizing multi-GPU and multi-node communication, minimizing training and fine-tuning overheads through techniques like ZeRO-3.</w:t>
      </w:r>
    </w:p>
    <w:p w14:paraId="16B8D258" w14:textId="77777777" w:rsidR="00873445" w:rsidRPr="00873445" w:rsidRDefault="00873445" w:rsidP="0087344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Additionally, Retrieval Caching is implemented to minimize RAG lookup times by storing frequently accessed documents and embeddings in caching layers.</w:t>
      </w:r>
    </w:p>
    <w:p w14:paraId="4B6A2833" w14:textId="77777777" w:rsidR="00873445" w:rsidRPr="00873445" w:rsidRDefault="00873445" w:rsidP="0087344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Parallel Execution is leveraged to asynchronously execute external tool calls and RAG retrievals, avoiding cumulative blocking delays.</w:t>
      </w:r>
    </w:p>
    <w:p w14:paraId="42950924" w14:textId="77777777" w:rsidR="00873445" w:rsidRPr="00873445" w:rsidRDefault="00873445" w:rsidP="00873445">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lastRenderedPageBreak/>
        <w:t>Lastly, Memory Sharding distributes agent memory across clusters, ensuring faster lookup and updating operations for large-scale deployments.</w:t>
      </w:r>
    </w:p>
    <w:p w14:paraId="6A8C7108"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b/>
          <w:bCs/>
          <w:color w:val="242424"/>
          <w:spacing w:val="-1"/>
          <w:kern w:val="0"/>
          <w:sz w:val="30"/>
          <w:szCs w:val="30"/>
          <w14:ligatures w14:val="none"/>
        </w:rPr>
        <w:t>Scaling Up for Enterprise Workloads</w:t>
      </w:r>
    </w:p>
    <w:p w14:paraId="28D940A3" w14:textId="77777777" w:rsidR="00873445" w:rsidRPr="00873445" w:rsidRDefault="00873445" w:rsidP="00873445">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For production deployments of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which often anticipate large volumes of concurrent users, horizontal scaling across multiple compute nodes becomes essential. This approach ensures that the system can handle increased load without compromising performance. To achieve this, several key strategies are employed.</w:t>
      </w:r>
    </w:p>
    <w:p w14:paraId="319162F1" w14:textId="77777777" w:rsidR="00873445" w:rsidRPr="00873445" w:rsidRDefault="00873445" w:rsidP="00873445">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Inference Clustering involves deploying the NVIDIA Triton Inference Server across numerous GPUs and nodes, effectively distributing the inference workload and preventing bottlenecks.</w:t>
      </w:r>
    </w:p>
    <w:p w14:paraId="318D7418" w14:textId="77777777" w:rsidR="00873445" w:rsidRPr="00873445" w:rsidRDefault="00873445" w:rsidP="00873445">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Load Balancing is implemented using intelligent routing mechanisms such as Envoy or Nginx, which evenly distribute incoming agent requests across the backend servers.</w:t>
      </w:r>
    </w:p>
    <w:p w14:paraId="1AAB8D92" w14:textId="77777777" w:rsidR="00873445" w:rsidRPr="00873445" w:rsidRDefault="00873445" w:rsidP="00873445">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Elastic Vector Databases are utilized to guarantee that vector stores and knowledge retrieval systems can scale horizontally, preventing them from becoming performance bottlenecks as the data and query volume increases.</w:t>
      </w:r>
    </w:p>
    <w:p w14:paraId="4262CD24" w14:textId="77777777" w:rsidR="00873445" w:rsidRPr="00873445" w:rsidRDefault="00873445" w:rsidP="00873445">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color w:val="242424"/>
          <w:spacing w:val="-1"/>
          <w:kern w:val="0"/>
          <w:sz w:val="30"/>
          <w:szCs w:val="30"/>
          <w14:ligatures w14:val="none"/>
        </w:rPr>
        <w:t xml:space="preserve">Finally, Real-Time Observability is crucial for maintaining the health and efficiency of the scaled system. Implementing </w:t>
      </w:r>
      <w:r w:rsidRPr="00873445">
        <w:rPr>
          <w:rFonts w:ascii="Georgia" w:eastAsia="Times New Roman" w:hAnsi="Georgia" w:cs="Segoe UI"/>
          <w:color w:val="242424"/>
          <w:spacing w:val="-1"/>
          <w:kern w:val="0"/>
          <w:sz w:val="30"/>
          <w:szCs w:val="30"/>
          <w14:ligatures w14:val="none"/>
        </w:rPr>
        <w:lastRenderedPageBreak/>
        <w:t>comprehensive monitoring tools allows for the tracking of critical metrics like latency, error rates, memory utilization, and throughput. This real-time data enables proactive scaling adjustments and rapid troubleshooting when issues arise.</w:t>
      </w:r>
    </w:p>
    <w:p w14:paraId="6364B345"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5.0 Real-World Use Cases</w:t>
      </w:r>
    </w:p>
    <w:p w14:paraId="293E4C10"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Below are some common use-cases that can be</w:t>
      </w:r>
    </w:p>
    <w:p w14:paraId="55F8CE2A" w14:textId="77777777" w:rsidR="00873445" w:rsidRPr="00873445" w:rsidRDefault="00873445" w:rsidP="00873445">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Healthcare AI Assistant:</w:t>
      </w:r>
      <w:r w:rsidRPr="00873445">
        <w:rPr>
          <w:rFonts w:ascii="Georgia" w:eastAsia="Times New Roman" w:hAnsi="Georgia" w:cs="Segoe UI"/>
          <w:color w:val="242424"/>
          <w:spacing w:val="-1"/>
          <w:kern w:val="0"/>
          <w:sz w:val="30"/>
          <w:szCs w:val="30"/>
          <w14:ligatures w14:val="none"/>
        </w:rPr>
        <w:t> An autonomous agent can be deployed to interface with live clinical trial databases, retrieve the latest oncology research papers, and summarize key findings into compliance-ready reports for healthcare providers. By leveraging RAG pipelines and Guardrails, the agent ensures that all content is accurate, up-to-date, and aligned with medical regulatory standards.</w:t>
      </w:r>
    </w:p>
    <w:p w14:paraId="4509FE9E" w14:textId="77777777" w:rsidR="00873445" w:rsidRPr="00873445" w:rsidRDefault="00873445" w:rsidP="0087344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Financial Analysis Agent:</w:t>
      </w:r>
      <w:r w:rsidRPr="00873445">
        <w:rPr>
          <w:rFonts w:ascii="Georgia" w:eastAsia="Times New Roman" w:hAnsi="Georgia" w:cs="Segoe UI"/>
          <w:color w:val="242424"/>
          <w:spacing w:val="-1"/>
          <w:kern w:val="0"/>
          <w:sz w:val="30"/>
          <w:szCs w:val="30"/>
          <w14:ligatures w14:val="none"/>
        </w:rPr>
        <w:t> In financial services, an agentic system can monitor real-time financial APIs for stock market movements, retrieve corporate filings (such as SEC 10-Ks), analyze risk factors, and automatically generate financial risk assessments. These agents can dynamically adapt based on market volatility and deliver insights to analysts with minimal manual intervention.</w:t>
      </w:r>
    </w:p>
    <w:p w14:paraId="2B79D9AD" w14:textId="77777777" w:rsidR="00873445" w:rsidRPr="00873445" w:rsidRDefault="00873445" w:rsidP="0087344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IT Support Agent: </w:t>
      </w:r>
      <w:r w:rsidRPr="00873445">
        <w:rPr>
          <w:rFonts w:ascii="Georgia" w:eastAsia="Times New Roman" w:hAnsi="Georgia" w:cs="Segoe UI"/>
          <w:color w:val="242424"/>
          <w:spacing w:val="-1"/>
          <w:kern w:val="0"/>
          <w:sz w:val="30"/>
          <w:szCs w:val="30"/>
          <w14:ligatures w14:val="none"/>
        </w:rPr>
        <w:t xml:space="preserve">Agentic </w:t>
      </w:r>
      <w:proofErr w:type="spellStart"/>
      <w:r w:rsidRPr="00873445">
        <w:rPr>
          <w:rFonts w:ascii="Georgia" w:eastAsia="Times New Roman" w:hAnsi="Georgia" w:cs="Segoe UI"/>
          <w:color w:val="242424"/>
          <w:spacing w:val="-1"/>
          <w:kern w:val="0"/>
          <w:sz w:val="30"/>
          <w:szCs w:val="30"/>
          <w14:ligatures w14:val="none"/>
        </w:rPr>
        <w:t>NeMo</w:t>
      </w:r>
      <w:proofErr w:type="spellEnd"/>
      <w:r w:rsidRPr="00873445">
        <w:rPr>
          <w:rFonts w:ascii="Georgia" w:eastAsia="Times New Roman" w:hAnsi="Georgia" w:cs="Segoe UI"/>
          <w:color w:val="242424"/>
          <w:spacing w:val="-1"/>
          <w:kern w:val="0"/>
          <w:sz w:val="30"/>
          <w:szCs w:val="30"/>
          <w14:ligatures w14:val="none"/>
        </w:rPr>
        <w:t xml:space="preserve"> can power autonomous IT support agents that interact with internal ticketing systems like Jira or ServiceNow. These agents can classify support </w:t>
      </w:r>
      <w:r w:rsidRPr="00873445">
        <w:rPr>
          <w:rFonts w:ascii="Georgia" w:eastAsia="Times New Roman" w:hAnsi="Georgia" w:cs="Segoe UI"/>
          <w:color w:val="242424"/>
          <w:spacing w:val="-1"/>
          <w:kern w:val="0"/>
          <w:sz w:val="30"/>
          <w:szCs w:val="30"/>
          <w14:ligatures w14:val="none"/>
        </w:rPr>
        <w:lastRenderedPageBreak/>
        <w:t>tickets, recommend and execute potential resolutions, run diagnostic scripts, and escalate critical incidents when necessary. Integrated Guardrails ensure that only safe, authorized actions are executed in sensitive IT environments.</w:t>
      </w:r>
    </w:p>
    <w:p w14:paraId="7CA0995C" w14:textId="77777777" w:rsidR="00873445" w:rsidRPr="00873445" w:rsidRDefault="00873445" w:rsidP="00873445">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873445">
        <w:rPr>
          <w:rFonts w:ascii="Georgia" w:eastAsia="Times New Roman" w:hAnsi="Georgia" w:cs="Segoe UI"/>
          <w:b/>
          <w:bCs/>
          <w:color w:val="242424"/>
          <w:spacing w:val="-1"/>
          <w:kern w:val="0"/>
          <w:sz w:val="30"/>
          <w:szCs w:val="30"/>
          <w14:ligatures w14:val="none"/>
        </w:rPr>
        <w:t>Multimodal Manufacturing Assistant:</w:t>
      </w:r>
      <w:r w:rsidRPr="00873445">
        <w:rPr>
          <w:rFonts w:ascii="Georgia" w:eastAsia="Times New Roman" w:hAnsi="Georgia" w:cs="Segoe UI"/>
          <w:color w:val="242424"/>
          <w:spacing w:val="-1"/>
          <w:kern w:val="0"/>
          <w:sz w:val="30"/>
          <w:szCs w:val="30"/>
          <w14:ligatures w14:val="none"/>
        </w:rPr>
        <w:t> In industrial settings, a multimodal agent can combine text and image processing to analyze equipment maintenance manuals and schematics. The agent can retrieve specifications, generate detailed repair workflows, and assist technicians in real-time by fusing visual and textual information. This boosts operational efficiency and minimizes downtime on production lines.</w:t>
      </w:r>
    </w:p>
    <w:p w14:paraId="3828649F" w14:textId="77777777" w:rsidR="00873445" w:rsidRPr="00873445" w:rsidRDefault="00873445" w:rsidP="00873445">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873445">
        <w:rPr>
          <w:rFonts w:ascii="Helvetica Neue" w:eastAsia="Times New Roman" w:hAnsi="Helvetica Neue" w:cs="Times New Roman"/>
          <w:b/>
          <w:bCs/>
          <w:color w:val="242424"/>
          <w:spacing w:val="-4"/>
          <w:kern w:val="0"/>
          <w:sz w:val="36"/>
          <w:szCs w:val="36"/>
          <w14:ligatures w14:val="none"/>
        </w:rPr>
        <w:t>6.0 Conclusion</w:t>
      </w:r>
    </w:p>
    <w:p w14:paraId="00A8E788" w14:textId="77777777" w:rsidR="00873445" w:rsidRPr="00873445" w:rsidRDefault="00873445" w:rsidP="00873445">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873445">
        <w:rPr>
          <w:rFonts w:ascii="Georgia" w:eastAsia="Times New Roman" w:hAnsi="Georgia" w:cs="Times New Roman"/>
          <w:color w:val="242424"/>
          <w:spacing w:val="-1"/>
          <w:kern w:val="0"/>
          <w:sz w:val="30"/>
          <w:szCs w:val="30"/>
          <w14:ligatures w14:val="none"/>
        </w:rPr>
        <w:t xml:space="preserve">As the demand for autonomous, intelligent systems continues to rise, traditional LLM architectures are no longer sufficient to meet enterprise-grade requirements. Organizations need AI that can plan, act, adapt, and do so within rigorous safety and compliance boundaries. NVIDIA’s Agentic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stands at the forefront of this evolution. By tightly integrating powerful foundation models, dynamic knowledge retrieval (RAG), actionable tool-use APIs, persistent memory management, and robust policy enforcement via Guardrails, </w:t>
      </w:r>
      <w:proofErr w:type="spellStart"/>
      <w:r w:rsidRPr="00873445">
        <w:rPr>
          <w:rFonts w:ascii="Georgia" w:eastAsia="Times New Roman" w:hAnsi="Georgia" w:cs="Times New Roman"/>
          <w:color w:val="242424"/>
          <w:spacing w:val="-1"/>
          <w:kern w:val="0"/>
          <w:sz w:val="30"/>
          <w:szCs w:val="30"/>
          <w14:ligatures w14:val="none"/>
        </w:rPr>
        <w:t>NeMo</w:t>
      </w:r>
      <w:proofErr w:type="spellEnd"/>
      <w:r w:rsidRPr="00873445">
        <w:rPr>
          <w:rFonts w:ascii="Georgia" w:eastAsia="Times New Roman" w:hAnsi="Georgia" w:cs="Times New Roman"/>
          <w:color w:val="242424"/>
          <w:spacing w:val="-1"/>
          <w:kern w:val="0"/>
          <w:sz w:val="30"/>
          <w:szCs w:val="30"/>
          <w14:ligatures w14:val="none"/>
        </w:rPr>
        <w:t xml:space="preserve"> provides a comprehensive, production-ready stack for building autonomous agents. The modular design ensures that systems can be tailored to specific domains, scaled horizontally to support millions of </w:t>
      </w:r>
      <w:r w:rsidRPr="00873445">
        <w:rPr>
          <w:rFonts w:ascii="Georgia" w:eastAsia="Times New Roman" w:hAnsi="Georgia" w:cs="Times New Roman"/>
          <w:color w:val="242424"/>
          <w:spacing w:val="-1"/>
          <w:kern w:val="0"/>
          <w:sz w:val="30"/>
          <w:szCs w:val="30"/>
          <w14:ligatures w14:val="none"/>
        </w:rPr>
        <w:lastRenderedPageBreak/>
        <w:t>users, and optimized for real-time responsiveness through NVIDIA’s high-performance compute ecosystem.</w:t>
      </w:r>
    </w:p>
    <w:p w14:paraId="6F84C7A8"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CC6"/>
    <w:multiLevelType w:val="multilevel"/>
    <w:tmpl w:val="08A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329C"/>
    <w:multiLevelType w:val="multilevel"/>
    <w:tmpl w:val="B27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0C91"/>
    <w:multiLevelType w:val="multilevel"/>
    <w:tmpl w:val="A83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B118D"/>
    <w:multiLevelType w:val="multilevel"/>
    <w:tmpl w:val="E9C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36BBF"/>
    <w:multiLevelType w:val="multilevel"/>
    <w:tmpl w:val="810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0D41"/>
    <w:multiLevelType w:val="multilevel"/>
    <w:tmpl w:val="5A7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527D2"/>
    <w:multiLevelType w:val="multilevel"/>
    <w:tmpl w:val="B12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01305"/>
    <w:multiLevelType w:val="multilevel"/>
    <w:tmpl w:val="CD6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203183">
    <w:abstractNumId w:val="6"/>
  </w:num>
  <w:num w:numId="2" w16cid:durableId="681469154">
    <w:abstractNumId w:val="0"/>
  </w:num>
  <w:num w:numId="3" w16cid:durableId="1703937097">
    <w:abstractNumId w:val="1"/>
  </w:num>
  <w:num w:numId="4" w16cid:durableId="1298487895">
    <w:abstractNumId w:val="5"/>
  </w:num>
  <w:num w:numId="5" w16cid:durableId="1137142076">
    <w:abstractNumId w:val="2"/>
  </w:num>
  <w:num w:numId="6" w16cid:durableId="1586376910">
    <w:abstractNumId w:val="7"/>
  </w:num>
  <w:num w:numId="7" w16cid:durableId="440994072">
    <w:abstractNumId w:val="3"/>
  </w:num>
  <w:num w:numId="8" w16cid:durableId="1506356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45"/>
    <w:rsid w:val="001045ED"/>
    <w:rsid w:val="00553BCD"/>
    <w:rsid w:val="0072576E"/>
    <w:rsid w:val="00873445"/>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E66D75"/>
  <w15:chartTrackingRefBased/>
  <w15:docId w15:val="{81167140-5B08-B44C-BA32-1C0CAA3E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445"/>
    <w:rPr>
      <w:rFonts w:eastAsiaTheme="majorEastAsia" w:cstheme="majorBidi"/>
      <w:color w:val="272727" w:themeColor="text1" w:themeTint="D8"/>
    </w:rPr>
  </w:style>
  <w:style w:type="paragraph" w:styleId="Title">
    <w:name w:val="Title"/>
    <w:basedOn w:val="Normal"/>
    <w:next w:val="Normal"/>
    <w:link w:val="TitleChar"/>
    <w:uiPriority w:val="10"/>
    <w:qFormat/>
    <w:rsid w:val="00873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445"/>
    <w:pPr>
      <w:spacing w:before="160"/>
      <w:jc w:val="center"/>
    </w:pPr>
    <w:rPr>
      <w:i/>
      <w:iCs/>
      <w:color w:val="404040" w:themeColor="text1" w:themeTint="BF"/>
    </w:rPr>
  </w:style>
  <w:style w:type="character" w:customStyle="1" w:styleId="QuoteChar">
    <w:name w:val="Quote Char"/>
    <w:basedOn w:val="DefaultParagraphFont"/>
    <w:link w:val="Quote"/>
    <w:uiPriority w:val="29"/>
    <w:rsid w:val="00873445"/>
    <w:rPr>
      <w:i/>
      <w:iCs/>
      <w:color w:val="404040" w:themeColor="text1" w:themeTint="BF"/>
    </w:rPr>
  </w:style>
  <w:style w:type="paragraph" w:styleId="ListParagraph">
    <w:name w:val="List Paragraph"/>
    <w:basedOn w:val="Normal"/>
    <w:uiPriority w:val="34"/>
    <w:qFormat/>
    <w:rsid w:val="00873445"/>
    <w:pPr>
      <w:ind w:left="720"/>
      <w:contextualSpacing/>
    </w:pPr>
  </w:style>
  <w:style w:type="character" w:styleId="IntenseEmphasis">
    <w:name w:val="Intense Emphasis"/>
    <w:basedOn w:val="DefaultParagraphFont"/>
    <w:uiPriority w:val="21"/>
    <w:qFormat/>
    <w:rsid w:val="00873445"/>
    <w:rPr>
      <w:i/>
      <w:iCs/>
      <w:color w:val="0F4761" w:themeColor="accent1" w:themeShade="BF"/>
    </w:rPr>
  </w:style>
  <w:style w:type="paragraph" w:styleId="IntenseQuote">
    <w:name w:val="Intense Quote"/>
    <w:basedOn w:val="Normal"/>
    <w:next w:val="Normal"/>
    <w:link w:val="IntenseQuoteChar"/>
    <w:uiPriority w:val="30"/>
    <w:qFormat/>
    <w:rsid w:val="00873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445"/>
    <w:rPr>
      <w:i/>
      <w:iCs/>
      <w:color w:val="0F4761" w:themeColor="accent1" w:themeShade="BF"/>
    </w:rPr>
  </w:style>
  <w:style w:type="character" w:styleId="IntenseReference">
    <w:name w:val="Intense Reference"/>
    <w:basedOn w:val="DefaultParagraphFont"/>
    <w:uiPriority w:val="32"/>
    <w:qFormat/>
    <w:rsid w:val="00873445"/>
    <w:rPr>
      <w:b/>
      <w:bCs/>
      <w:smallCaps/>
      <w:color w:val="0F4761" w:themeColor="accent1" w:themeShade="BF"/>
      <w:spacing w:val="5"/>
    </w:rPr>
  </w:style>
  <w:style w:type="paragraph" w:customStyle="1" w:styleId="pw-post-body-paragraph">
    <w:name w:val="pw-post-body-paragraph"/>
    <w:basedOn w:val="Normal"/>
    <w:rsid w:val="00873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3445"/>
    <w:rPr>
      <w:b/>
      <w:bCs/>
    </w:rPr>
  </w:style>
  <w:style w:type="paragraph" w:customStyle="1" w:styleId="of">
    <w:name w:val="of"/>
    <w:basedOn w:val="Normal"/>
    <w:rsid w:val="008734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w">
    <w:name w:val="fw"/>
    <w:basedOn w:val="DefaultParagraphFont"/>
    <w:rsid w:val="00873445"/>
  </w:style>
  <w:style w:type="paragraph" w:customStyle="1" w:styleId="bg">
    <w:name w:val="bg"/>
    <w:basedOn w:val="Normal"/>
    <w:rsid w:val="008734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2496</Words>
  <Characters>14232</Characters>
  <Application>Microsoft Office Word</Application>
  <DocSecurity>0</DocSecurity>
  <Lines>118</Lines>
  <Paragraphs>33</Paragraphs>
  <ScaleCrop>false</ScaleCrop>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2025-11-08T13:30:00Z</dcterms:created>
  <dcterms:modified xsi:type="dcterms:W3CDTF">2025-11-08T13:30:00Z</dcterms:modified>
</cp:coreProperties>
</file>