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5948"/>
      </w:tblGrid>
      <w:tr w:rsidR="00FD384B" w:rsidRPr="00FD384B" w14:paraId="58DCEE74" w14:textId="77777777">
        <w:trPr>
          <w:tblCellSpacing w:w="15" w:type="dxa"/>
        </w:trPr>
        <w:tc>
          <w:tcPr>
            <w:tcW w:w="3789" w:type="dxa"/>
            <w:shd w:val="clear" w:color="auto" w:fill="FFFFFF"/>
            <w:vAlign w:val="center"/>
            <w:hideMark/>
          </w:tcPr>
          <w:p w14:paraId="16217AD2" w14:textId="77777777" w:rsidR="00FD384B" w:rsidRPr="00FD384B" w:rsidRDefault="00FD384B" w:rsidP="00FD384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1. Fundamentals of Agent Abstraction and LLMs</w:t>
            </w:r>
          </w:p>
        </w:tc>
        <w:tc>
          <w:tcPr>
            <w:tcW w:w="10611" w:type="dxa"/>
            <w:shd w:val="clear" w:color="auto" w:fill="FFFFFF"/>
            <w:vAlign w:val="center"/>
            <w:hideMark/>
          </w:tcPr>
          <w:p w14:paraId="1D718EC7" w14:textId="77777777" w:rsidR="00FD384B" w:rsidRPr="00FD384B" w:rsidRDefault="00FD384B" w:rsidP="00FD384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Discuss LLM capabilities &amp; pitfalls</w:t>
            </w:r>
          </w:p>
          <w:p w14:paraId="287F1C85" w14:textId="77777777" w:rsidR="00FD384B" w:rsidRPr="00FD384B" w:rsidRDefault="00FD384B" w:rsidP="00FD384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Introduce agents as a task decomposition abstraction.</w:t>
            </w:r>
          </w:p>
          <w:p w14:paraId="2F75E4F2" w14:textId="77777777" w:rsidR="00FD384B" w:rsidRPr="00FD384B" w:rsidRDefault="00FD384B" w:rsidP="00FD384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Demonstrate minimal agent with free-text LLM calls</w:t>
            </w:r>
          </w:p>
        </w:tc>
      </w:tr>
      <w:tr w:rsidR="00FD384B" w:rsidRPr="00FD384B" w14:paraId="440C00D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EB4D07A" w14:textId="77777777" w:rsidR="00FD384B" w:rsidRPr="00FD384B" w:rsidRDefault="00FD384B" w:rsidP="00FD384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2. Structured Output &amp; Basic Fulfillment Mechanisms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AEA738" w14:textId="77777777" w:rsidR="00FD384B" w:rsidRPr="00FD384B" w:rsidRDefault="00FD384B" w:rsidP="00FD384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Bottlenecking LLMs with JSON/task-based outputs.</w:t>
            </w:r>
          </w:p>
          <w:p w14:paraId="6C51F372" w14:textId="77777777" w:rsidR="00FD384B" w:rsidRPr="00FD384B" w:rsidRDefault="00FD384B" w:rsidP="00FD384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Ensure domain alignment &amp; stable schema enforcement.</w:t>
            </w:r>
          </w:p>
          <w:p w14:paraId="1EF55008" w14:textId="77777777" w:rsidR="00FD384B" w:rsidRPr="00FD384B" w:rsidRDefault="00FD384B" w:rsidP="00FD384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Introduction to cognitive architectures.</w:t>
            </w:r>
          </w:p>
        </w:tc>
      </w:tr>
      <w:tr w:rsidR="00FD384B" w:rsidRPr="00FD384B" w14:paraId="15E79CB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8A4D2C" w14:textId="77777777" w:rsidR="00FD384B" w:rsidRPr="00FD384B" w:rsidRDefault="00FD384B" w:rsidP="00FD384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3. Retrieval Mechanisms &amp; Environmental Tooling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BF4284" w14:textId="77777777" w:rsidR="00FD384B" w:rsidRPr="00FD384B" w:rsidRDefault="00FD384B" w:rsidP="00FD384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Formalize environment access strategies for agents to interface with other systems.</w:t>
            </w:r>
          </w:p>
          <w:p w14:paraId="7B6777E6" w14:textId="77777777" w:rsidR="00FD384B" w:rsidRPr="00FD384B" w:rsidRDefault="00FD384B" w:rsidP="00FD384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Develop tool interfaces for external data repositories (DBs, APIs)</w:t>
            </w:r>
          </w:p>
          <w:p w14:paraId="4B6FAA5D" w14:textId="77777777" w:rsidR="00FD384B" w:rsidRPr="00FD384B" w:rsidRDefault="00FD384B" w:rsidP="00FD384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Use vector-RAG-coded for semantic retrieval over document sets</w:t>
            </w:r>
          </w:p>
        </w:tc>
      </w:tr>
      <w:tr w:rsidR="00FD384B" w:rsidRPr="00FD384B" w14:paraId="1F5E989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73AD4F" w14:textId="77777777" w:rsidR="00FD384B" w:rsidRPr="00FD384B" w:rsidRDefault="00FD384B" w:rsidP="00FD384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4. Multi-Agent Systems &amp; Frameworks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CC9C91" w14:textId="77777777" w:rsidR="00FD384B" w:rsidRPr="00FD384B" w:rsidRDefault="00FD384B" w:rsidP="00FD384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Decompose tasks among specialized agents</w:t>
            </w:r>
          </w:p>
          <w:p w14:paraId="2D9F6408" w14:textId="77777777" w:rsidR="00FD384B" w:rsidRPr="00FD384B" w:rsidRDefault="00FD384B" w:rsidP="00FD384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Formalize communication buffers and process distribution schemes.</w:t>
            </w:r>
          </w:p>
          <w:p w14:paraId="56CD5C66" w14:textId="77777777" w:rsidR="00FD384B" w:rsidRPr="00FD384B" w:rsidRDefault="00FD384B" w:rsidP="00FD384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Differentiate between different frameworks and their unique approaches.</w:t>
            </w:r>
          </w:p>
        </w:tc>
      </w:tr>
      <w:tr w:rsidR="00FD384B" w:rsidRPr="00FD384B" w14:paraId="7EDC583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0F882F" w14:textId="77777777" w:rsidR="00FD384B" w:rsidRPr="00FD384B" w:rsidRDefault="00FD384B" w:rsidP="00FD384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5. Final Assessment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E82B91" w14:textId="77777777" w:rsidR="00FD384B" w:rsidRPr="00FD384B" w:rsidRDefault="00FD384B" w:rsidP="00FD384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Deploy an agent that can schedule multiple retrieval operations to gather research and return to user.</w:t>
            </w:r>
          </w:p>
        </w:tc>
      </w:tr>
      <w:tr w:rsidR="00FD384B" w:rsidRPr="00FD384B" w14:paraId="7EC36E5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631A154" w14:textId="77777777" w:rsidR="00FD384B" w:rsidRPr="00FD384B" w:rsidRDefault="00FD384B" w:rsidP="00FD384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3"/>
                <w:szCs w:val="23"/>
                <w14:ligatures w14:val="none"/>
              </w:rPr>
              <w:t>5.1. [Optional] Real-Time Agents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0701E3" w14:textId="77777777" w:rsidR="00FD384B" w:rsidRPr="00FD384B" w:rsidRDefault="00FD384B" w:rsidP="00FD384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Discuss multimodal considerations and agentic use-cases that interact with the physical world.</w:t>
            </w:r>
          </w:p>
          <w:p w14:paraId="3CE02A4C" w14:textId="77777777" w:rsidR="00FD384B" w:rsidRPr="00FD384B" w:rsidRDefault="00FD384B" w:rsidP="00FD384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</w:pPr>
            <w:r w:rsidRPr="00FD384B">
              <w:rPr>
                <w:rFonts w:ascii="Arial" w:eastAsia="Times New Roman" w:hAnsi="Arial" w:cs="Arial"/>
                <w:color w:val="000000"/>
                <w:kern w:val="0"/>
                <w:sz w:val="23"/>
                <w:szCs w:val="23"/>
                <w14:ligatures w14:val="none"/>
              </w:rPr>
              <w:t>Explore recent advances in robotics, audio systems, and world models.</w:t>
            </w:r>
          </w:p>
        </w:tc>
      </w:tr>
    </w:tbl>
    <w:p w14:paraId="692595F0" w14:textId="77777777" w:rsidR="0072576E" w:rsidRDefault="0072576E"/>
    <w:sectPr w:rsidR="00725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47AE"/>
    <w:multiLevelType w:val="multilevel"/>
    <w:tmpl w:val="2AC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88D"/>
    <w:multiLevelType w:val="multilevel"/>
    <w:tmpl w:val="B41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31EDD"/>
    <w:multiLevelType w:val="multilevel"/>
    <w:tmpl w:val="9902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21669"/>
    <w:multiLevelType w:val="multilevel"/>
    <w:tmpl w:val="E69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97660"/>
    <w:multiLevelType w:val="multilevel"/>
    <w:tmpl w:val="4B1A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64C65"/>
    <w:multiLevelType w:val="multilevel"/>
    <w:tmpl w:val="FC5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113589">
    <w:abstractNumId w:val="1"/>
  </w:num>
  <w:num w:numId="2" w16cid:durableId="253633167">
    <w:abstractNumId w:val="3"/>
  </w:num>
  <w:num w:numId="3" w16cid:durableId="1070926935">
    <w:abstractNumId w:val="5"/>
  </w:num>
  <w:num w:numId="4" w16cid:durableId="1176581051">
    <w:abstractNumId w:val="2"/>
  </w:num>
  <w:num w:numId="5" w16cid:durableId="19088181">
    <w:abstractNumId w:val="4"/>
  </w:num>
  <w:num w:numId="6" w16cid:durableId="36556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4B"/>
    <w:rsid w:val="001045ED"/>
    <w:rsid w:val="00553BCD"/>
    <w:rsid w:val="0072576E"/>
    <w:rsid w:val="00DB1B1A"/>
    <w:rsid w:val="00FD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D2A84"/>
  <w15:chartTrackingRefBased/>
  <w15:docId w15:val="{8D216A6F-E5D0-594F-A3B2-D91091D1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38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Joshipura, Pranav M.</dc:creator>
  <cp:keywords/>
  <dc:description/>
  <cp:lastModifiedBy>Joshipura, Pranav M.</cp:lastModifiedBy>
  <cp:revision>1</cp:revision>
  <dcterms:created xsi:type="dcterms:W3CDTF">2025-11-08T13:46:00Z</dcterms:created>
  <dcterms:modified xsi:type="dcterms:W3CDTF">2025-11-08T13:47:00Z</dcterms:modified>
</cp:coreProperties>
</file>